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7D1FF" w14:textId="13445237" w:rsidR="009633DD" w:rsidRPr="007306E5" w:rsidRDefault="00553FAE" w:rsidP="007627AB">
      <w:pPr>
        <w:spacing w:line="240" w:lineRule="auto"/>
        <w:jc w:val="both"/>
        <w:rPr>
          <w:rFonts w:ascii="Arial" w:hAnsi="Arial" w:cs="Arial"/>
          <w:sz w:val="24"/>
          <w:szCs w:val="24"/>
          <w:lang w:eastAsia="ko-KR"/>
        </w:rPr>
      </w:pPr>
      <w:r>
        <w:rPr>
          <w:rFonts w:ascii="Arial" w:hAnsi="Arial" w:cs="Arial"/>
          <w:b/>
          <w:bCs/>
          <w:sz w:val="24"/>
          <w:szCs w:val="24"/>
        </w:rPr>
        <w:t>Additional file 1</w:t>
      </w:r>
      <w:r w:rsidR="009633DD" w:rsidRPr="007306E5">
        <w:rPr>
          <w:rFonts w:ascii="Arial" w:hAnsi="Arial" w:cs="Arial"/>
          <w:b/>
          <w:bCs/>
          <w:sz w:val="24"/>
          <w:szCs w:val="24"/>
        </w:rPr>
        <w:t>:</w:t>
      </w:r>
      <w:r w:rsidR="009633DD" w:rsidRPr="007306E5">
        <w:rPr>
          <w:rFonts w:ascii="Arial" w:hAnsi="Arial" w:cs="Arial"/>
          <w:sz w:val="24"/>
          <w:szCs w:val="24"/>
        </w:rPr>
        <w:t xml:space="preserve"> </w:t>
      </w:r>
      <w:r w:rsidR="00464199">
        <w:rPr>
          <w:rFonts w:ascii="Arial" w:hAnsi="Arial" w:cs="Arial"/>
          <w:sz w:val="24"/>
          <w:szCs w:val="24"/>
        </w:rPr>
        <w:t>Identification</w:t>
      </w:r>
      <w:r w:rsidR="00464199" w:rsidRPr="007627AB">
        <w:rPr>
          <w:rFonts w:ascii="Arial" w:hAnsi="Arial" w:cs="Arial"/>
          <w:sz w:val="24"/>
          <w:szCs w:val="24"/>
        </w:rPr>
        <w:t xml:space="preserve"> of skin ageing phenotypes</w:t>
      </w:r>
      <w:r w:rsidR="00464199">
        <w:rPr>
          <w:rFonts w:ascii="Arial" w:hAnsi="Arial" w:cs="Arial"/>
          <w:sz w:val="24"/>
          <w:szCs w:val="24"/>
        </w:rPr>
        <w:t xml:space="preserve"> and how they </w:t>
      </w:r>
      <w:r w:rsidR="00652148">
        <w:rPr>
          <w:rFonts w:ascii="Arial" w:hAnsi="Arial" w:cs="Arial"/>
          <w:sz w:val="24"/>
          <w:szCs w:val="24"/>
        </w:rPr>
        <w:t>we</w:t>
      </w:r>
      <w:r w:rsidR="00464199">
        <w:rPr>
          <w:rFonts w:ascii="Arial" w:hAnsi="Arial" w:cs="Arial"/>
          <w:sz w:val="24"/>
          <w:szCs w:val="24"/>
        </w:rPr>
        <w:t>re evaluated</w:t>
      </w:r>
      <w:r w:rsidR="00464199" w:rsidRPr="007627AB">
        <w:rPr>
          <w:rFonts w:ascii="Arial" w:hAnsi="Arial" w:cs="Arial"/>
          <w:sz w:val="24"/>
          <w:szCs w:val="24"/>
        </w:rPr>
        <w:t>.</w:t>
      </w:r>
    </w:p>
    <w:tbl>
      <w:tblPr>
        <w:tblStyle w:val="TableGrid"/>
        <w:tblW w:w="0" w:type="auto"/>
        <w:tblLook w:val="04A0" w:firstRow="1" w:lastRow="0" w:firstColumn="1" w:lastColumn="0" w:noHBand="0" w:noVBand="1"/>
      </w:tblPr>
      <w:tblGrid>
        <w:gridCol w:w="4135"/>
        <w:gridCol w:w="9813"/>
      </w:tblGrid>
      <w:tr w:rsidR="009633DD" w:rsidRPr="007306E5" w14:paraId="31541111" w14:textId="77777777" w:rsidTr="00E320C6">
        <w:tc>
          <w:tcPr>
            <w:tcW w:w="4135" w:type="dxa"/>
          </w:tcPr>
          <w:p w14:paraId="20FFF709" w14:textId="77777777" w:rsidR="009633DD" w:rsidRPr="007306E5" w:rsidRDefault="009633DD" w:rsidP="007627AB">
            <w:pPr>
              <w:jc w:val="both"/>
              <w:rPr>
                <w:rFonts w:ascii="Arial" w:hAnsi="Arial" w:cs="Arial"/>
                <w:b/>
                <w:bCs/>
                <w:sz w:val="24"/>
                <w:szCs w:val="24"/>
              </w:rPr>
            </w:pPr>
            <w:r w:rsidRPr="007306E5">
              <w:rPr>
                <w:rFonts w:ascii="Arial" w:hAnsi="Arial" w:cs="Arial"/>
                <w:b/>
                <w:bCs/>
                <w:sz w:val="24"/>
                <w:szCs w:val="24"/>
              </w:rPr>
              <w:t>Phenotype</w:t>
            </w:r>
          </w:p>
        </w:tc>
        <w:tc>
          <w:tcPr>
            <w:tcW w:w="9813" w:type="dxa"/>
          </w:tcPr>
          <w:p w14:paraId="16B4CE1E" w14:textId="4B7DA555" w:rsidR="009633DD" w:rsidRPr="007306E5" w:rsidRDefault="00374951" w:rsidP="007627AB">
            <w:pPr>
              <w:jc w:val="both"/>
              <w:rPr>
                <w:rFonts w:ascii="Arial" w:hAnsi="Arial" w:cs="Arial"/>
                <w:b/>
                <w:bCs/>
                <w:sz w:val="24"/>
                <w:szCs w:val="24"/>
              </w:rPr>
            </w:pPr>
            <w:r w:rsidRPr="007306E5">
              <w:rPr>
                <w:rFonts w:ascii="Arial" w:hAnsi="Arial" w:cs="Arial"/>
                <w:b/>
                <w:bCs/>
                <w:sz w:val="24"/>
                <w:szCs w:val="24"/>
              </w:rPr>
              <w:t>Our current assessment used the phenotype description(s) from:</w:t>
            </w:r>
          </w:p>
        </w:tc>
      </w:tr>
      <w:tr w:rsidR="009633DD" w:rsidRPr="007306E5" w14:paraId="5910BCFF" w14:textId="77777777" w:rsidTr="00E320C6">
        <w:tc>
          <w:tcPr>
            <w:tcW w:w="4135" w:type="dxa"/>
          </w:tcPr>
          <w:p w14:paraId="011F8D8D"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Actinic keratosis</w:t>
            </w:r>
          </w:p>
        </w:tc>
        <w:tc>
          <w:tcPr>
            <w:tcW w:w="9813" w:type="dxa"/>
          </w:tcPr>
          <w:p w14:paraId="3285FB91" w14:textId="7F2D8B3E"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Edition","type":"book"},"uris":["http://www.mendeley.com/documents/?uuid=cf814dbb-c132-4842-b966-76af4ba07f7b"]}],"mendeley":{"formattedCitation":"&lt;sup&gt;28&lt;/sup&gt;","manualFormatting":"Goldsmith et al. (2011)","plainTextFormattedCitation":"28","previouslyFormattedCitation":"&lt;sup&gt;29&lt;/sup&gt;"},"properties":{"noteIndex":0},"schema":"https://github.com/citation-style-language/schema/raw/master/csl-citation.json"}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Goldsmith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(2011)</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plainTextFormattedCitation":"28","previouslyFormattedCitation":"&lt;sup&gt;29&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28</w:t>
            </w:r>
            <w:r w:rsidR="00990B3A"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(2018)</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00990B3A"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{"citationItems":[{"id":"ITEM-1","itemData":{"author":[{"dropping-particle":"","family":"Rattner","given":"Herbert","non-dropping-particle":"","parse-names":false,"suffix":""}],"id":"ITEM-1","issued":{"date-parts":[["1962"]]},"number-of-pages":"43","title":"Color atlas of Skin Diseases","type":"book"},"uris":["http://www.mendeley.com/documents/?uuid=95eaa257-e14a-4266-a825-c3f97385fe6e"]}],"mendeley":{"formattedCitation":"&lt;sup&gt;30&lt;/sup&gt;","manualFormatting":"Rattner (1962)","plainTextFormattedCitation":"30","previouslyFormattedCitation":"&lt;sup&gt;31&lt;/sup&gt;"},"properties":{"noteIndex":0},"schema":"https://github.com/citation-style-language/schema/raw/master/csl-citation.json"}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Rattner (1962)</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{"citationItems":[{"id":"ITEM-1","itemData":{"author":[{"dropping-particle":"","family":"Rattner","given":"Herbert","non-dropping-particle":"","parse-names":false,"suffix":""}],"id":"ITEM-1","issued":{"date-parts":[["1962"]]},"number-of-pages":"43","title":"Color atlas of Skin Diseases","type":"book"},"uris":["http://www.mendeley.com/documents/?uuid=95eaa257-e14a-4266-a825-c3f97385fe6e"]}],"mendeley":{"formattedCitation":"&lt;sup&gt;30&lt;/sup&gt;","plainTextFormattedCitation":"30","previouslyFormattedCitation":"&lt;sup&gt;31&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30</w:t>
            </w:r>
            <w:r w:rsidR="00990B3A" w:rsidRPr="007306E5">
              <w:rPr>
                <w:rFonts w:ascii="Arial" w:hAnsi="Arial" w:cs="Arial"/>
                <w:sz w:val="24"/>
                <w:szCs w:val="24"/>
                <w:lang w:eastAsia="ko-KR"/>
              </w:rPr>
              <w:fldChar w:fldCharType="end"/>
            </w:r>
          </w:p>
        </w:tc>
      </w:tr>
      <w:tr w:rsidR="009633DD" w:rsidRPr="007306E5" w14:paraId="0256D9D8" w14:textId="77777777" w:rsidTr="00E320C6">
        <w:tc>
          <w:tcPr>
            <w:tcW w:w="4135" w:type="dxa"/>
          </w:tcPr>
          <w:p w14:paraId="722F6760"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Basal cell carcinoma</w:t>
            </w:r>
          </w:p>
        </w:tc>
        <w:tc>
          <w:tcPr>
            <w:tcW w:w="9813" w:type="dxa"/>
          </w:tcPr>
          <w:p w14:paraId="1F9DC337" w14:textId="3003B3A3"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Diseases","type":"book"},"uris":["http://www.mendeley.com/documents/?uuid=fa6c447d-36c5-4b4c-abfd-f3621851ee26"]}],"mendeley":{"formattedCitation":"&lt;sup&gt;31&lt;/sup&gt;","manualFormatting":"Norman (2008)","plainTextFormattedCitation":"31","previouslyFormattedCitation":"&lt;sup&gt;32&lt;/sup&gt;"},"properties":{"noteIndex":0},"schema":"https://github.com/citation-style-language/schema/raw/master/csl-citation.json"}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Norman (2008)</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plainTextFormattedCitation":"31","previouslyFormattedCitation":"&lt;sup&gt;32&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31</w:t>
            </w:r>
            <w:r w:rsidR="00990B3A"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Edition","type":"book"},"uris":["http://www.mendeley.com/documents/?uuid=cf814dbb-c132-4842-b966-76af4ba07f7b"]}],"mendeley":{"formattedCitation":"&lt;sup&gt;28&lt;/sup&gt;","manualFormatting":"Goldsmith et al. (2011)","plainTextFormattedCitation":"28","previouslyFormattedCitation":"&lt;sup&gt;29&lt;/sup&gt;"},"properties":{"noteIndex":0},"schema":"https://github.com/citation-style-language/schema/raw/master/csl-citation.json"}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Goldsmith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(2011)</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plainTextFormattedCitation":"28","previouslyFormattedCitation":"&lt;sup&gt;29&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28</w:t>
            </w:r>
            <w:r w:rsidR="00990B3A"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(2018)</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00990B3A" w:rsidRPr="007306E5">
              <w:rPr>
                <w:rFonts w:ascii="Arial" w:hAnsi="Arial" w:cs="Arial"/>
                <w:sz w:val="24"/>
                <w:szCs w:val="24"/>
                <w:lang w:eastAsia="ko-KR"/>
              </w:rPr>
              <w:fldChar w:fldCharType="end"/>
            </w:r>
          </w:p>
        </w:tc>
      </w:tr>
      <w:tr w:rsidR="009633DD" w:rsidRPr="007306E5" w14:paraId="601253EE" w14:textId="77777777" w:rsidTr="00E320C6">
        <w:tc>
          <w:tcPr>
            <w:tcW w:w="4135" w:type="dxa"/>
          </w:tcPr>
          <w:p w14:paraId="58EFE42C"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Cheek skin pores appear larger</w:t>
            </w:r>
          </w:p>
        </w:tc>
        <w:tc>
          <w:tcPr>
            <w:tcW w:w="9813" w:type="dxa"/>
          </w:tcPr>
          <w:p w14:paraId="06114861" w14:textId="5671D76A"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{"citationItems":[{"id":"ITEM-1","itemData":{"author":[{"dropping-particle":"","family":"Flament, Frederic &amp; Bazin","given":"Roland","non-dropping-particle":"","parse-names":false,"suffix":""}],"id":"ITEM-1","issued":{"date-parts":[["2010"]]},"title":"Skin Aging Atlas Volume 2: Asian Type","type":"book"},"uris":["http://www.mendeley.com/documents/?uuid=911113b1-1972-4494-a677-8268b2bd794f"]}],"mendeley":{"formattedCitation":"&lt;sup&gt;32&lt;/sup&gt;","manualFormatting":"Flament, Frederic &amp; Bazin (2010)","plainTextFormattedCitation":"32","previouslyFormattedCitation":"&lt;sup&gt;33&lt;/sup&gt;"},"properties":{"noteIndex":0},"schema":"https://github.com/citation-style-language/schema/raw/master/csl-citation.json"}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Flament, Frederic &amp; Bazin (2010)</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{"citationItems":[{"id":"ITEM-1","itemData":{"author":[{"dropping-particle":"","family":"Flament, Frederic &amp; Bazin","given":"Roland","non-dropping-particle":"","parse-names":false,"suffix":""}],"id":"ITEM-1","issued":{"date-parts":[["2010"]]},"title":"Skin Aging Atlas Volume 2: Asian Type","type":"book"},"uris":["http://www.mendeley.com/documents/?uuid=911113b1-1972-4494-a677-8268b2bd794f"]}],"mendeley":{"formattedCitation":"&lt;sup&gt;32&lt;/sup&gt;","plainTextFormattedCitation":"32","previouslyFormattedCitation":"&lt;sup&gt;33&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32</w:t>
            </w:r>
            <w:r w:rsidR="00990B3A" w:rsidRPr="007306E5">
              <w:rPr>
                <w:rFonts w:ascii="Arial" w:hAnsi="Arial" w:cs="Arial"/>
                <w:sz w:val="24"/>
                <w:szCs w:val="24"/>
                <w:lang w:eastAsia="ko-KR"/>
              </w:rPr>
              <w:fldChar w:fldCharType="end"/>
            </w:r>
          </w:p>
        </w:tc>
      </w:tr>
      <w:tr w:rsidR="009633DD" w:rsidRPr="007306E5" w14:paraId="4946FDC1" w14:textId="77777777" w:rsidTr="00E320C6">
        <w:tc>
          <w:tcPr>
            <w:tcW w:w="4135" w:type="dxa"/>
          </w:tcPr>
          <w:p w14:paraId="3A2AAF1F"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Cheek laxity</w:t>
            </w:r>
          </w:p>
        </w:tc>
        <w:tc>
          <w:tcPr>
            <w:tcW w:w="9813" w:type="dxa"/>
          </w:tcPr>
          <w:p w14:paraId="128D140D" w14:textId="486B4986"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rPr>
              <w:fldChar w:fldCharType="begin" w:fldLock="1"/>
            </w:r>
            <w:r w:rsidR="00CC3F7D" w:rsidRPr="007306E5">
              <w:rPr>
                <w:rFonts w:ascii="Arial" w:hAnsi="Arial" w:cs="Arial"/>
                <w:sz w:val="24"/>
                <w:szCs w:val="24"/>
              </w:rPr>
              <w:instrText>ADDIN CSL_CITATION {"citationItems":[{"id":"ITEM-1","itemData":{"DOI":"10.1111/bjd.20436","ISSN":"13652133","PMID":"33959940","abstract":"Background: Genome-wide association studies (GWASs) have identified genes influencing skin ageing and mole count in Europeans, but little is known about the relevance of these (or other genes) in non-Europeans. Objectives: To conduct a GWAS for facial skin ageing and mole count in adults &lt; 40 years old, of mixed European, Native American and African ancestry, recruited in Latin America. Methods: Skin ageing and mole count scores were obtained from facial photographs of over 6000 individuals. After quality control checks, three wrinkling traits and mole count were retained for genetic analyses. DNA samples were genotyped with Illumina’s HumanOmniExpress chip. Association testing was performed on around 8 703 729 single-nucleotide polymorphisms (SNPs) across the autosomal genome. Results: Genome-wide significant association was observed at four genome regions: two were associated with wrinkling (in 1p13·3 and 21q21·2), one with mole count (in 1q32·3) and one with both wrinkling and mole count (in 5p13·2). Associated SNPs in 5p13·2 and in 1p13·3 are intronic within SLC45A2 and VAV3, respectively, while SNPs in 1q32·3 are near the SLC30A1 gene, and those in 21q21·2 occur in a gene desert. Analyses of SNPs in IRF4 and MC1R are consistent with a role of these genes in skin ageing. Conclusions: We replicate the association of wrinkling with variants in SLC45A2, IRF4 and MC1R reported in Europeans. We identify VAV3 and SLC30A1 as two novel candidate genes impacting on wrinkling and mole count, respectively. We provide the first evidence that SLC45A2 influences mole count, in addition to variants in this gene affecting melanoma risk in Europeans.","author":[{"dropping-particle":"","family":"Chen","given":"Y.","non-dropping-particle":"","parse-names":false,"suffix":""},{"dropping-particle":"","family":"André","given":"M.","non-dropping-particle":"","parse-names":false,"suffix":""},{"dropping-particle":"","family":"Adhikari","given":"K.","non-dropping-particle":"","parse-names":false,"suffix":""},{"dropping-particle":"","family":"Blin","given":"M.","non-dropping-particle":"","parse-names":false,"suffix":""},{"dropping-particle":"","family":"Bonfante","given":"B.","non-dropping-particle":"","parse-names":false,"suffix":""},{"dropping-particle":"","family":"Mendoza-Revilla","given":"J.","non-dropping-particle":"","parse-names":false,"suffix":""},{"dropping-particle":"","family":"Fuentes-Guajardo","given":"M.","non-dropping-particle":"","parse-names":false,"suffix":""},{"dropping-particle":"","family":"Palmal","given":"S.","non-dropping-particle":"","parse-names":false,"suffix":""},{"dropping-particle":"","family":"Chacón-Duque","given":"J. C.","non-dropping-particle":"","parse-names":false,"suffix":""},{"dropping-particle":"","family":"Hurtado","given":"M.","non-dropping-particle":"","parse-names":false,"suffix":""},{"dropping-particle":"","family":"Villegas","given":"V.","non-dropping-particle":"","parse-names":false,"suffix":""},{"dropping-particle":"","family":"Granja","given":"V.","non-dropping-particle":"","parse-names":false,"suffix":""},{"dropping-particle":"","family":"Jaramillo","given":"C.","non-dropping-particle":"","parse-names":false,"suffix":""},{"dropping-particle":"","family":"Arias","given":"W.","non-dropping-particle":"","parse-names":false,"suffix":""},{"dropping-particle":"","family":"Lozano","given":"R. B.","non-dropping-particle":"","parse-names":false,"suffix":""},{"dropping-particle":"","family":"Everardo-Martínez","given":"P.","non-dropping-particle":"","parse-names":false,"suffix":""},{"dropping-particle":"","family":"Gómez-Valdés","given":"J.","non-dropping-particle":"","parse-names":false,"suffix":""},{"dropping-particle":"","family":"Villamil-Ramírez","given":"H.","non-dropping-particle":"","parse-names":false,"suffix":""},{"dropping-particle":"","family":"Cerqueira","given":"C. C.S.","non-dropping-particle":"de","parse-names":false,"suffix":""},{"dropping-particle":"","family":"Hünemeier","given":"T.","non-dropping-particle":"","parse-names":false,"suffix":""},{"dropping-particle":"","family":"Ramallo","given":"V.","non-dropping-particle":"","parse-names":false,"suffix":""},{"dropping-particle":"","family":"Gonzalez-José","given":"R.","non-dropping-particle":"","parse-names":false,"suffix":""},{"dropping-particle":"","family":"Schüler-Faccini","given":"L.","non-dropping-particle":"","parse-names":false,"suffix":""},{"dropping-particle":"","family":"Bortolini","given":"M. C.","non-dropping-particle":"","parse-names":false,"suffix":""},{"dropping-particle":"","family":"Acuña-Alonzo","given":"V.","non-dropping-particle":"","parse-names":false,"suffix":""},{"dropping-particle":"","family":"Canizales-Quinteros","given":"S.","non-dropping-particle":"","parse-names":false,"suffix":""},{"dropping-particle":"","family":"Gallo","given":"C.","non-dropping-particle":"","parse-names":false,"suffix":""},{"dropping-particle":"","family":"Poletti","given":"G.","non-dropping-particle":"","parse-names":false,"suffix":""},{"dropping-particle":"","family":"Bedoya","given":"G.","non-dropping-particle":"","parse-names":false,"suffix":""},{"dropping-particle":"","family":"Rothhammer","given":"F.","non-dropping-particle":"","parse-names":false,"suffix":""},{"dropping-particle":"","family":"Balding","given":"D.","non-dropping-particle":"","parse-names":false,"suffix":""},{"dropping-particle":"","family":"Tobin","given":"D. J.","non-dropping-particle":"","parse-names":false,"suffix":""},{"dropping-particle":"","family":"Wang","given":"S.","non-dropping-particle":"","parse-names":false,"suffix":""},{"dropping-particle":"","family":"Faux","given":"P.","non-dropping-particle":"","parse-names":false,"suffix":""},{"dropping-particle":"","family":"Ruiz-Linares","given":"A.","non-dropping-particle":"","parse-names":false,"suffix":""}],"container-title":"British Journal of Dermatology","id":"ITEM-1","issue":"5","issued":{"date-parts":[["2021"]]},"page":"988-998","title":"A genome-wide association study identifies novel gene associations with facial skin wrinkling and mole count in Latin Americans","type":"article-journal","volume":"185"},"uris":["http://www.mendeley.com/documents/?uuid=42e883da-86fb-4110-9aa2-9c993236f735"]}],"mendeley":{"formattedCitation":"&lt;sup&gt;33&lt;/sup&gt;","manualFormatting":"Chen et al. (2021)","plainTextFormattedCitation":"33","previouslyFormattedCitation":"&lt;sup&gt;34&lt;/sup&gt;"},"properties":{"noteIndex":0},"schema":"https://github.com/citation-style-language/schema/raw/master/csl-citation.json"}</w:instrText>
            </w:r>
            <w:r w:rsidRPr="007306E5">
              <w:rPr>
                <w:rFonts w:ascii="Arial" w:hAnsi="Arial" w:cs="Arial"/>
                <w:sz w:val="24"/>
                <w:szCs w:val="24"/>
              </w:rPr>
              <w:fldChar w:fldCharType="separate"/>
            </w:r>
            <w:r w:rsidRPr="007306E5">
              <w:rPr>
                <w:rFonts w:ascii="Arial" w:hAnsi="Arial" w:cs="Arial"/>
                <w:noProof/>
                <w:sz w:val="24"/>
                <w:szCs w:val="24"/>
              </w:rPr>
              <w:t xml:space="preserve">Chen </w:t>
            </w:r>
            <w:r w:rsidRPr="007306E5">
              <w:rPr>
                <w:rFonts w:ascii="Arial" w:hAnsi="Arial" w:cs="Arial"/>
                <w:i/>
                <w:iCs/>
                <w:noProof/>
                <w:sz w:val="24"/>
                <w:szCs w:val="24"/>
              </w:rPr>
              <w:t>et al.</w:t>
            </w:r>
            <w:r w:rsidRPr="007306E5">
              <w:rPr>
                <w:rFonts w:ascii="Arial" w:hAnsi="Arial" w:cs="Arial"/>
                <w:noProof/>
                <w:sz w:val="24"/>
                <w:szCs w:val="24"/>
              </w:rPr>
              <w:t xml:space="preserve"> (2021)</w:t>
            </w:r>
            <w:r w:rsidRPr="007306E5">
              <w:rPr>
                <w:rFonts w:ascii="Arial" w:hAnsi="Arial" w:cs="Arial"/>
                <w:sz w:val="24"/>
                <w:szCs w:val="24"/>
              </w:rPr>
              <w:fldChar w:fldCharType="end"/>
            </w:r>
            <w:r w:rsidR="00990B3A" w:rsidRPr="007306E5">
              <w:rPr>
                <w:rFonts w:ascii="Arial" w:hAnsi="Arial" w:cs="Arial"/>
                <w:sz w:val="24"/>
                <w:szCs w:val="24"/>
              </w:rPr>
              <w:t xml:space="preserve"> </w:t>
            </w:r>
            <w:r w:rsidR="00990B3A" w:rsidRPr="007306E5">
              <w:rPr>
                <w:rFonts w:ascii="Arial" w:hAnsi="Arial" w:cs="Arial"/>
                <w:sz w:val="24"/>
                <w:szCs w:val="24"/>
              </w:rPr>
              <w:fldChar w:fldCharType="begin" w:fldLock="1"/>
            </w:r>
            <w:r w:rsidR="00CC3F7D" w:rsidRPr="007306E5">
              <w:rPr>
                <w:rFonts w:ascii="Arial" w:hAnsi="Arial" w:cs="Arial"/>
                <w:sz w:val="24"/>
                <w:szCs w:val="24"/>
              </w:rPr>
              <w:instrText>ADDIN CSL_CITATION {"citationItems":[{"id":"ITEM-1","itemData":{"DOI":"10.1111/bjd.20436","ISSN":"13652133","PMID":"33959940","abstract":"Background: Genome-wide association studies (GWASs) have identified genes influencing skin ageing and mole count in Europeans, but little is known about the relevance of these (or other genes) in non-Europeans. Objectives: To conduct a GWAS for facial skin ageing and mole count in adults &lt; 40 years old, of mixed European, Native American and African ancestry, recruited in Latin America. Methods: Skin ageing and mole count scores were obtained from facial photographs of over 6000 individuals. After quality control checks, three wrinkling traits and mole count were retained for genetic analyses. DNA samples were genotyped with Illumina’s HumanOmniExpress chip. Association testing was performed on around 8 703 729 single-nucleotide polymorphisms (SNPs) across the autosomal genome. Results: Genome-wide significant association was observed at four genome regions: two were associated with wrinkling (in 1p13·3 and 21q21·2), one with mole count (in 1q32·3) and one with both wrinkling and mole count (in 5p13·2). Associated SNPs in 5p13·2 and in 1p13·3 are intronic within SLC45A2 and VAV3, respectively, while SNPs in 1q32·3 are near the SLC30A1 gene, and those in 21q21·2 occur in a gene desert. Analyses of SNPs in IRF4 and MC1R are consistent with a role of these genes in skin ageing. Conclusions: We replicate the association of wrinkling with variants in SLC45A2, IRF4 and MC1R reported in Europeans. We identify VAV3 and SLC30A1 as two novel candidate genes impacting on wrinkling and mole count, respectively. We provide the first evidence that SLC45A2 influences mole count, in addition to variants in this gene affecting melanoma risk in Europeans.","author":[{"dropping-particle":"","family":"Chen","given":"Y.","non-dropping-particle":"","parse-names":false,"suffix":""},{"dropping-particle":"","family":"André","given":"M.","non-dropping-particle":"","parse-names":false,"suffix":""},{"dropping-particle":"","family":"Adhikari","given":"K.","non-dropping-particle":"","parse-names":false,"suffix":""},{"dropping-particle":"","family":"Blin","given":"M.","non-dropping-particle":"","parse-names":false,"suffix":""},{"dropping-particle":"","family":"Bonfante","given":"B.","non-dropping-particle":"","parse-names":false,"suffix":""},{"dropping-particle":"","family":"Mendoza-Revilla","given":"J.","non-dropping-particle":"","parse-names":false,"suffix":""},{"dropping-particle":"","family":"Fuentes-Guajardo","given":"M.","non-dropping-particle":"","parse-names":false,"suffix":""},{"dropping-particle":"","family":"Palmal","given":"S.","non-dropping-particle":"","parse-names":false,"suffix":""},{"dropping-particle":"","family":"Chacón-Duque","given":"J. C.","non-dropping-particle":"","parse-names":false,"suffix":""},{"dropping-particle":"","family":"Hurtado","given":"M.","non-dropping-particle":"","parse-names":false,"suffix":""},{"dropping-particle":"","family":"Villegas","given":"V.","non-dropping-particle":"","parse-names":false,"suffix":""},{"dropping-particle":"","family":"Granja","given":"V.","non-dropping-particle":"","parse-names":false,"suffix":""},{"dropping-particle":"","family":"Jaramillo","given":"C.","non-dropping-particle":"","parse-names":false,"suffix":""},{"dropping-particle":"","family":"Arias","given":"W.","non-dropping-particle":"","parse-names":false,"suffix":""},{"dropping-particle":"","family":"Lozano","given":"R. B.","non-dropping-particle":"","parse-names":false,"suffix":""},{"dropping-particle":"","family":"Everardo-Martínez","given":"P.","non-dropping-particle":"","parse-names":false,"suffix":""},{"dropping-particle":"","family":"Gómez-Valdés","given":"J.","non-dropping-particle":"","parse-names":false,"suffix":""},{"dropping-particle":"","family":"Villamil-Ramírez","given":"H.","non-dropping-particle":"","parse-names":false,"suffix":""},{"dropping-particle":"","family":"Cerqueira","given":"C. C.S.","non-dropping-particle":"de","parse-names":false,"suffix":""},{"dropping-particle":"","family":"Hünemeier","given":"T.","non-dropping-particle":"","parse-names":false,"suffix":""},{"dropping-particle":"","family":"Ramallo","given":"V.","non-dropping-particle":"","parse-names":false,"suffix":""},{"dropping-particle":"","family":"Gonzalez-José","given":"R.","non-dropping-particle":"","parse-names":false,"suffix":""},{"dropping-particle":"","family":"Schüler-Faccini","given":"L.","non-dropping-particle":"","parse-names":false,"suffix":""},{"dropping-particle":"","family":"Bortolini","given":"M. C.","non-dropping-particle":"","parse-names":false,"suffix":""},{"dropping-particle":"","family":"Acuña-Alonzo","given":"V.","non-dropping-particle":"","parse-names":false,"suffix":""},{"dropping-particle":"","family":"Canizales-Quinteros","given":"S.","non-dropping-particle":"","parse-names":false,"suffix":""},{"dropping-particle":"","family":"Gallo","given":"C.","non-dropping-particle":"","parse-names":false,"suffix":""},{"dropping-particle":"","family":"Poletti","given":"G.","non-dropping-particle":"","parse-names":false,"suffix":""},{"dropping-particle":"","family":"Bedoya","given":"G.","non-dropping-particle":"","parse-names":false,"suffix":""},{"dropping-particle":"","family":"Rothhammer","given":"F.","non-dropping-particle":"","parse-names":false,"suffix":""},{"dropping-particle":"","family":"Balding","given":"D.","non-dropping-particle":"","parse-names":false,"suffix":""},{"dropping-particle":"","family":"Tobin","given":"D. J.","non-dropping-particle":"","parse-names":false,"suffix":""},{"dropping-particle":"","family":"Wang","given":"S.","non-dropping-particle":"","parse-names":false,"suffix":""},{"dropping-particle":"","family":"Faux","given":"P.","non-dropping-particle":"","parse-names":false,"suffix":""},{"dropping-particle":"","family":"Ruiz-Linares","given":"A.","non-dropping-particle":"","parse-names":false,"suffix":""}],"container-title":"British Journal of Dermatology","id":"ITEM-1","issue":"5","issued":{"date-parts":[["2021"]]},"page":"988-998","title":"A genome-wide association study identifies novel gene associations with facial skin wrinkling and mole count in Latin Americans","type":"article-journal","volume":"185"},"uris":["http://www.mendeley.com/documents/?uuid=42e883da-86fb-4110-9aa2-9c993236f735"]}],"mendeley":{"formattedCitation":"&lt;sup&gt;33&lt;/sup&gt;","plainTextFormattedCitation":"33","previouslyFormattedCitation":"&lt;sup&gt;34&lt;/sup&gt;"},"properties":{"noteIndex":0},"schema":"https://github.com/citation-style-language/schema/raw/master/csl-citation.json"}</w:instrText>
            </w:r>
            <w:r w:rsidR="00990B3A" w:rsidRPr="007306E5">
              <w:rPr>
                <w:rFonts w:ascii="Arial" w:hAnsi="Arial" w:cs="Arial"/>
                <w:sz w:val="24"/>
                <w:szCs w:val="24"/>
              </w:rPr>
              <w:fldChar w:fldCharType="separate"/>
            </w:r>
            <w:r w:rsidR="00CC3F7D" w:rsidRPr="007306E5">
              <w:rPr>
                <w:rFonts w:ascii="Arial" w:hAnsi="Arial" w:cs="Arial"/>
                <w:noProof/>
                <w:sz w:val="24"/>
                <w:szCs w:val="24"/>
                <w:vertAlign w:val="superscript"/>
              </w:rPr>
              <w:t>33</w:t>
            </w:r>
            <w:r w:rsidR="00990B3A" w:rsidRPr="007306E5">
              <w:rPr>
                <w:rFonts w:ascii="Arial" w:hAnsi="Arial" w:cs="Arial"/>
                <w:sz w:val="24"/>
                <w:szCs w:val="24"/>
              </w:rPr>
              <w:fldChar w:fldCharType="end"/>
            </w:r>
          </w:p>
        </w:tc>
      </w:tr>
      <w:tr w:rsidR="009633DD" w:rsidRPr="007306E5" w14:paraId="745E6B84" w14:textId="77777777" w:rsidTr="00E320C6">
        <w:tc>
          <w:tcPr>
            <w:tcW w:w="4135" w:type="dxa"/>
          </w:tcPr>
          <w:p w14:paraId="4381B672"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Cheek folds</w:t>
            </w:r>
          </w:p>
        </w:tc>
        <w:tc>
          <w:tcPr>
            <w:tcW w:w="9813" w:type="dxa"/>
          </w:tcPr>
          <w:p w14:paraId="62410B61" w14:textId="69088F56"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{"citationItems":[{"id":"ITEM-1","itemData":{"author":[{"dropping-particle":"","family":"Flament, Frederic &amp; Bazin","given":"Roland","non-dropping-particle":"","parse-names":false,"suffix":""}],"id":"ITEM-1","issued":{"date-parts":[["2010"]]},"title":"Skin Aging Atlas Volume 2: Asian Type","type":"book"},"uris":["http://www.mendeley.com/documents/?uuid=911113b1-1972-4494-a677-8268b2bd794f"]}],"mendeley":{"formattedCitation":"&lt;sup&gt;32&lt;/sup&gt;","manualFormatting":"Flament, Frederic &amp; Bazin (2010)","plainTextFormattedCitation":"32","previouslyFormattedCitation":"&lt;sup&gt;33&lt;/sup&gt;"},"properties":{"noteIndex":0},"schema":"https://github.com/citation-style-language/schema/raw/master/csl-citation.json"}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Flament, Frederic &amp; Bazin (2010)</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{"citationItems":[{"id":"ITEM-1","itemData":{"author":[{"dropping-particle":"","family":"Flament, Frederic &amp; Bazin","given":"Roland","non-dropping-particle":"","parse-names":false,"suffix":""}],"id":"ITEM-1","issued":{"date-parts":[["2010"]]},"title":"Skin Aging Atlas Volume 2: Asian Type","type":"book"},"uris":["http://www.mendeley.com/documents/?uuid=911113b1-1972-4494-a677-8268b2bd794f"]}],"mendeley":{"formattedCitation":"&lt;sup&gt;32&lt;/sup&gt;","plainTextFormattedCitation":"32","previouslyFormattedCitation":"&lt;sup&gt;33&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32</w:t>
            </w:r>
            <w:r w:rsidR="00990B3A" w:rsidRPr="007306E5">
              <w:rPr>
                <w:rFonts w:ascii="Arial" w:hAnsi="Arial" w:cs="Arial"/>
                <w:sz w:val="24"/>
                <w:szCs w:val="24"/>
                <w:lang w:eastAsia="ko-KR"/>
              </w:rPr>
              <w:fldChar w:fldCharType="end"/>
            </w:r>
          </w:p>
        </w:tc>
      </w:tr>
      <w:tr w:rsidR="009633DD" w:rsidRPr="007306E5" w14:paraId="3EB03F8A" w14:textId="77777777" w:rsidTr="00E320C6">
        <w:tc>
          <w:tcPr>
            <w:tcW w:w="4135" w:type="dxa"/>
          </w:tcPr>
          <w:p w14:paraId="654F9AA4"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Cutis rhomboidalis nuchae</w:t>
            </w:r>
          </w:p>
        </w:tc>
        <w:tc>
          <w:tcPr>
            <w:tcW w:w="9813" w:type="dxa"/>
          </w:tcPr>
          <w:p w14:paraId="39EC70CD" w14:textId="4BD8D3A9"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Bolognia","given":"JL.","non-dropping-particle":"","parse-names":false,"suffix":""},{"dropping-particle":"","family":"Jorizzo","given":"JJ.","non-dropping-particle":"","parse-names":false,"suffix":""},{"dropping-particle":"","family":"Schaffer","given":"JV.","non-dropping-particle":"","parse-names":false,"suffix":""},{"dropping-particle":"","family":"Callen","given":"JP.","non-dropping-particle":"","parse-names":false,"suffix":""},{"dropping-particle":"","family":"Cerroni","given":"L.","non-dropping-particle":"","parse-names":false,"suffix":""},{"dropping-particle":"","family":"Heymann","given":"WR.","non-dropping-particle":"","parse-names":false,"suffix":""},{"dropping-particle":"","family":"Hruza","given":"GJ.","non-dropping-particle":"","parse-names":false,"suffix":""},{"dropping-particle":"","family":"Mancini","given":"AJ.","non-dropping-particle":"","parse-names":false,"suffix":""},{"dropping-particle":"","family":"McGrath","given":"J.","non-dropping-particle":"","parse-names":false,"suffix":""},{"dropping-particle":"","family":"Patterson","given":"JW.","non-dropping-particle":"","parse-names":false,"suffix":""},{"dropping-particle":"","family":"Schwarz","given":"T.","non-dropping-particle":"","parse-names":false,"suffix":""}],"id":"ITEM-1","issued":{"date-parts":[["2012"]]},"number-of-pages":"2710","publisher":"Elsevier","title":"Dermatology, 3rd edition","type":"book"},"uris":["http://www.mendeley.com/documents/?uuid=540f302b-518e-483b-ac3c-19ec8dc4fd76"]}],"mendeley":{"formattedCitation":"&lt;sup&gt;34&lt;/sup&gt;","manualFormatting":"Bolognia et al. (2012)","plainTextFormattedCitation":"34","previouslyFormattedCitation":"&lt;sup&gt;35&lt;/sup&gt;"},"properties":{"noteIndex":0},"schema":"https://github.com/citation-style-language/schema/raw/master/csl-citation.json"}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Bolognia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Bolognia","given":"JL.","non-dropping-particle":"","parse-names":false,"suffix":""},{"dropping-particle":"","family":"Jorizzo","given":"JJ.","non-dropping-particle":"","parse-names":false,"suffix":""},{"dropping-particle":"","family":"Schaffer","given":"JV.","non-dropping-particle":"","parse-names":false,"suffix":""},{"dropping-particle":"","family":"Callen","given":"JP.","non-dropping-particle":"","parse-names":false,"suffix":""},{"dropping-particle":"","family":"Cerroni","given":"L.","non-dropping-particle":"","parse-names":false,"suffix":""},{"dropping-particle":"","family":"Heymann","given":"WR.","non-dropping-particle":"","parse-names":false,"suffix":""},{"dropping-particle":"","family":"Hruza","given":"GJ.","non-dropping-particle":"","parse-names":false,"suffix":""},{"dropping-particle":"","family":"Mancini","given":"AJ.","non-dropping-particle":"","parse-names":false,"suffix":""},{"dropping-particle":"","family":"McGrath","given":"J.","non-dropping-particle":"","parse-names":false,"suffix":""},{"dropping-particle":"","family":"Patterson","given":"JW.","non-dropping-particle":"","parse-names":false,"suffix":""},{"dropping-particle":"","family":"Schwarz","given":"T.","non-dropping-particle":"","parse-names":false,"suffix":""}],"id":"ITEM-1","issued":{"date-parts":[["2012"]]},"number-of-pages":"2710","publisher":"Elsevier","title":"Dermatology, 3rd edition","type":"book"},"uris":["http://www.mendeley.com/documents/?uuid=540f302b-518e-483b-ac3c-19ec8dc4fd76"]}],"mendeley":{"formattedCitation":"&lt;sup&gt;34&lt;/sup&gt;","plainTextFormattedCitation":"34","previouslyFormattedCitation":"&lt;sup&gt;35&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34</w:t>
            </w:r>
            <w:r w:rsidR="00990B3A" w:rsidRPr="007306E5">
              <w:rPr>
                <w:rFonts w:ascii="Arial" w:hAnsi="Arial" w:cs="Arial"/>
                <w:sz w:val="24"/>
                <w:szCs w:val="24"/>
                <w:lang w:eastAsia="ko-KR"/>
              </w:rPr>
              <w:fldChar w:fldCharType="end"/>
            </w:r>
          </w:p>
        </w:tc>
      </w:tr>
      <w:tr w:rsidR="009633DD" w:rsidRPr="007306E5" w14:paraId="31556FA9" w14:textId="77777777" w:rsidTr="00E320C6">
        <w:tc>
          <w:tcPr>
            <w:tcW w:w="4135" w:type="dxa"/>
          </w:tcPr>
          <w:p w14:paraId="0A826D86"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Crow’s Feet wrinkles</w:t>
            </w:r>
          </w:p>
        </w:tc>
        <w:tc>
          <w:tcPr>
            <w:tcW w:w="9813" w:type="dxa"/>
          </w:tcPr>
          <w:p w14:paraId="48B05FBB" w14:textId="6A95B754"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{"citationItems":[{"id":"ITEM-1","itemData":{"ISSN":"00379832","abstract":"We report the utility of photographic scales to assess the degree of human facial wrinkles. A five-grade photo scale of wrinkles at eye corners was developed using photos obtained from 411 female participants aged 17 to 83 years. Based on this photo scale, scorings (five grades and nine grades) of all photos were performed by two specialists, and a standard photo for each wrinkle grade was obtained. In addition, in order to evaluate the influence of inter-observer differences in grading criteria, another scoring was performed by five general observers. The agreement between the grade standard and the score given by the general observers was evaluated by calculating the chance-corrected coefficient, i.e., the kappa value. The degree of agreement for the five-grade scale was more consistent than that for the nine-grade scale system, in which the kappa values were 0.499 and 0.396, respectively. When scoring was performed using the five-grade photo scale for the eye corners after 15 participants used a wrinkle-improving agent, a significant reduction of the wrinkle scores was confirmed. Taken together, the present findings indicate that the five-grade wrinkle photo scale is valid and useful to assess the degree of facial wrinkles.","author":[{"dropping-particle":"","family":"Tsukahara","given":"Kazue","non-dropping-particle":"","parse-names":false,"suffix":""},{"dropping-particle":"","family":"Takema","given":"Yoshinori","non-dropping-particle":"","parse-names":false,"suffix":""},{"dropping-particle":"","family":"Kazama","given":"Haruhito","non-dropping-particle":"","parse-names":false,"suffix":""},{"dropping-particle":"","family":"Yorimoto","given":"Yukiko","non-dropping-particle":"","parse-names":false,"suffix":""},{"dropping-particle":"","family":"Fujimura","given":"Tsutomu","non-dropping-particle":"","parse-names":false,"suffix":""},{"dropping-particle":"","family":"Moriwaki","given":"Shigeru","non-dropping-particle":"","parse-names":false,"suffix":""},{"dropping-particle":"","family":"Kitahara","given":"Takashi","non-dropping-particle":"","parse-names":false,"suffix":""},{"dropping-particle":"","family":"Kawai","given":"Michio","non-dropping-particle":"","parse-names":false,"suffix":""},{"dropping-particle":"","family":"Imokawa","given":"Genji","non-dropping-particle":"","parse-names":false,"suffix":""}],"container-title":"Journal of Cosmetic Science","id":"ITEM-1","issue":"2","issued":{"date-parts":[["2000"]]},"page":"127-139","title":"A photographic scale for the assessment of human facial wrinkles","type":"article-journal","volume":"51"},"uris":["http://www.mendeley.com/documents/?uuid=66d25ffa-99e2-4cbe-b072-73caeb04ddee"]}],"mendeley":{"formattedCitation":"&lt;sup&gt;35&lt;/sup&gt;","manualFormatting":"Tsukahara et al. (2000)","plainTextFormattedCitation":"35","previouslyFormattedCitation":"&lt;sup&gt;36&lt;/sup&gt;"},"properties":{"noteIndex":0},"schema":"https://github.com/citation-style-language/schema/raw/master/csl-citation.json"}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Tsukahara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(2000)</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{"citationItems":[{"id":"ITEM-1","itemData":{"ISSN":"00379832","abstract":"We report the utility of photographic scales to assess the degree of human facial wrinkles. A five-grade photo scale of wrinkles at eye corners was developed using photos obtained from 411 female participants aged 17 to 83 years. Based on this photo scale, scorings (five grades and nine grades) of all photos were performed by two specialists, and a standard photo for each wrinkle grade was obtained. In addition, in order to evaluate the influence of inter-observer differences in grading criteria, another scoring was performed by five general observers. The agreement between the grade standard and the score given by the general observers was evaluated by calculating the chance-corrected coefficient, i.e., the kappa value. The degree of agreement for the five-grade scale was more consistent than that for the nine-grade scale system, in which the kappa values were 0.499 and 0.396, respectively. When scoring was performed using the five-grade photo scale for the eye corners after 15 participants used a wrinkle-improving agent, a significant reduction of the wrinkle scores was confirmed. Taken together, the present findings indicate that the five-grade wrinkle photo scale is valid and useful to assess the degree of facial wrinkles.","author":[{"dropping-particle":"","family":"Tsukahara","given":"Kazue","non-dropping-particle":"","parse-names":false,"suffix":""},{"dropping-particle":"","family":"Takema","given":"Yoshinori","non-dropping-particle":"","parse-names":false,"suffix":""},{"dropping-particle":"","family":"Kazama","given":"Haruhito","non-dropping-particle":"","parse-names":false,"suffix":""},{"dropping-particle":"","family":"Yorimoto","given":"Yukiko","non-dropping-particle":"","parse-names":false,"suffix":""},{"dropping-particle":"","family":"Fujimura","given":"Tsutomu","non-dropping-particle":"","parse-names":false,"suffix":""},{"dropping-particle":"","family":"Moriwaki","given":"Shigeru","non-dropping-particle":"","parse-names":false,"suffix":""},{"dropping-particle":"","family":"Kitahara","given":"Takashi","non-dropping-particle":"","parse-names":false,"suffix":""},{"dropping-particle":"","family":"Kawai","given":"Michio","non-dropping-particle":"","parse-names":false,"suffix":""},{"dropping-particle":"","family":"Imokawa","given":"Genji","non-dropping-particle":"","parse-names":false,"suffix":""}],"container-title":"Journal of Cosmetic Science","id":"ITEM-1","issue":"2","issued":{"date-parts":[["2000"]]},"page":"127-139","title":"A photographic scale for the assessment of human facial wrinkles","type":"article-journal","volume":"51"},"uris":["http://www.mendeley.com/documents/?uuid=66d25ffa-99e2-4cbe-b072-73caeb04ddee"]}],"mendeley":{"formattedCitation":"&lt;sup&gt;35&lt;/sup&gt;","plainTextFormattedCitation":"35","previouslyFormattedCitation":"&lt;sup&gt;36&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35</w:t>
            </w:r>
            <w:r w:rsidR="00990B3A" w:rsidRPr="007306E5">
              <w:rPr>
                <w:rFonts w:ascii="Arial" w:hAnsi="Arial" w:cs="Arial"/>
                <w:sz w:val="24"/>
                <w:szCs w:val="24"/>
                <w:lang w:eastAsia="ko-KR"/>
              </w:rPr>
              <w:fldChar w:fldCharType="end"/>
            </w:r>
          </w:p>
        </w:tc>
      </w:tr>
      <w:tr w:rsidR="009633DD" w:rsidRPr="007306E5" w14:paraId="6A7ABC57" w14:textId="77777777" w:rsidTr="00E320C6">
        <w:tc>
          <w:tcPr>
            <w:tcW w:w="4135" w:type="dxa"/>
          </w:tcPr>
          <w:p w14:paraId="35A9815C"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Ephelides</w:t>
            </w:r>
          </w:p>
        </w:tc>
        <w:tc>
          <w:tcPr>
            <w:tcW w:w="9813" w:type="dxa"/>
          </w:tcPr>
          <w:p w14:paraId="42D46D87" w14:textId="77EDDE7E"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{"citationItems":[{"id":"ITEM-1","itemData":{"author":[{"dropping-particle":"","family":"Ferri","given":"Fred F","non-dropping-particle":"","parse-names":false,"suffix":""},{"dropping-particle":"","family":"Studdiford","given":"James S","non-dropping-particle":"","parse-names":false,"suffix":""},{"dropping-particle":"","family":"Tully","given":"Amber","non-dropping-particle":"","parse-names":false,"suffix":""}],"id":"ITEM-1","issued":{"date-parts":[["2011"]]},"number-of-pages":"453","publisher":"Saunders Elsevier","title":"Ferri's Fast Facts in Dermatology","type":"book"},"uris":["http://www.mendeley.com/documents/?uuid=d368fb63-f5e1-47af-96a6-90df389a0762"]}],"mendeley":{"formattedCitation":"&lt;sup&gt;36&lt;/sup&gt;","manualFormatting":"Ferri et al. (2011)","plainTextFormattedCitation":"36","previouslyFormattedCitation":"&lt;sup&gt;37&lt;/sup&gt;"},"properties":{"noteIndex":0},"schema":"https://github.com/citation-style-language/schema/raw/master/csl-citation.json"}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Ferri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(2011)</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{"citationItems":[{"id":"ITEM-1","itemData":{"author":[{"dropping-particle":"","family":"Ferri","given":"Fred F","non-dropping-particle":"","parse-names":false,"suffix":""},{"dropping-particle":"","family":"Studdiford","given":"James S","non-dropping-particle":"","parse-names":false,"suffix":""},{"dropping-particle":"","family":"Tully","given":"Amber","non-dropping-particle":"","parse-names":false,"suffix":""}],"id":"ITEM-1","issued":{"date-parts":[["2011"]]},"number-of-pages":"453","publisher":"Saunders Elsevier","title":"Ferri's Fast Facts in Dermatology","type":"book"},"uris":["http://www.mendeley.com/documents/?uuid=d368fb63-f5e1-47af-96a6-90df389a0762"]}],"mendeley":{"formattedCitation":"&lt;sup&gt;36&lt;/sup&gt;","plainTextFormattedCitation":"36","previouslyFormattedCitation":"&lt;sup&gt;37&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36</w:t>
            </w:r>
            <w:r w:rsidR="00990B3A" w:rsidRPr="007306E5">
              <w:rPr>
                <w:rFonts w:ascii="Arial" w:hAnsi="Arial" w:cs="Arial"/>
                <w:sz w:val="24"/>
                <w:szCs w:val="24"/>
                <w:lang w:eastAsia="ko-KR"/>
              </w:rPr>
              <w:fldChar w:fldCharType="end"/>
            </w:r>
          </w:p>
        </w:tc>
      </w:tr>
      <w:tr w:rsidR="009633DD" w:rsidRPr="007306E5" w14:paraId="2839A827" w14:textId="77777777" w:rsidTr="00E320C6">
        <w:tc>
          <w:tcPr>
            <w:tcW w:w="4135" w:type="dxa"/>
          </w:tcPr>
          <w:p w14:paraId="01984FD1"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Eyebags</w:t>
            </w:r>
          </w:p>
        </w:tc>
        <w:tc>
          <w:tcPr>
            <w:tcW w:w="9813" w:type="dxa"/>
          </w:tcPr>
          <w:p w14:paraId="4B3AC237" w14:textId="0D71C75E"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1600-0846.2011.00526.x","ISSN":"0909-752X","author":[{"dropping-particle":"","family":"Ezure","given":"Tomonobu","non-dropping-particle":"","parse-names":false,"suffix":""},{"dropping-particle":"","family":"Yagi","given":"Eiichiro","non-dropping-particle":"","parse-names":false,"suffix":""},{"dropping-particle":"","family":"Kunizawa","given":"Naomi","non-dropping-particle":"","parse-names":false,"suffix":""},{"dropping-particle":"","family":"Hirao","given":"Tetsuji","non-dropping-particle":"","parse-names":false,"suffix":""},{"dropping-particle":"","family":"Amano","given":"Satoshi","non-dropping-particle":"","parse-names":false,"suffix":""}],"id":"ITEM-1","issue":"4","issued":{"date-parts":[["2011"]]},"page":"510-515","publisher":"Wiley-Blackwell","title":"Comparison of sagging at the cheek and lower eyelid between male and female faces","type":"article-journal","volume":"17"},"uris":["http://www.mendeley.com/documents/?uuid=f857391d-c400-45cb-b4c5-72588faaed96"]}],"mendeley":{"formattedCitation":"&lt;sup&gt;37&lt;/sup&gt;","manualFormatting":"Ezure et al. (2011)","plainTextFormattedCitation":"37","previouslyFormattedCitation":"&lt;sup&gt;38&lt;/sup&gt;"},"properties":{"noteIndex":0},"schema":"https://github.com/citation-style-language/schema/raw/master/csl-citation.json"}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Ezure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(2011)</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1600-0846.2011.00526.x","ISSN":"0909-752X","author":[{"dropping-particle":"","family":"Ezure","given":"Tomonobu","non-dropping-particle":"","parse-names":false,"suffix":""},{"dropping-particle":"","family":"Yagi","given":"Eiichiro","non-dropping-particle":"","parse-names":false,"suffix":""},{"dropping-particle":"","family":"Kunizawa","given":"Naomi","non-dropping-particle":"","parse-names":false,"suffix":""},{"dropping-particle":"","family":"Hirao","given":"Tetsuji","non-dropping-particle":"","parse-names":false,"suffix":""},{"dropping-particle":"","family":"Amano","given":"Satoshi","non-dropping-particle":"","parse-names":false,"suffix":""}],"id":"ITEM-1","issue":"4","issued":{"date-parts":[["2011"]]},"page":"510-515","publisher":"Wiley-Blackwell","title":"Comparison of sagging at the cheek and lower eyelid between male and female faces","type":"article-journal","volume":"17"},"uris":["http://www.mendeley.com/documents/?uuid=f857391d-c400-45cb-b4c5-72588faaed96"]}],"mendeley":{"formattedCitation":"&lt;sup&gt;37&lt;/sup&gt;","plainTextFormattedCitation":"37","previouslyFormattedCitation":"&lt;sup&gt;38&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37</w:t>
            </w:r>
            <w:r w:rsidR="00990B3A" w:rsidRPr="007306E5">
              <w:rPr>
                <w:rFonts w:ascii="Arial" w:hAnsi="Arial" w:cs="Arial"/>
                <w:sz w:val="24"/>
                <w:szCs w:val="24"/>
                <w:lang w:eastAsia="ko-KR"/>
              </w:rPr>
              <w:fldChar w:fldCharType="end"/>
            </w:r>
          </w:p>
        </w:tc>
      </w:tr>
      <w:tr w:rsidR="009633DD" w:rsidRPr="007306E5" w14:paraId="6039CA65" w14:textId="77777777" w:rsidTr="00E320C6">
        <w:tc>
          <w:tcPr>
            <w:tcW w:w="4135" w:type="dxa"/>
          </w:tcPr>
          <w:p w14:paraId="46F49BE3"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Favre-Racouchot syndrome</w:t>
            </w:r>
          </w:p>
        </w:tc>
        <w:tc>
          <w:tcPr>
            <w:tcW w:w="9813" w:type="dxa"/>
          </w:tcPr>
          <w:p w14:paraId="310D2463" w14:textId="7ED8C8F1"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Bolognia","given":"JL.","non-dropping-particle":"","parse-names":false,"suffix":""},{"dropping-particle":"","family":"Jorizzo","given":"JJ.","non-dropping-particle":"","parse-names":false,"suffix":""},{"dropping-particle":"","family":"Schaffer","given":"JV.","non-dropping-particle":"","parse-names":false,"suffix":""},{"dropping-particle":"","family":"Callen","given":"JP.","non-dropping-particle":"","parse-names":false,"suffix":""},{"dropping-particle":"","family":"Cerroni","given":"L.","non-dropping-particle":"","parse-names":false,"suffix":""},{"dropping-particle":"","family":"Heymann","given":"WR.","non-dropping-particle":"","parse-names":false,"suffix":""},{"dropping-particle":"","family":"Hruza","given":"GJ.","non-dropping-particle":"","parse-names":false,"suffix":""},{"dropping-particle":"","family":"Mancini","given":"AJ.","non-dropping-particle":"","parse-names":false,"suffix":""},{"dropping-particle":"","family":"McGrath","given":"J.","non-dropping-particle":"","parse-names":false,"suffix":""},{"dropping-particle":"","family":"Patterson","given":"JW.","non-dropping-particle":"","parse-names":false,"suffix":""},{"dropping-particle":"","family":"Schwarz","given":"T.","non-dropping-particle":"","parse-names":false,"suffix":""}],"id":"ITEM-1","issued":{"date-parts":[["2012"]]},"number-of-pages":"2710","publisher":"Elsevier","title":"Dermatology, 3rd edition","type":"book"},"uris":["http://www.mendeley.com/documents/?uuid=540f302b-518e-483b-ac3c-19ec8dc4fd76"]}],"mendeley":{"formattedCitation":"&lt;sup&gt;34&lt;/sup&gt;","manualFormatting":"Bolognia et al. (2012)","plainTextFormattedCitation":"34","previouslyFormattedCitation":"&lt;sup&gt;35&lt;/sup&gt;"},"properties":{"noteIndex":0},"schema":"https://github.com/citation-style-language/schema/raw/master/csl-citation.json"}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Bolognia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Bolognia","given":"JL.","non-dropping-particle":"","parse-names":false,"suffix":""},{"dropping-particle":"","family":"Jorizzo","given":"JJ.","non-dropping-particle":"","parse-names":false,"suffix":""},{"dropping-particle":"","family":"Schaffer","given":"JV.","non-dropping-particle":"","parse-names":false,"suffix":""},{"dropping-particle":"","family":"Callen","given":"JP.","non-dropping-particle":"","parse-names":false,"suffix":""},{"dropping-particle":"","family":"Cerroni","given":"L.","non-dropping-particle":"","parse-names":false,"suffix":""},{"dropping-particle":"","family":"Heymann","given":"WR.","non-dropping-particle":"","parse-names":false,"suffix":""},{"dropping-particle":"","family":"Hruza","given":"GJ.","non-dropping-particle":"","parse-names":false,"suffix":""},{"dropping-particle":"","family":"Mancini","given":"AJ.","non-dropping-particle":"","parse-names":false,"suffix":""},{"dropping-particle":"","family":"McGrath","given":"J.","non-dropping-particle":"","parse-names":false,"suffix":""},{"dropping-particle":"","family":"Patterson","given":"JW.","non-dropping-particle":"","parse-names":false,"suffix":""},{"dropping-particle":"","family":"Schwarz","given":"T.","non-dropping-particle":"","parse-names":false,"suffix":""}],"id":"ITEM-1","issued":{"date-parts":[["2012"]]},"number-of-pages":"2710","publisher":"Elsevier","title":"Dermatology, 3rd edition","type":"book"},"uris":["http://www.mendeley.com/documents/?uuid=540f302b-518e-483b-ac3c-19ec8dc4fd76"]}],"mendeley":{"formattedCitation":"&lt;sup&gt;34&lt;/sup&gt;","plainTextFormattedCitation":"34","previouslyFormattedCitation":"&lt;sup&gt;35&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34</w:t>
            </w:r>
            <w:r w:rsidR="00990B3A"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Edition","type":"book"},"uris":["http://www.mendeley.com/documents/?uuid=cf814dbb-c132-4842-b966-76af4ba07f7b"]}],"mendeley":{"formattedCitation":"&lt;sup&gt;28&lt;/sup&gt;","manualFormatting":"Goldsmith et al. (2011)","plainTextFormattedCitation":"28","previouslyFormattedCitation":"&lt;sup&gt;29&lt;/sup&gt;"},"properties":{"noteIndex":0},"schema":"https://github.com/citation-style-language/schema/raw/master/csl-citation.json"}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Goldsmith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(2011)</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plainTextFormattedCitation":"28","previouslyFormattedCitation":"&lt;sup&gt;29&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28</w:t>
            </w:r>
            <w:r w:rsidR="00990B3A" w:rsidRPr="007306E5">
              <w:rPr>
                <w:rFonts w:ascii="Arial" w:hAnsi="Arial" w:cs="Arial"/>
                <w:sz w:val="24"/>
                <w:szCs w:val="24"/>
                <w:lang w:eastAsia="ko-KR"/>
              </w:rPr>
              <w:fldChar w:fldCharType="end"/>
            </w:r>
          </w:p>
        </w:tc>
      </w:tr>
      <w:tr w:rsidR="009633DD" w:rsidRPr="007306E5" w14:paraId="054C9079" w14:textId="77777777" w:rsidTr="00E320C6">
        <w:tc>
          <w:tcPr>
            <w:tcW w:w="4135" w:type="dxa"/>
          </w:tcPr>
          <w:p w14:paraId="24167C21"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Forehead wrinkles</w:t>
            </w:r>
          </w:p>
        </w:tc>
        <w:tc>
          <w:tcPr>
            <w:tcW w:w="9813" w:type="dxa"/>
          </w:tcPr>
          <w:p w14:paraId="0DA4C5FF" w14:textId="1A27FCF4"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{"citationItems":[{"id":"ITEM-1","itemData":{"DOI":"10.1111/j.1524-4725.2011.02248.x","ISSN":"1076-0512","author":[{"dropping-particle":"","family":"Flynn","given":"Timothy C","non-dropping-particle":"","parse-names":false,"suffix":""},{"dropping-particle":"","family":"Carruthers","given":"Alastair","non-dropping-particle":"","parse-names":false,"suffix":""},{"dropping-particle":"","family":"Carruthers","given":"Jean","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Narins","given":"Rhoda S","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Fey","given":"Constanze","non-dropping-particle":"","parse-names":false,"suffix":""},{"dropping-particle":"","family":"Jones","given":"Derek","non-dropping-particle":"","parse-names":false,"suffix":""}],"container-title":"Dermatologic Surgery","id":"ITEM-1","issue":"2ptII","issued":{"date-parts":[["2012"]]},"page":"309-319","publisher":"Ovid Technologies (Wolters Kluwer Health)","title":"Validated Assessment Scales for the Upper Face","type":"article-journal","volume":"38"},"uris":["http://www.mendeley.com/documents/?uuid=a3b9fbb3-61bb-4959-b978-173fe517a0e0"]}],"mendeley":{"formattedCitation":"&lt;sup&gt;38&lt;/sup&gt;","manualFormatting":"Flynn et al. (2012)","plainTextFormattedCitation":"38","previouslyFormattedCitation":"&lt;sup&gt;39&lt;/sup&gt;"},"properties":{"noteIndex":0},"schema":"https://github.com/citation-style-language/schema/raw/master/csl-citation.json"}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Flynn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{"citationItems":[{"id":"ITEM-1","itemData":{"DOI":"10.1111/j.1524-4725.2011.02248.x","ISSN":"1076-0512","author":[{"dropping-particle":"","family":"Flynn","given":"Timothy C","non-dropping-particle":"","parse-names":false,"suffix":""},{"dropping-particle":"","family":"Carruthers","given":"Alastair","non-dropping-particle":"","parse-names":false,"suffix":""},{"dropping-particle":"","family":"Carruthers","given":"Jean","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Narins","given":"Rhoda S","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Fey","given":"Constanze","non-dropping-particle":"","parse-names":false,"suffix":""},{"dropping-particle":"","family":"Jones","given":"Derek","non-dropping-particle":"","parse-names":false,"suffix":""}],"container-title":"Dermatologic Surgery","id":"ITEM-1","issue":"2ptII","issued":{"date-parts":[["2012"]]},"page":"309-319","publisher":"Ovid Technologies (Wolters Kluwer Health)","title":"Validated Assessment Scales for the Upper Face","type":"article-journal","volume":"38"},"uris":["http://www.mendeley.com/documents/?uuid=a3b9fbb3-61bb-4959-b978-173fe517a0e0"]}],"mendeley":{"formattedCitation":"&lt;sup&gt;38&lt;/sup&gt;","plainTextFormattedCitation":"38","previouslyFormattedCitation":"&lt;sup&gt;39&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38</w:t>
            </w:r>
            <w:r w:rsidR="00990B3A" w:rsidRPr="007306E5">
              <w:rPr>
                <w:rFonts w:ascii="Arial" w:hAnsi="Arial" w:cs="Arial"/>
                <w:sz w:val="24"/>
                <w:szCs w:val="24"/>
                <w:lang w:eastAsia="ko-KR"/>
              </w:rPr>
              <w:fldChar w:fldCharType="end"/>
            </w:r>
          </w:p>
        </w:tc>
      </w:tr>
      <w:tr w:rsidR="009633DD" w:rsidRPr="007306E5" w14:paraId="31B694F5" w14:textId="77777777" w:rsidTr="00E320C6">
        <w:tc>
          <w:tcPr>
            <w:tcW w:w="4135" w:type="dxa"/>
          </w:tcPr>
          <w:p w14:paraId="654F1459"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Glabellar frown wrinkles</w:t>
            </w:r>
          </w:p>
        </w:tc>
        <w:tc>
          <w:tcPr>
            <w:tcW w:w="9813" w:type="dxa"/>
          </w:tcPr>
          <w:p w14:paraId="25CC827C" w14:textId="3AFC1BCC"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10.1046/j.1365-2133.2003.05436.x","ISSN":"0007-0963","author":[{"dropping-particle":"","family":"Honeck","given":"P","non-dropping-particle":"","parse-names":false,"suffix":""},{"dropping-particle":"","family":"Weiss","given":"C","non-dropping-particle":"","parse-names":false,"suffix":""},{"dropping-particle":"","family":"Sterry","given":"W","non-dropping-particle":"","parse-names":false,"suffix":""},{"dropping-particle":"","family":"Rzany","given":"B","non-dropping-particle":"","parse-names":false,"suffix":""}],"container-title":"British Journal of Dermatology","id":"ITEM-1","issue":"2","issued":{"date-parts":[["2003"]]},"page":"306-310","publisher":"Wiley","title":"Reproducibility of a four-point clinical severity score for glabellar frown lines","type":"article-journal","volume":"149"},"uris":["http://www.mendeley.com/documents/?uuid=c529a797-2c14-49ce-a22c-93f398c8ffc7"]}],"mendeley":{"formattedCitation":"&lt;sup&gt;39&lt;/sup&gt;","manualFormatting":"Honeck et al. (2003)","plainTextFormattedCitation":"39","previouslyFormattedCitation":"&lt;sup&gt;40&lt;/sup&gt;"},"properties":{"noteIndex":0},"schema":"https://github.com/citation-style-language/schema/raw/master/csl-citation.json"}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Honeck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(2003)</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10.1046/j.1365-2133.2003.05436.x","ISSN":"0007-0963","author":[{"dropping-particle":"","family":"Honeck","given":"P","non-dropping-particle":"","parse-names":false,"suffix":""},{"dropping-particle":"","family":"Weiss","given":"C","non-dropping-particle":"","parse-names":false,"suffix":""},{"dropping-particle":"","family":"Sterry","given":"W","non-dropping-particle":"","parse-names":false,"suffix":""},{"dropping-particle":"","family":"Rzany","given":"B","non-dropping-particle":"","parse-names":false,"suffix":""}],"container-title":"British Journal of Dermatology","id":"ITEM-1","issue":"2","issued":{"date-parts":[["2003"]]},"page":"306-310","publisher":"Wiley","title":"Reproducibility of a four-point clinical severity score for glabellar frown lines","type":"article-journal","volume":"149"},"uris":["http://www.mendeley.com/documents/?uuid=c529a797-2c14-49ce-a22c-93f398c8ffc7"]}],"mendeley":{"formattedCitation":"&lt;sup&gt;39&lt;/sup&gt;","plainTextFormattedCitation":"39","previouslyFormattedCitation":"&lt;sup&gt;40&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39</w:t>
            </w:r>
            <w:r w:rsidR="00990B3A" w:rsidRPr="007306E5">
              <w:rPr>
                <w:rFonts w:ascii="Arial" w:hAnsi="Arial" w:cs="Arial"/>
                <w:sz w:val="24"/>
                <w:szCs w:val="24"/>
                <w:lang w:eastAsia="ko-KR"/>
              </w:rPr>
              <w:fldChar w:fldCharType="end"/>
            </w:r>
          </w:p>
        </w:tc>
      </w:tr>
      <w:tr w:rsidR="009633DD" w:rsidRPr="007306E5" w14:paraId="6C7D8A18" w14:textId="77777777" w:rsidTr="00E320C6">
        <w:tc>
          <w:tcPr>
            <w:tcW w:w="4135" w:type="dxa"/>
          </w:tcPr>
          <w:p w14:paraId="447D408A"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Guttate hypomelanosis</w:t>
            </w:r>
          </w:p>
        </w:tc>
        <w:tc>
          <w:tcPr>
            <w:tcW w:w="9813" w:type="dxa"/>
          </w:tcPr>
          <w:p w14:paraId="1421B731" w14:textId="2EEFC041"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(2018)</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00990B3A" w:rsidRPr="007306E5">
              <w:rPr>
                <w:rFonts w:ascii="Arial" w:hAnsi="Arial" w:cs="Arial"/>
                <w:sz w:val="24"/>
                <w:szCs w:val="24"/>
                <w:lang w:eastAsia="ko-KR"/>
              </w:rPr>
              <w:fldChar w:fldCharType="end"/>
            </w:r>
          </w:p>
        </w:tc>
      </w:tr>
      <w:tr w:rsidR="009633DD" w:rsidRPr="007306E5" w14:paraId="2E442D33" w14:textId="77777777" w:rsidTr="00E320C6">
        <w:tc>
          <w:tcPr>
            <w:tcW w:w="4135" w:type="dxa"/>
          </w:tcPr>
          <w:p w14:paraId="2727BCDF"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Horizontal interocular wrinkles</w:t>
            </w:r>
          </w:p>
        </w:tc>
        <w:tc>
          <w:tcPr>
            <w:tcW w:w="9813" w:type="dxa"/>
          </w:tcPr>
          <w:p w14:paraId="3A857E1F" w14:textId="586A65E9"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{"citationItems":[{"id":"ITEM-1","itemData":{"author":[{"dropping-particle":"","family":"Flament, Frederic &amp; Bazin","given":"Roland","non-dropping-particle":"","parse-names":false,"suffix":""}],"id":"ITEM-1","issued":{"date-parts":[["2010"]]},"title":"Skin Aging Atlas Volume 2: Asian Type","type":"book"},"uris":["http://www.mendeley.com/documents/?uuid=911113b1-1972-4494-a677-8268b2bd794f"]}],"mendeley":{"formattedCitation":"&lt;sup&gt;32&lt;/sup&gt;","manualFormatting":"Flament, Frederic &amp; Bazin (2010)","plainTextFormattedCitation":"32","previouslyFormattedCitation":"&lt;sup&gt;33&lt;/sup&gt;"},"properties":{"noteIndex":0},"schema":"https://github.com/citation-style-language/schema/raw/master/csl-citation.json"}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Flament, Frederic &amp; Bazin (2010)</w:t>
            </w:r>
            <w:r w:rsidRPr="007306E5">
              <w:rPr>
                <w:rFonts w:ascii="Arial" w:hAnsi="Arial" w:cs="Arial"/>
                <w:sz w:val="24"/>
                <w:szCs w:val="24"/>
                <w:lang w:eastAsia="ko-KR"/>
              </w:rPr>
              <w:fldChar w:fldCharType="end"/>
            </w:r>
            <w:r w:rsidR="00990B3A" w:rsidRPr="007306E5">
              <w:rPr>
                <w:rFonts w:ascii="Arial" w:hAnsi="Arial" w:cs="Arial"/>
                <w:sz w:val="24"/>
                <w:szCs w:val="24"/>
                <w:lang w:eastAsia="ko-KR"/>
              </w:rPr>
              <w:t xml:space="preserve"> </w:t>
            </w:r>
            <w:r w:rsidR="00990B3A"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{"citationItems":[{"id":"ITEM-1","itemData":{"author":[{"dropping-particle":"","family":"Flament, Frederic &amp; Bazin","given":"Roland","non-dropping-particle":"","parse-names":false,"suffix":""}],"id":"ITEM-1","issued":{"date-parts":[["2010"]]},"title":"Skin Aging Atlas Volume 2: Asian Type","type":"book"},"uris":["http://www.mendeley.com/documents/?uuid=911113b1-1972-4494-a677-8268b2bd794f"]}],"mendeley":{"formattedCitation":"&lt;sup&gt;32&lt;/sup&gt;","plainTextFormattedCitation":"32","previouslyFormattedCitation":"&lt;sup&gt;33&lt;/sup&gt;"},"properties":{"noteIndex":0},"schema":"https://github.com/citation-style-language/schema/raw/master/csl-citation.json"}</w:instrText>
            </w:r>
            <w:r w:rsidR="00990B3A"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32</w:t>
            </w:r>
            <w:r w:rsidR="00990B3A" w:rsidRPr="007306E5">
              <w:rPr>
                <w:rFonts w:ascii="Arial" w:hAnsi="Arial" w:cs="Arial"/>
                <w:sz w:val="24"/>
                <w:szCs w:val="24"/>
                <w:lang w:eastAsia="ko-KR"/>
              </w:rPr>
              <w:fldChar w:fldCharType="end"/>
            </w:r>
          </w:p>
        </w:tc>
      </w:tr>
      <w:tr w:rsidR="009633DD" w:rsidRPr="007306E5" w14:paraId="23D4F46D" w14:textId="77777777" w:rsidTr="00E320C6">
        <w:tc>
          <w:tcPr>
            <w:tcW w:w="4135" w:type="dxa"/>
          </w:tcPr>
          <w:p w14:paraId="0886D160" w14:textId="1B094211" w:rsidR="009633DD" w:rsidRPr="007306E5" w:rsidRDefault="009633DD" w:rsidP="007627AB">
            <w:pPr>
              <w:jc w:val="both"/>
              <w:rPr>
                <w:rFonts w:ascii="Arial" w:hAnsi="Arial" w:cs="Arial"/>
                <w:sz w:val="24"/>
                <w:szCs w:val="24"/>
              </w:rPr>
            </w:pPr>
            <w:r w:rsidRPr="007306E5">
              <w:rPr>
                <w:rFonts w:ascii="Arial" w:hAnsi="Arial" w:cs="Arial"/>
                <w:sz w:val="24"/>
                <w:szCs w:val="24"/>
              </w:rPr>
              <w:t xml:space="preserve">Lighter skin </w:t>
            </w:r>
            <w:r w:rsidR="00005319" w:rsidRPr="007306E5">
              <w:rPr>
                <w:rFonts w:ascii="Arial" w:hAnsi="Arial" w:cs="Arial"/>
                <w:sz w:val="24"/>
                <w:szCs w:val="24"/>
              </w:rPr>
              <w:t>colour</w:t>
            </w:r>
          </w:p>
        </w:tc>
        <w:tc>
          <w:tcPr>
            <w:tcW w:w="9813" w:type="dxa"/>
          </w:tcPr>
          <w:p w14:paraId="371B0D2B" w14:textId="5167806D"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srt.13207","ISSN":"0909-752X","author":[{"dropping-particle":"","family":"Nakashima","given":"Yuma","non-dropping-particle":"","parse-names":false,"suffix":""},{"dropping-particle":"","family":"Wada","given":"Keiko","non-dropping-particle":"","parse-names":false,"suffix":""},{"dropping-particle":"","family":"Yamakawa","given":"Michiyo","non-dropping-particle":"","parse-names":false,"suffix":""},{"dropping-particle":"","family":"Nagata","given":"Chisato","non-dropping-particle":"","parse-names":false,"suffix":""}],"container-title":"Skin Research and Technology","id":"ITEM-1","issue":"6","issued":{"date-parts":[["2022"]]},"page":"827-832","publisher":"Wiley","title":"Validity of</w:instrText>
            </w:r>
            <w:r w:rsidR="00CC3F7D" w:rsidRPr="007306E5">
              <w:rPr>
                <w:rFonts w:ascii="Arial" w:hAnsi="Arial" w:cs="Arial" w:hint="eastAsia"/>
                <w:sz w:val="24"/>
                <w:szCs w:val="24"/>
                <w:lang w:eastAsia="ko-KR"/>
              </w:rPr>
              <w:instrText xml:space="preserve"> self</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reported skin color by using skin color evaluation scale","type":"article-journal","volume":"28"},"uris":["http://www.mendeley.com/documents/?uuid=f9c15464-6cc5-4931-902d-c676357766c7"]}],"mendeley":{"formattedCitation":"&lt;sup&gt;40&lt;/sup&gt;","manualFormat</w:instrText>
            </w:r>
            <w:r w:rsidR="00CC3F7D" w:rsidRPr="007306E5">
              <w:rPr>
                <w:rFonts w:ascii="Arial" w:hAnsi="Arial" w:cs="Arial"/>
                <w:sz w:val="24"/>
                <w:szCs w:val="24"/>
                <w:lang w:eastAsia="ko-KR"/>
              </w:rPr>
              <w:instrText>ting":"Nakashima et al. (2022)","plainTextFormattedCitation":"40","previouslyFormattedCitation":"&lt;sup&gt;41&lt;/sup&gt;"},"properties":{"noteIndex":0},"schema":"https://github.com/citation-style-language/schema/raw/master/csl-citation.json"}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Nakashima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(2022)</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srt.13207","ISSN":"0909-752X","author":[{"dropping-particle":"","family":"Nakashima","given":"Yuma","non-dropping-particle":"","parse-names":false,"suffix":""},{"dropping-particle":"","family":"Wada","given":"Keiko","non-dropping-particle":"","parse-names":false,"suffix":""},{"dropping-particle":"","family":"Yamakawa","given":"Michiyo","non-dropping-particle":"","parse-names":false,"suffix":""},{"dropping-particle":"","family":"Nagata","given":"Chisato","non-dropping-particle":"","parse-names":false,"suffix":""}],"container-title":"Skin Research and Technology","id":"ITEM-1","issue":"6","issued":{"date-parts":[["2022"]]},"page":"827-832","publisher":"Wiley","title":"Validity of</w:instrText>
            </w:r>
            <w:r w:rsidR="00CC3F7D" w:rsidRPr="007306E5">
              <w:rPr>
                <w:rFonts w:ascii="Arial" w:hAnsi="Arial" w:cs="Arial" w:hint="eastAsia"/>
                <w:sz w:val="24"/>
                <w:szCs w:val="24"/>
                <w:lang w:eastAsia="ko-KR"/>
              </w:rPr>
              <w:instrText xml:space="preserve"> self</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reported skin color by using skin color evaluation scale","type":"article-journal","volume":"28"},"uris":["http://www.mendeley.com/documents/?uuid=f9c15464-6cc5-4931-902d-c676357766c7"]}],"mendeley":{"formattedCitation":"&lt;sup&gt;40&lt;/sup&gt;","plainTextFor</w:instrText>
            </w:r>
            <w:r w:rsidR="00CC3F7D" w:rsidRPr="007306E5">
              <w:rPr>
                <w:rFonts w:ascii="Arial" w:hAnsi="Arial" w:cs="Arial"/>
                <w:sz w:val="24"/>
                <w:szCs w:val="24"/>
                <w:lang w:eastAsia="ko-KR"/>
              </w:rPr>
              <w:instrText>mattedCitation":"40","previouslyFormattedCitation":"&lt;sup&gt;41&lt;/sup&gt;"},"properties":{"noteIndex":0},"schema":"https://github.com/citation-style-language/schema/raw/master/csl-citation.json"}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40</w:t>
            </w:r>
            <w:r w:rsidR="003F46D3" w:rsidRPr="007306E5">
              <w:rPr>
                <w:rFonts w:ascii="Arial" w:hAnsi="Arial" w:cs="Arial"/>
                <w:sz w:val="24"/>
                <w:szCs w:val="24"/>
                <w:lang w:eastAsia="ko-KR"/>
              </w:rPr>
              <w:fldChar w:fldCharType="end"/>
            </w:r>
          </w:p>
        </w:tc>
      </w:tr>
      <w:tr w:rsidR="009633DD" w:rsidRPr="007306E5" w14:paraId="68497683" w14:textId="77777777" w:rsidTr="00E320C6">
        <w:tc>
          <w:tcPr>
            <w:tcW w:w="4135" w:type="dxa"/>
          </w:tcPr>
          <w:p w14:paraId="3BB1D037"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Low eyebrow positioning</w:t>
            </w:r>
          </w:p>
        </w:tc>
        <w:tc>
          <w:tcPr>
            <w:tcW w:w="9813" w:type="dxa"/>
          </w:tcPr>
          <w:p w14:paraId="2F8DA6EC" w14:textId="686899E2"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-4725.2008.34363.x","ISSN":"1076-0512","author":[{"dropping-particle":"","family":"Carruthers","given":"Alastair","non-dropping-particle":"","parse-names":false,"suffix":""},{"dropping-particle":"","family":"Carruthers","given":"Jean","non-dropping-particle":"","parse-names":false,"suffix":""},{"dropping-particle":"","family":"Hardas","given":"Bhushan","non-dropping-particle":"","parse-names":false,"suffix":""},{"dropping-particle":"","family":"Kaur","given":"Mandeep","non-dropping-particle":"","parse-names":false,"suffix":""},{"dropping-particle":"","family":"Goertelmeyer","given":"Roman","non-dropping-particle":"","parse-names":false,"suffix":""},{"dropping-particle":"","family":"Jones","given":"Derek","non-dropping-particle":"","parse-names":false,"suffix":""},{"dropping-particle":"","family":"Rzany","given":"Berthold","non-dropping-particle":"","parse-names":false,"suffix":""},{"dropping-particle":"","family":"Cohen","given":"Joel","non-dropping-particle":"","parse-names":false,"suffix":""},{"dropping-particle":"","family":"Kerscher","given":"Martina","non-dropping-particle":"","parse-names":false,"suffix":""},{"dropping-particle":"","family":"Flynn","given":"Timothy Corcoran","non-dropping-particle":"","parse-names":false,"suffix":""},{"dropping-particle":"","family":"Maas","given":"Corey","non-dropping-particle":"","parse-names":false,"suffix":""},{"dropping-particle":"","family":"Sattler","given":"Gerhard","non-dropping-particle":"","parse-names":false,"suffix":""},{"dropping-particle":"","family":"Gebauer","given":"Alexander","non-dropping-particle":"","parse-names":false,"suffix":""},{"dropping-particle":"","family":"Pooth","given":"Rainer","non-dropping-particle":"","parse-names":false,"suffix":""},{"dropping-particle":"","family":"Mcclure","given":"Kathleen","non-dropping-particle":"","parse-names":false,"suffix":""},{"dropping-particle":"","family":"Simone-Korbel","given":"Ulli","non-dropping-particle":"","parse-names":false,"suffix":""},{"dropping-particle":"","family":"Buchner","given":"Larry","non-dropping-particle":"","parse-names":false,"suffix":""}],"container-title":"American Society for Dermatologic Surgery","id":"ITEM-1","issued":{"date-parts":[["2008"]]},"page":"S150-S154","publisher":"Ovid Technologies (Wolters Kluwer Health)","title":"A Validated Brow Positioning Grading Scale","type":"article-journal","volume":"34"},"uris":["http://www.mendeley.com/documents/?uuid=1a5545f4-0f64-4c74-9fc9-4a64eeb9f2d9"]}],"mendeley":{"formattedCitation":"&lt;sup&gt;41&lt;/sup&gt;","manualFormatting":"Carruthers et al. (2008)","plainTextFormattedCitation":"41","previouslyFormattedCitation":"&lt;sup&gt;42&lt;/sup&gt;"},"properties":{"noteIndex":0},"schema":"https://github.com/citation-style-language/schema/raw/master/csl-citation.json"}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Carruthers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(2008)</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-4725.2008.34363.x","ISSN":"1076-0512","author":[{"dropping-particle":"","family":"Carruthers","given":"Alastair","non-dropping-particle":"","parse-names":false,"suffix":""},{"dropping-particle":"","family":"Carruthers","given":"Jean","non-dropping-particle":"","parse-names":false,"suffix":""},{"dropping-particle":"","family":"Hardas","given":"Bhushan","non-dropping-particle":"","parse-names":false,"suffix":""},{"dropping-particle":"","family":"Kaur","given":"Mandeep","non-dropping-particle":"","parse-names":false,"suffix":""},{"dropping-particle":"","family":"Goertelmeyer","given":"Roman","non-dropping-particle":"","parse-names":false,"suffix":""},{"dropping-particle":"","family":"Jones","given":"Derek","non-dropping-particle":"","parse-names":false,"suffix":""},{"dropping-particle":"","family":"Rzany","given":"Berthold","non-dropping-particle":"","parse-names":false,"suffix":""},{"dropping-particle":"","family":"Cohen","given":"Joel","non-dropping-particle":"","parse-names":false,"suffix":""},{"dropping-particle":"","family":"Kerscher","given":"Martina","non-dropping-particle":"","parse-names":false,"suffix":""},{"dropping-particle":"","family":"Flynn","given":"Timothy Corcoran","non-dropping-particle":"","parse-names":false,"suffix":""},{"dropping-particle":"","family":"Maas","given":"Corey","non-dropping-particle":"","parse-names":false,"suffix":""},{"dropping-particle":"","family":"Sattler","given":"Gerhard","non-dropping-particle":"","parse-names":false,"suffix":""},{"dropping-particle":"","family":"Gebauer","given":"Alexander","non-dropping-particle":"","parse-names":false,"suffix":""},{"dropping-particle":"","family":"Pooth","given":"Rainer","non-dropping-particle":"","parse-names":false,"suffix":""},{"dropping-particle":"","family":"Mcclure","given":"Kathleen","non-dropping-particle":"","parse-names":false,"suffix":""},{"dropping-particle":"","family":"Simone-Korbel","given":"Ulli","non-dropping-particle":"","parse-names":false,"suffix":""},{"dropping-particle":"","family":"Buchner","given":"Larry","non-dropping-particle":"","parse-names":false,"suffix":""}],"container-title":"American Society for Dermatologic Surgery","id":"ITEM-1","issued":{"date-parts":[["2008"]]},"page":"S150-S154","publisher":"Ovid Technologies (Wolters Kluwer Health)","title":"A Validated Brow Positioning Grading Scale","type":"article-journal","volume":"34"},"uris":["http://www.mendeley.com/documents/?uuid=1a5545f4-0f64-4c74-9fc9-4a64eeb9f2d9"]}],"mendeley":{"formattedCitation":"&lt;sup&gt;41&lt;/sup&gt;","plainTextFormattedCitation":"41","previouslyFormattedCitation":"&lt;sup&gt;42&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41</w:t>
            </w:r>
            <w:r w:rsidR="003F46D3" w:rsidRPr="007306E5">
              <w:rPr>
                <w:rFonts w:ascii="Arial" w:hAnsi="Arial" w:cs="Arial"/>
                <w:sz w:val="24"/>
                <w:szCs w:val="24"/>
                <w:lang w:eastAsia="ko-KR"/>
              </w:rPr>
              <w:fldChar w:fldCharType="end"/>
            </w:r>
          </w:p>
        </w:tc>
      </w:tr>
      <w:tr w:rsidR="009633DD" w:rsidRPr="007306E5" w14:paraId="3535B6B7" w14:textId="77777777" w:rsidTr="00E320C6">
        <w:tc>
          <w:tcPr>
            <w:tcW w:w="4135" w:type="dxa"/>
          </w:tcPr>
          <w:p w14:paraId="65546411"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Melanoma</w:t>
            </w:r>
          </w:p>
        </w:tc>
        <w:tc>
          <w:tcPr>
            <w:tcW w:w="9813" w:type="dxa"/>
          </w:tcPr>
          <w:p w14:paraId="718FD044" w14:textId="6B916FD5"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Edition","type":"book"},"uris":["http://www.mendeley.com/documents/?uuid=cf814dbb-c132-4842-b966-76af4ba07f7b"]}],"mendeley":{"formattedCitation":"&lt;sup&gt;28&lt;/sup&gt;","manualFormatting":"Goldsmith et al. (2011)","plainTextFormattedCitation":"28","previouslyFormattedCitation":"&lt;sup&gt;29&lt;/sup&gt;"},"properties":{"noteIndex":0},"schema":"https://github.com/citation-style-language/schema/raw/master/csl-citation.json"}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Goldsmith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(2011)</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plainTextFormattedCitation":"28","previouslyFormattedCitation":"&lt;sup&gt;29&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28</w:t>
            </w:r>
            <w:r w:rsidR="003F46D3"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{"citationItems":[{"id":"ITEM-1","itemData":{"author":[{"dropping-particle":"","family":"Wolff","given":"Klaus","non-dropping-particle":"","parse-names":false,"suffix":""},{"dropping-particle":"","family":"Johnson","given":"Richard Allen","non-dropping-particle":"","parse-names":false,"suffix":""},{"dropping-particle":"","family":"Saavedra","given":"Arturo P","non-dropping-particle":"","parse-names":false,"suffix":""},{"dropping-particle":"","family":"Roh","given":"Ellen K","non-dropping-particle":"","parse-names":false,"suffix":""}],"edition":"8th","id":"ITEM-1","issued":{"date-parts":[["2017"]]},"number-of-pages":"968","publisher":"McGraw-Hill Education","title":"Fitzpatrick’s Color Atlas and Synopsis of Clinical Dermatology","type":"book"},"uris":["http://www.mendeley.com/documents/?uuid=17f6df22-85d2-4b89-b297-0ff0109edc2c"]}],"mendeley":{"formattedCitation":"&lt;sup&gt;42&lt;/sup&gt;","manualFormatting":"Wolff et al. (2017)","plainTextFormattedCitation":"42","previouslyFormattedCitation":"&lt;sup&gt;43&lt;/sup&gt;"},"properties":{"noteIndex":0},"schema":"https://github.com/citation-style-language/schema/raw/master/csl-citation.json"}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Wolff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(2017)</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{"citationItems":[{"id":"ITEM-1","itemData":{"author":[{"dropping-particle":"","family":"Wolff","given":"Klaus","non-dropping-particle":"","parse-names":false,"suffix":""},{"dropping-particle":"","family":"Johnson","given":"Richard Allen","non-dropping-particle":"","parse-names":false,"suffix":""},{"dropping-particle":"","family":"Saavedra","given":"Arturo P","non-dropping-particle":"","parse-names":false,"suffix":""},{"dropping-particle":"","family":"Roh","given":"Ellen K","non-dropping-particle":"","parse-names":false,"suffix":""}],"edition":"8th","id":"ITEM-1","issued":{"date-parts":[["2017"]]},"number-of-pages":"968","publisher":"McGraw-Hill Education","title":"Fitzpatrick’s Color Atlas and Synopsis of Clinical Dermatology","type":"book"},"uris":["http://www.mendeley.com/documents/?uuid=17f6df22-85d2-4b89-b297-0ff0109edc2c"]}],"mendeley":{"formattedCitation":"&lt;sup&gt;42&lt;/sup&gt;","plainTextFormattedCitation":"42","previouslyFormattedCitation":"&lt;sup&gt;43&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42</w:t>
            </w:r>
            <w:r w:rsidR="003F46D3" w:rsidRPr="007306E5">
              <w:rPr>
                <w:rFonts w:ascii="Arial" w:hAnsi="Arial" w:cs="Arial"/>
                <w:sz w:val="24"/>
                <w:szCs w:val="24"/>
                <w:lang w:eastAsia="ko-KR"/>
              </w:rPr>
              <w:fldChar w:fldCharType="end"/>
            </w:r>
          </w:p>
        </w:tc>
      </w:tr>
      <w:tr w:rsidR="009633DD" w:rsidRPr="007306E5" w14:paraId="6BE30E72" w14:textId="77777777" w:rsidTr="00E320C6">
        <w:tc>
          <w:tcPr>
            <w:tcW w:w="4135" w:type="dxa"/>
          </w:tcPr>
          <w:p w14:paraId="68AF679D"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Melasma</w:t>
            </w:r>
          </w:p>
        </w:tc>
        <w:tc>
          <w:tcPr>
            <w:tcW w:w="9813" w:type="dxa"/>
          </w:tcPr>
          <w:p w14:paraId="2C26E9C6" w14:textId="2E801CCB" w:rsidR="009633DD" w:rsidRPr="007306E5" w:rsidRDefault="009633DD" w:rsidP="007627AB">
            <w:pPr>
              <w:tabs>
                <w:tab w:val="left" w:pos="1215"/>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Diseases","type":"book"},"uris":["http://www.mendeley.com/documents/?uuid=fa6c447d-36c5-4b4c-abfd-f3621851ee26"]}],"mendeley":{"formattedCitation":"&lt;sup&gt;31&lt;/sup&gt;","manualFormatting":"Norman (2008)","plainTextFormattedCitation":"31","previouslyFormattedCitation":"&lt;sup&gt;32&lt;/sup&gt;"},"properties":{"noteIndex":0},"schema":"https://github.com/citation-style-language/schema/raw/master/csl-citation.json"}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Norman (2008)</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plainTextFormattedCitation":"31","previouslyFormattedCitation":"&lt;sup&gt;32&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31</w:t>
            </w:r>
            <w:r w:rsidR="003F46D3"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{"citationItems":[{"id":"ITEM-1","itemData":{"author":[{"dropping-particle":"","family":"Wolff","given":"Klaus","non-dropping-particle":"","parse-names":false,"suffix":""},{"dropping-particle":"","family":"Johnson","given":"Richard Allen","non-dropping-particle":"","parse-names":false,"suffix":""},{"dropping-particle":"","family":"Saavedra","given":"Arturo P","non-dropping-particle":"","parse-names":false,"suffix":""},{"dropping-particle":"","family":"Roh","given":"Ellen K","non-dropping-particle":"","parse-names":false,"suffix":""}],"edition":"8th","id":"ITEM-1","issued":{"date-parts":[["2017"]]},"number-of-pages":"968","publisher":"McGraw-Hill Education","title":"Fitzpatrick’s Color Atlas and Synopsis of Clinical Dermatology","type":"book"},"uris":["http://www.mendeley.com/documents/?uuid=17f6df22-85d2-4b89-b297-0ff0109edc2c"]}],"mendeley":{"formattedCitation":"&lt;sup&gt;42&lt;/sup&gt;","manualFormatting":"Wolff et al. (2017)","plainTextFormattedCitation":"42","previouslyFormattedCitation":"&lt;sup&gt;43&lt;/sup&gt;"},"properties":{"noteIndex":0},"schema":"https://github.com/citation-style-language/schema/raw/master/csl-citation.json"}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Wolff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(2017)</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{"citationItems":[{"id":"ITEM-1","itemData":{"author":[{"dropping-particle":"","family":"Wolff","given":"Klaus","non-dropping-particle":"","parse-names":false,"suffix":""},{"dropping-particle":"","family":"Johnson","given":"Richard Allen","non-dropping-particle":"","parse-names":false,"suffix":""},{"dropping-particle":"","family":"Saavedra","given":"Arturo P","non-dropping-particle":"","parse-names":false,"suffix":""},{"dropping-particle":"","family":"Roh","given":"Ellen K","non-dropping-particle":"","parse-names":false,"suffix":""}],"edition":"8th","id":"ITEM-1","issued":{"date-parts":[["2017"]]},"number-of-pages":"968","publisher":"McGraw-Hill Education","title":"Fitzpatrick’s Color Atlas and Synopsis of Clinical Dermatology","type":"book"},"uris":["http://www.mendeley.com/documents/?uuid=17f6df22-85d2-4b89-b297-0ff0109edc2c"]}],"mendeley":{"formattedCitation":"&lt;sup&gt;42&lt;/sup&gt;","plainTextFormattedCitation":"42","previouslyFormattedCitation":"&lt;sup&gt;43&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42</w:t>
            </w:r>
            <w:r w:rsidR="003F46D3" w:rsidRPr="007306E5">
              <w:rPr>
                <w:rFonts w:ascii="Arial" w:hAnsi="Arial" w:cs="Arial"/>
                <w:sz w:val="24"/>
                <w:szCs w:val="24"/>
                <w:lang w:eastAsia="ko-KR"/>
              </w:rPr>
              <w:fldChar w:fldCharType="end"/>
            </w:r>
          </w:p>
        </w:tc>
      </w:tr>
      <w:tr w:rsidR="009633DD" w:rsidRPr="007306E5" w14:paraId="08B78CCF" w14:textId="77777777" w:rsidTr="00E320C6">
        <w:tc>
          <w:tcPr>
            <w:tcW w:w="4135" w:type="dxa"/>
          </w:tcPr>
          <w:p w14:paraId="00AE0A21"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Melomental folds</w:t>
            </w:r>
          </w:p>
        </w:tc>
        <w:tc>
          <w:tcPr>
            <w:tcW w:w="9813" w:type="dxa"/>
          </w:tcPr>
          <w:p w14:paraId="2FC737E1" w14:textId="31D32B6A"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Face","type":"article-journal","volume":"38"},"uris":["http://www.mendeley.com/documents/?uuid=c58ca2b7-0e32-4a50-8eec-38147740d701"]}],"mendeley":{"formattedCitation":"&lt;sup&gt;43&lt;/sup&gt;","manualFormatting":"Narins et al. (2012)","plainTextFormattedCitation":"43","previouslyFormattedCitation":"&lt;sup&gt;44&lt;/sup&gt;"},"properties":{"noteIndex":0},"schema":"https://github.com/citation-style-language/schema/raw/master/csl-citation.json"}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Narins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plainTextFormattedCitation":"43","previouslyFormattedCitation":"&lt;sup&gt;44&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43</w:t>
            </w:r>
            <w:r w:rsidR="003F46D3" w:rsidRPr="007306E5">
              <w:rPr>
                <w:rFonts w:ascii="Arial" w:hAnsi="Arial" w:cs="Arial"/>
                <w:sz w:val="24"/>
                <w:szCs w:val="24"/>
                <w:lang w:eastAsia="ko-KR"/>
              </w:rPr>
              <w:fldChar w:fldCharType="end"/>
            </w:r>
          </w:p>
        </w:tc>
      </w:tr>
      <w:tr w:rsidR="009633DD" w:rsidRPr="007306E5" w14:paraId="5EB00950" w14:textId="77777777" w:rsidTr="00E320C6">
        <w:tc>
          <w:tcPr>
            <w:tcW w:w="4135" w:type="dxa"/>
          </w:tcPr>
          <w:p w14:paraId="04A1868E"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Milia</w:t>
            </w:r>
          </w:p>
        </w:tc>
        <w:tc>
          <w:tcPr>
            <w:tcW w:w="9813" w:type="dxa"/>
          </w:tcPr>
          <w:p w14:paraId="43B3AAE6" w14:textId="52D5604B"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(2018)</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003F46D3" w:rsidRPr="007306E5">
              <w:rPr>
                <w:rFonts w:ascii="Arial" w:hAnsi="Arial" w:cs="Arial"/>
                <w:sz w:val="24"/>
                <w:szCs w:val="24"/>
                <w:lang w:eastAsia="ko-KR"/>
              </w:rPr>
              <w:fldChar w:fldCharType="end"/>
            </w:r>
          </w:p>
        </w:tc>
      </w:tr>
      <w:tr w:rsidR="009633DD" w:rsidRPr="007306E5" w14:paraId="328E963F" w14:textId="77777777" w:rsidTr="00E320C6">
        <w:tc>
          <w:tcPr>
            <w:tcW w:w="4135" w:type="dxa"/>
          </w:tcPr>
          <w:p w14:paraId="22623CCC"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Nasolabial folds</w:t>
            </w:r>
          </w:p>
        </w:tc>
        <w:tc>
          <w:tcPr>
            <w:tcW w:w="9813" w:type="dxa"/>
          </w:tcPr>
          <w:p w14:paraId="2DC325D1" w14:textId="1E042578"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Face","type":"article-journal","volume":"38"},"uris":["http://www.mendeley.com/documents/?uuid=c58ca2b7-0e32-4a50-8eec-38147740d701"]}],"mendeley":{"formattedCitation":"&lt;sup&gt;43&lt;/sup&gt;","manualFormatting":"Narins et al. (2012)","plainTextFormattedCitation":"43","previouslyFormattedCitation":"&lt;sup&gt;44&lt;/sup&gt;"},"properties":{"noteIndex":0},"schema":"https://github.com/citation-style-language/schema/raw/master/csl-citation.json"}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Narins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plainTextFormattedCitation":"43","previouslyFormattedCitation":"&lt;sup&gt;44&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43</w:t>
            </w:r>
            <w:r w:rsidR="003F46D3" w:rsidRPr="007306E5">
              <w:rPr>
                <w:rFonts w:ascii="Arial" w:hAnsi="Arial" w:cs="Arial"/>
                <w:sz w:val="24"/>
                <w:szCs w:val="24"/>
                <w:lang w:eastAsia="ko-KR"/>
              </w:rPr>
              <w:fldChar w:fldCharType="end"/>
            </w:r>
          </w:p>
        </w:tc>
      </w:tr>
      <w:tr w:rsidR="009633DD" w:rsidRPr="007306E5" w14:paraId="040C29CB" w14:textId="77777777" w:rsidTr="00E320C6">
        <w:tc>
          <w:tcPr>
            <w:tcW w:w="4135" w:type="dxa"/>
          </w:tcPr>
          <w:p w14:paraId="2326C821"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Perioral wrinkles</w:t>
            </w:r>
          </w:p>
        </w:tc>
        <w:tc>
          <w:tcPr>
            <w:tcW w:w="9813" w:type="dxa"/>
          </w:tcPr>
          <w:p w14:paraId="21D85A47" w14:textId="4C2FD642"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Face","type":"article-journal","volume":"38"},"uris":["http://www.mendeley.com/documents/?uuid=c58ca2b7-0e32-4a50-8eec-38147740d701"]}],"mendeley":{"formattedCitation":"&lt;sup&gt;43&lt;/sup&gt;","manualFormatting":"Narins et al. (2012)","plainTextFormattedCitation":"43","previouslyFormattedCitation":"&lt;sup&gt;44&lt;/sup&gt;"},"properties":{"noteIndex":0},"schema":"https://github.com/citation-style-language/schema/raw/master/csl-citation.json"}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Narins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plainTextFormattedCitation":"43","previouslyFormattedCitation":"&lt;sup&gt;44&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43</w:t>
            </w:r>
            <w:r w:rsidR="003F46D3" w:rsidRPr="007306E5">
              <w:rPr>
                <w:rFonts w:ascii="Arial" w:hAnsi="Arial" w:cs="Arial"/>
                <w:sz w:val="24"/>
                <w:szCs w:val="24"/>
                <w:lang w:eastAsia="ko-KR"/>
              </w:rPr>
              <w:fldChar w:fldCharType="end"/>
            </w:r>
          </w:p>
        </w:tc>
      </w:tr>
      <w:tr w:rsidR="009633DD" w:rsidRPr="007306E5" w14:paraId="48E649F3" w14:textId="77777777" w:rsidTr="00E320C6">
        <w:tc>
          <w:tcPr>
            <w:tcW w:w="4135" w:type="dxa"/>
          </w:tcPr>
          <w:p w14:paraId="61ABF59C"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Permanent erythema</w:t>
            </w:r>
          </w:p>
        </w:tc>
        <w:tc>
          <w:tcPr>
            <w:tcW w:w="9813" w:type="dxa"/>
          </w:tcPr>
          <w:p w14:paraId="1CFA499A" w14:textId="149EAB7C"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Bolognia","given":"JL.","non-dropping-particle":"","parse-names":false,"suffix":""},{"dropping-particle":"","family":"Jorizzo","given":"JJ.","non-dropping-particle":"","parse-names":false,"suffix":""},{"dropping-particle":"","family":"Schaffer","given":"JV.","non-dropping-particle":"","parse-names":false,"suffix":""},{"dropping-particle":"","family":"Callen","given":"JP.","non-dropping-particle":"","parse-names":false,"suffix":""},{"dropping-particle":"","family":"Cerroni","given":"L.","non-dropping-particle":"","parse-names":false,"suffix":""},{"dropping-particle":"","family":"Heymann","given":"WR.","non-dropping-particle":"","parse-names":false,"suffix":""},{"dropping-particle":"","family":"Hruza","given":"GJ.","non-dropping-particle":"","parse-names":false,"suffix":""},{"dropping-particle":"","family":"Mancini","given":"AJ.","non-dropping-particle":"","parse-names":false,"suffix":""},{"dropping-particle":"","family":"McGrath","given":"J.","non-dropping-particle":"","parse-names":false,"suffix":""},{"dropping-particle":"","family":"Patterson","given":"JW.","non-dropping-particle":"","parse-names":false,"suffix":""},{"dropping-particle":"","family":"Schwarz","given":"T.","non-dropping-particle":"","parse-names":false,"suffix":""}],"id":"ITEM-1","issued":{"date-parts":[["2012"]]},"number-of-pages":"2710","publisher":"Elsevier","title":"Dermatology, 3rd edition","type":"book"},"uris":["http://www.mendeley.com/documents/?uuid=540f302b-518e-483b-ac3c-19ec8dc4fd76"]}],"mendeley":{"formattedCitation":"&lt;sup&gt;34&lt;/sup&gt;","manualFormatting":"Bolognia et al. (2012)","plainTextFormattedCitation":"34","previouslyFormattedCitation":"&lt;sup&gt;35&lt;/sup&gt;"},"properties":{"noteIndex":0},"schema":"https://github.com/citation-style-language/schema/raw/master/csl-citation.json"}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Bolognia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Bolognia","given":"JL.","non-dropping-particle":"","parse-names":false,"suffix":""},{"dropping-particle":"","family":"Jorizzo","given":"JJ.","non-dropping-particle":"","parse-names":false,"suffix":""},{"dropping-particle":"","family":"Schaffer","given":"JV.","non-dropping-particle":"","parse-names":false,"suffix":""},{"dropping-particle":"","family":"Callen","given":"JP.","non-dropping-particle":"","parse-names":false,"suffix":""},{"dropping-particle":"","family":"Cerroni","given":"L.","non-dropping-particle":"","parse-names":false,"suffix":""},{"dropping-particle":"","family":"Heymann","given":"WR.","non-dropping-particle":"","parse-names":false,"suffix":""},{"dropping-particle":"","family":"Hruza","given":"GJ.","non-dropping-particle":"","parse-names":false,"suffix":""},{"dropping-particle":"","family":"Mancini","given":"AJ.","non-dropping-particle":"","parse-names":false,"suffix":""},{"dropping-particle":"","family":"McGrath","given":"J.","non-dropping-particle":"","parse-names":false,"suffix":""},{"dropping-particle":"","family":"Patterson","given":"JW.","non-dropping-particle":"","parse-names":false,"suffix":""},{"dropping-particle":"","family":"Schwarz","given":"T.","non-dropping-particle":"","parse-names":false,"suffix":""}],"id":"ITEM-1","issued":{"date-parts":[["2012"]]},"number-of-pages":"2710","publisher":"Elsevier","title":"Dermatology, 3rd edition","type":"book"},"uris":["http://www.mendeley.com/documents/?uuid=540f302b-518e-483b-ac3c-19ec8dc4fd76"]}],"mendeley":{"formattedCitation":"&lt;sup&gt;34&lt;/sup&gt;","plainTextFormattedCitation":"34","previouslyFormattedCitation":"&lt;sup&gt;35&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34</w:t>
            </w:r>
            <w:r w:rsidR="003F46D3" w:rsidRPr="007306E5">
              <w:rPr>
                <w:rFonts w:ascii="Arial" w:hAnsi="Arial" w:cs="Arial"/>
                <w:sz w:val="24"/>
                <w:szCs w:val="24"/>
                <w:lang w:eastAsia="ko-KR"/>
              </w:rPr>
              <w:fldChar w:fldCharType="end"/>
            </w:r>
          </w:p>
        </w:tc>
      </w:tr>
      <w:tr w:rsidR="009633DD" w:rsidRPr="007306E5" w14:paraId="4E8EC305" w14:textId="77777777" w:rsidTr="00E320C6">
        <w:tc>
          <w:tcPr>
            <w:tcW w:w="4135" w:type="dxa"/>
          </w:tcPr>
          <w:p w14:paraId="45AFC12D" w14:textId="646289F8" w:rsidR="009633DD" w:rsidRPr="007306E5" w:rsidRDefault="009633DD" w:rsidP="007627AB">
            <w:pPr>
              <w:jc w:val="both"/>
              <w:rPr>
                <w:rFonts w:ascii="Arial" w:hAnsi="Arial" w:cs="Arial"/>
                <w:sz w:val="24"/>
                <w:szCs w:val="24"/>
              </w:rPr>
            </w:pPr>
            <w:r w:rsidRPr="007306E5">
              <w:rPr>
                <w:rFonts w:ascii="Arial" w:hAnsi="Arial" w:cs="Arial"/>
                <w:sz w:val="24"/>
                <w:szCs w:val="24"/>
              </w:rPr>
              <w:t>Photo-</w:t>
            </w:r>
            <w:r w:rsidR="00005319" w:rsidRPr="007306E5">
              <w:rPr>
                <w:rFonts w:ascii="Arial" w:hAnsi="Arial" w:cs="Arial"/>
                <w:sz w:val="24"/>
                <w:szCs w:val="24"/>
              </w:rPr>
              <w:t>ageing</w:t>
            </w:r>
          </w:p>
        </w:tc>
        <w:tc>
          <w:tcPr>
            <w:tcW w:w="9813" w:type="dxa"/>
          </w:tcPr>
          <w:p w14:paraId="0292A348" w14:textId="6E0F5982"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 xml:space="preserve">ADDIN CSL_CITATION {"citationItems":[{"id":"ITEM-1","itemData":{"DOI":"10.1111/j.1365-2133.1994.tb02895.x","ISSN":"13652133","PMID":"8123569","abstract":"Summary Clinical assessments of photodamage are based upon a subjective evaluation of characteristic </w:instrText>
            </w:r>
            <w:r w:rsidR="00CC3F7D" w:rsidRPr="007306E5">
              <w:rPr>
                <w:rFonts w:ascii="Arial" w:hAnsi="Arial" w:cs="Arial" w:hint="eastAsia"/>
                <w:sz w:val="24"/>
                <w:szCs w:val="24"/>
                <w:lang w:eastAsia="ko-KR"/>
              </w:rPr>
              <w:instrText>features such as wrinkling and pigmentary change, and are influenced by inter</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differences in grading criteria. In an effort to standardize the grading of photodamage severity, we have developed a six</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 xml:space="preserve">point photographic scale in which each of the </w:instrText>
            </w:r>
            <w:r w:rsidR="00CC3F7D" w:rsidRPr="007306E5">
              <w:rPr>
                <w:rFonts w:ascii="Arial" w:hAnsi="Arial" w:cs="Arial"/>
                <w:sz w:val="24"/>
                <w:szCs w:val="24"/>
                <w:lang w:eastAsia="ko-KR"/>
              </w:rPr>
              <w:instrText>six grades of overall photodamage severity is depicted by three photographs. The use of three photographs to portray each grade illustrates the diversity and range of manifestations within each grade. This photographic scale was tested by two groups of de</w:instrText>
            </w:r>
            <w:r w:rsidR="00CC3F7D" w:rsidRPr="007306E5">
              <w:rPr>
                <w:rFonts w:ascii="Arial" w:hAnsi="Arial" w:cs="Arial" w:hint="eastAsia"/>
                <w:sz w:val="24"/>
                <w:szCs w:val="24"/>
                <w:lang w:eastAsia="ko-KR"/>
              </w:rPr>
              <w:instrText>rmatologists, who used it on two occasions to grade the overall photodamage severity of a single group of female Caucasian subjects. Results indicate high inter</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agreement, with chance</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corrected agreement ranging from 0.44 to 0.63 and from 0.54 to 0.76 on the first and second occasions, respectively. Intra</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repeatability was high, with chance</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corrected agreement ranging from 0.56 to 0.78. Inter</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 xml:space="preserve"> and intra</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differences were within one category in nearly all cases. Similar grades wer</w:instrText>
            </w:r>
            <w:r w:rsidR="00CC3F7D" w:rsidRPr="007306E5">
              <w:rPr>
                <w:rFonts w:ascii="Arial" w:hAnsi="Arial" w:cs="Arial"/>
                <w:sz w:val="24"/>
                <w:szCs w:val="24"/>
                <w:lang w:eastAsia="ko-KR"/>
              </w:rPr>
              <w:instrText>e assigned by dermatologists with and without experience in treating photodamaged patients. We conclude that application of this scale results in consistent and reproducible clinical evaluations of overall photodamage severity in Caucasian subjects. The scale may be useful in categorizing subjects for epidemiological studies, or in selecting patients for clinical trials. Copyright © 1994, Wiley Blackwell. All rights reserved","author":[{"dropping-particle":"","family":"Larnier","given":"C.","non-dropping-</w:instrText>
            </w:r>
            <w:r w:rsidR="00CC3F7D" w:rsidRPr="007306E5">
              <w:rPr>
                <w:rFonts w:ascii="Arial" w:hAnsi="Arial" w:cs="Arial" w:hint="eastAsia"/>
                <w:sz w:val="24"/>
                <w:szCs w:val="24"/>
                <w:lang w:eastAsia="ko-KR"/>
              </w:rPr>
              <w:instrText xml:space="preserve">particle":"","parse-names":false,"suffix":""},{"dropping-particle":"","family":"Ortonne","given":"J. </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 xml:space="preserve">P","non-dropping-particle":"","parse-names":false,"suffix":""},{"dropping-particle":"","family":"Venot","given":"A.","non-dropping-particle":"","parse-names":false,"suffix":""},{"dropping-particle":"","family":"Faivre","given":"B.","non-dropping-particle":"","parse-names":false,"suffix":""},{"dropping-particle":"","family":"Béani","given":"J. </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C","non-dropping-particle":"","parse-names":false,"suffix":""}</w:instrText>
            </w:r>
            <w:r w:rsidR="00CC3F7D" w:rsidRPr="007306E5">
              <w:rPr>
                <w:rFonts w:ascii="Arial" w:hAnsi="Arial" w:cs="Arial"/>
                <w:sz w:val="24"/>
                <w:szCs w:val="24"/>
                <w:lang w:eastAsia="ko-KR"/>
              </w:rPr>
              <w:instrText>,{"dropping-particle":"","family":"Thomas","given":"P.","non-dropping-particle":"","parse-names":false,"suffix":""},{"dropping-particle":"","family":"Brown","given":"T. C.","non-dropping-particle":"","parse-names":false,"suffix":""},{"dropping-particle":"","family":"Sendagorta","given":"E.","non-dropping-particle":"","parse-names":false,"suffix":""}],"container-title":"British Journal of Dermatology","id":"ITEM-1","issue":"2","issued":{"date-parts":[["1994"]]},"page":"167-173","publisher":"Br J Dermatol","title":"Evaluation of cutaneous photodamage using a photographic scale","type":"article-journal","volume":"130"},"uris":["http://www.mendeley.com/documents/?uuid=5f95bf34-ae77-3c9d-bcd7-31095b3a3d65"]}],"mendeley":{"formattedCitation":"&lt;sup&gt;44&lt;/sup&gt;","manualFormatting":"Larnier et al. (1994)","plainTextFormattedCitation":"44","previouslyFormattedCitation":"&lt;sup&gt;45&lt;/sup&gt;"},"properties":{"noteIndex":0},"schema":"https://github.com/citation-style-language/schema/raw/master/csl-citation.json"}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Larnier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(1994)</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 xml:space="preserve">ADDIN CSL_CITATION {"citationItems":[{"id":"ITEM-1","itemData":{"DOI":"10.1111/j.1365-2133.1994.tb02895.x","ISSN":"13652133","PMID":"8123569","abstract":"Summary Clinical assessments of photodamage are based upon a subjective evaluation of characteristic </w:instrText>
            </w:r>
            <w:r w:rsidR="00CC3F7D" w:rsidRPr="007306E5">
              <w:rPr>
                <w:rFonts w:ascii="Arial" w:hAnsi="Arial" w:cs="Arial" w:hint="eastAsia"/>
                <w:sz w:val="24"/>
                <w:szCs w:val="24"/>
                <w:lang w:eastAsia="ko-KR"/>
              </w:rPr>
              <w:instrText>features such as wrinkling and pigmentary change, and are influenced by inter</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differences in grading criteria. In an effort to standardize the grading of photodamage severity, we have developed a six</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 xml:space="preserve">point photographic scale in which each of the </w:instrText>
            </w:r>
            <w:r w:rsidR="00CC3F7D" w:rsidRPr="007306E5">
              <w:rPr>
                <w:rFonts w:ascii="Arial" w:hAnsi="Arial" w:cs="Arial"/>
                <w:sz w:val="24"/>
                <w:szCs w:val="24"/>
                <w:lang w:eastAsia="ko-KR"/>
              </w:rPr>
              <w:instrText>six grades of overall photodamage severity is depicted by three photographs. The use of three photographs to portray each grade illustrates the diversity and range of manifestations within each grade. This photographic scale was tested by two groups of de</w:instrText>
            </w:r>
            <w:r w:rsidR="00CC3F7D" w:rsidRPr="007306E5">
              <w:rPr>
                <w:rFonts w:ascii="Arial" w:hAnsi="Arial" w:cs="Arial" w:hint="eastAsia"/>
                <w:sz w:val="24"/>
                <w:szCs w:val="24"/>
                <w:lang w:eastAsia="ko-KR"/>
              </w:rPr>
              <w:instrText>rmatologists, who used it on two occasions to grade the overall photodamage severity of a single group of female Caucasian subjects. Results indicate high inter</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agreement, with chance</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corrected agreement ranging from 0.44 to 0.63 and from 0.54 to 0.76 on the first and second occasions, respectively. Intra</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repeatability was high, with chance</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corrected agreement ranging from 0.56 to 0.78. Inter</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 xml:space="preserve"> and intra</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differences were within one category in nearly all cases. Similar grades wer</w:instrText>
            </w:r>
            <w:r w:rsidR="00CC3F7D" w:rsidRPr="007306E5">
              <w:rPr>
                <w:rFonts w:ascii="Arial" w:hAnsi="Arial" w:cs="Arial"/>
                <w:sz w:val="24"/>
                <w:szCs w:val="24"/>
                <w:lang w:eastAsia="ko-KR"/>
              </w:rPr>
              <w:instrText>e assigned by dermatologists with and without experience in treating photodamaged patients. We conclude that application of this scale results in consistent and reproducible clinical evaluations of overall photodamage severity in Caucasian subjects. The scale may be useful in categorizing subjects for epidemiological studies, or in selecting patients for clinical trials. Copyright © 1994, Wiley Blackwell. All rights reserved","author":[{"dropping-particle":"","family":"Larnier","given":"C.","non-dropping-</w:instrText>
            </w:r>
            <w:r w:rsidR="00CC3F7D" w:rsidRPr="007306E5">
              <w:rPr>
                <w:rFonts w:ascii="Arial" w:hAnsi="Arial" w:cs="Arial" w:hint="eastAsia"/>
                <w:sz w:val="24"/>
                <w:szCs w:val="24"/>
                <w:lang w:eastAsia="ko-KR"/>
              </w:rPr>
              <w:instrText xml:space="preserve">particle":"","parse-names":false,"suffix":""},{"dropping-particle":"","family":"Ortonne","given":"J. </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 xml:space="preserve">P","non-dropping-particle":"","parse-names":false,"suffix":""},{"dropping-particle":"","family":"Venot","given":"A.","non-dropping-particle":"","parse-names":false,"suffix":""},{"dropping-particle":"","family":"Faivre","given":"B.","non-dropping-particle":"","parse-names":false,"suffix":""},{"dropping-particle":"","family":"Béani","given":"J. </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C","non-dropping-particle":"","parse-names":false,"suffix":""}</w:instrText>
            </w:r>
            <w:r w:rsidR="00CC3F7D" w:rsidRPr="007306E5">
              <w:rPr>
                <w:rFonts w:ascii="Arial" w:hAnsi="Arial" w:cs="Arial"/>
                <w:sz w:val="24"/>
                <w:szCs w:val="24"/>
                <w:lang w:eastAsia="ko-KR"/>
              </w:rPr>
              <w:instrText>,{"dropping-particle":"","family":"Thomas","given":"P.","non-dropping-particle":"","parse-names":false,"suffix":""},{"dropping-particle":"","family":"Brown","given":"T. C.","non-dropping-particle":"","parse-names":false,"suffix":""},{"dropping-particle":"","family":"Sendagorta","given":"E.","non-dropping-particle":"","parse-names":false,"suffix":""}],"container-title":"British Journal of Dermatology","id":"ITEM-1","issue":"2","issued":{"date-parts":[["1994"]]},"page":"167-173","publisher":"Br J Dermatol","title":"Evaluation of cutaneous photodamage using a photographic scale","type":"article-journal","volume":"130"},"uris":["http://www.mendeley.com/documents/?uuid=5f95bf34-ae77-3c9d-bcd7-31095b3a3d65"]}],"mendeley":{"formattedCitation":"&lt;sup&gt;44&lt;/sup&gt;","plainTextFormattedCitation":"44","previouslyFormattedCitation":"&lt;sup&gt;45&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44</w:t>
            </w:r>
            <w:r w:rsidR="003F46D3"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Pr="007306E5">
              <w:rPr>
                <w:rFonts w:ascii="Arial" w:hAnsi="Arial" w:cs="Arial"/>
                <w:sz w:val="24"/>
                <w:szCs w:val="24"/>
                <w:lang w:eastAsia="ko-KR"/>
              </w:rPr>
              <w:t xml:space="preserve">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{"citationItems":[{"id":"ITEM-1","itemData":{"DOI":"10.1111/j.1346-8138.2001.tb00045.x","ISSN":"03852407","PMID":"11770717","author":[{"dropping-particle":"","family":"Chung","given":"J. H.","non-dropping-particle":"","parse-names":false,"suffix":""},{"dropping-particle":"","family":"Lee","given":"S. H.","non-dropping-particle":"","parse-names":false,"suffix":""},{"dropping-particle":"","family":"Youn","given":"C. S.","non-dropping-particle":"","parse-names":false,"suffix":""},{"dropping-particle":"","family":"Park","given":"B. J.","non-dropping-particle":"","parse-names":false,"suffix":""},{"dropping-particle":"","family":"Kim","given":"K. H.","non-dropping-particle":"","parse-names":false,"suffix":""},{"dropping-particle":"","family":"Park, K","given":"C.","non-dropping-particle":"","parse-names":false,"suffix":""},{"dropping-particle":"","family":"Cho","given":"K. H.","non-dropping-particle":"","parse-names":false,"suffix":""},{"dropping-particle":"","family":"Eun","given":"H.C.","non-dropping-particle":"","parse-names":false,"suffix":""}],"container-title":"Journal of Dermatology","id":"ITEM-1","issue":"11","issued":{"date-parts":[["2001"]]},"page":"614-616","title":"Cutaneous photodamage in Koreans","type":"article-journal","volume":"28"},"uris":["http://www.mendeley.com/documents/?uuid=ef23d931-7df2-46c3-bc54-73d40ce5a8dd"]}],"mendeley":{"formattedCitation":"&lt;sup&gt;45&lt;/sup&gt;","manualFormatting":"Chung et al. (2001)","plainTextFormattedCitation":"45","previouslyFormattedCitation":"&lt;sup&gt;46&lt;/sup&gt;"},"properties":{"noteIndex":0},"schema":"https://github.com/citation-style-language/schema/raw/master/csl-citation.json"}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Chung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(2001)</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{"citationItems":[{"id":"ITEM-1","itemData":{"DOI":"10.1111/j.1346-8138.2001.tb00045.x","ISSN":"03852407","PMID":"11770717","author":[{"dropping-particle":"","family":"Chung","given":"J. H.","non-dropping-particle":"","parse-names":false,"suffix":""},{"dropping-particle":"","family":"Lee","given":"S. H.","non-dropping-particle":"","parse-names":false,"suffix":""},{"dropping-particle":"","family":"Youn","given":"C. S.","non-dropping-particle":"","parse-names":false,"suffix":""},{"dropping-particle":"","family":"Park","given":"B. J.","non-dropping-particle":"","parse-names":false,"suffix":""},{"dropping-particle":"","family":"Kim","given":"K. H.","non-dropping-particle":"","parse-names":false,"suffix":""},{"dropping-particle":"","family":"Park, K","given":"C.","non-dropping-particle":"","parse-names":false,"suffix":""},{"dropping-particle":"","family":"Cho","given":"K. H.","non-dropping-particle":"","parse-names":false,"suffix":""},{"dropping-particle":"","family":"Eun","given":"H.C.","non-dropping-particle":"","parse-names":false,"suffix":""}],"container-title":"Journal of Dermatology","id":"ITEM-1","issue":"11","issued":{"date-parts":[["2001"]]},"page":"614-616","title":"Cutaneous photodamage in Koreans","type":"article-journal","volume":"28"},"uris":["http://www.mendeley.com/documents/?uuid=ef23d931-7df2-46c3-bc54-73d40ce5a8dd"]}],"mendeley":{"formattedCitation":"&lt;sup&gt;45&lt;/sup&gt;","plainTextFormattedCitation":"45","previouslyFormattedCitation":"&lt;sup&gt;46&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45</w:t>
            </w:r>
            <w:r w:rsidR="003F46D3" w:rsidRPr="007306E5">
              <w:rPr>
                <w:rFonts w:ascii="Arial" w:hAnsi="Arial" w:cs="Arial"/>
                <w:sz w:val="24"/>
                <w:szCs w:val="24"/>
                <w:lang w:eastAsia="ko-KR"/>
              </w:rPr>
              <w:fldChar w:fldCharType="end"/>
            </w:r>
          </w:p>
        </w:tc>
      </w:tr>
      <w:tr w:rsidR="009633DD" w:rsidRPr="007306E5" w14:paraId="5249F1FE" w14:textId="77777777" w:rsidTr="00E320C6">
        <w:tc>
          <w:tcPr>
            <w:tcW w:w="4135" w:type="dxa"/>
          </w:tcPr>
          <w:p w14:paraId="55DC63B2"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Pigment spots</w:t>
            </w:r>
          </w:p>
        </w:tc>
        <w:tc>
          <w:tcPr>
            <w:tcW w:w="9813" w:type="dxa"/>
          </w:tcPr>
          <w:p w14:paraId="02E97C15" w14:textId="3D04EA36"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10.1016/j.jdermsci.2019.08.010","ISSN":"0923-1811","author":[{"dropping-particle":"","family":"Liu","given":"Yu","non-dropping-particle":"","parse-names":false,"suffix":""},{"dropping-particle":"","family":"Gao","given":"Wenshan","non-dropping-particle":"","parse-names":false,"suffix":""},{"dropping-particle":"","family":"Koellmann","given":"Claudia","non-dropping-particle":"","parse-names":false,"suffix":""},{"dropping-particle":"","family":"Clerc","given":"Sigrid","non-dropping-particle":"Le","parse-names":false,"suffix":""},{"dropping-particle":"","family":"Hüls","given":"Anke","non-dropping-particle":"","parse-names":false,"suffix":""},{"dropping-particle":"","family":"Li","given":"Bingjie","non-dropping-particle":"","parse-names":false,"suffix":""},{"dropping-particle":"","family":"Peng","given":"Qianqian","non-dropping-particle":"","parse-names":false,"suffix":""},{"dropping-particle":"","family":"Wu","given":"Sijie","non-dropping-particle":"","parse-names":false,"suffix":""},{"dropping-particle":"","family":"Ding","given":"Anan","non-dropping-particle":"","parse-names":false,"suffix":""},{"dropping-particle":"","family":"Yang","given":"Yajun","non-dropping-particle":"","parse-names":false,"suffix":""},{"dropping-particle":"","family":"Jin","given":"Li","non-dropping-particle":"","parse-names":false,"suffix":""},{"dropping-particle":"","family":"Krutmann","given":"Jean","non-dropping-particle":"","parse-names":false,"suffix":""},{"dropping-particle":"","family":"Schikowski","given":"Tamara","non-dropping-particle":"","parse-names":false,"suffix":""},{"dropping-particle":"","family":"Zagury","given":"Jean-François","non-dropping-particle":"","parse-names":false,"suffix":""},{"dropping-particle":"","family":"Wang","given":"Sijia","non-dropping-particle":"","parse-names":false,"suffix":""}],"container-title":"Journal of Dermatological Science","id":"ITEM-1","issue":"1","issued":{"date-parts":[["2019"]]},"page":"42-49","publisher":"Elsevier BV","title":"Genome-wide scan identified genetic variants associated with skin aging in a Chinese female population","type":"article-journal","volume":"96"},"uris":["http://www.mendeley.com/documents/?uuid=ac406d48-d58c-4164-b335-769ff812ad5f"]}],"mendeley":{"formattedCitation":"&lt;sup&gt;46&lt;/sup&gt;","manualFormatting":"Liu et al. (2019)","plainTextFormattedCitation":"46","previouslyFormattedCitation":"&lt;sup&gt;47&lt;/sup&gt;"},"properties":{"noteIndex":0},"schema":"https://github.com/citation-style-language/schema/raw/master/csl-citation.json"}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Liu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(2019)</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10.1016/j.jdermsci.2019.08.010","ISSN":"0923-1811","author":[{"dropping-particle":"","family":"Liu","given":"Yu","non-dropping-particle":"","parse-names":false,"suffix":""},{"dropping-particle":"","family":"Gao","given":"Wenshan","non-dropping-particle":"","parse-names":false,"suffix":""},{"dropping-particle":"","family":"Koellmann","given":"Claudia","non-dropping-particle":"","parse-names":false,"suffix":""},{"dropping-particle":"","family":"Clerc","given":"Sigrid","non-dropping-particle":"Le","parse-names":false,"suffix":""},{"dropping-particle":"","family":"Hüls","given":"Anke","non-dropping-particle":"","parse-names":false,"suffix":""},{"dropping-particle":"","family":"Li","given":"Bingjie","non-dropping-particle":"","parse-names":false,"suffix":""},{"dropping-particle":"","family":"Peng","given":"Qianqian","non-dropping-particle":"","parse-names":false,"suffix":""},{"dropping-particle":"","family":"Wu","given":"Sijie","non-dropping-particle":"","parse-names":false,"suffix":""},{"dropping-particle":"","family":"Ding","given":"Anan","non-dropping-particle":"","parse-names":false,"suffix":""},{"dropping-particle":"","family":"Yang","given":"Yajun","non-dropping-particle":"","parse-names":false,"suffix":""},{"dropping-particle":"","family":"Jin","given":"Li","non-dropping-particle":"","parse-names":false,"suffix":""},{"dropping-particle":"","family":"Krutmann","given":"Jean","non-dropping-particle":"","parse-names":false,"suffix":""},{"dropping-particle":"","family":"Schikowski","given":"Tamara","non-dropping-particle":"","parse-names":false,"suffix":""},{"dropping-particle":"","family":"Zagury","given":"Jean-François","non-dropping-particle":"","parse-names":false,"suffix":""},{"dropping-particle":"","family":"Wang","given":"Sijia","non-dropping-particle":"","parse-names":false,"suffix":""}],"container-title":"Journal of Dermatological Science","id":"ITEM-1","issue":"1","issued":{"date-parts":[["2019"]]},"page":"42-49","publisher":"Elsevier BV","title":"Genome-wide scan identified genetic variants associated with skin aging in a Chinese female population","type":"article-journal","volume":"96"},"uris":["http://www.mendeley.com/documents/?uuid=ac406d48-d58c-4164-b335-769ff812ad5f"]}],"mendeley":{"formattedCitation":"&lt;sup&gt;46&lt;/sup&gt;","plainTextFormattedCitation":"46","previouslyFormattedCitation":"&lt;sup&gt;47&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46</w:t>
            </w:r>
            <w:r w:rsidR="003F46D3" w:rsidRPr="007306E5">
              <w:rPr>
                <w:rFonts w:ascii="Arial" w:hAnsi="Arial" w:cs="Arial"/>
                <w:sz w:val="24"/>
                <w:szCs w:val="24"/>
                <w:lang w:eastAsia="ko-KR"/>
              </w:rPr>
              <w:fldChar w:fldCharType="end"/>
            </w:r>
          </w:p>
        </w:tc>
      </w:tr>
      <w:tr w:rsidR="009633DD" w:rsidRPr="007306E5" w14:paraId="0095284E" w14:textId="77777777" w:rsidTr="00E320C6">
        <w:tc>
          <w:tcPr>
            <w:tcW w:w="4135" w:type="dxa"/>
          </w:tcPr>
          <w:p w14:paraId="79D5783C"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Poor cheek laxity</w:t>
            </w:r>
          </w:p>
        </w:tc>
        <w:tc>
          <w:tcPr>
            <w:tcW w:w="9813" w:type="dxa"/>
          </w:tcPr>
          <w:p w14:paraId="0D729A46" w14:textId="03BAFF0B"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Edition","type":"book"},"uris":["http://www.mendeley.com/documents/?uuid=cf814dbb-c132-4842-b966-76af4ba07f7b"]}],"mendeley":{"formattedCitation":"&lt;sup&gt;28&lt;/sup&gt;","manualFormatting":"Goldsmith et al. (2011)","plainTextFormattedCitation":"28","previouslyFormattedCitation":"&lt;sup&gt;29&lt;/sup&gt;"},"properties":{"noteIndex":0},"schema":"https://github.com/citation-style-language/schema/raw/master/csl-citation.json"}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Goldsmith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(2011)</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plainTextFormattedCitation":"28","previouslyFormattedCitation":"&lt;sup&gt;29&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28</w:t>
            </w:r>
            <w:r w:rsidR="003F46D3" w:rsidRPr="007306E5">
              <w:rPr>
                <w:rFonts w:ascii="Arial" w:hAnsi="Arial" w:cs="Arial"/>
                <w:sz w:val="24"/>
                <w:szCs w:val="24"/>
                <w:lang w:eastAsia="ko-KR"/>
              </w:rPr>
              <w:fldChar w:fldCharType="end"/>
            </w:r>
          </w:p>
        </w:tc>
      </w:tr>
      <w:tr w:rsidR="009633DD" w:rsidRPr="007306E5" w14:paraId="6F0AC458" w14:textId="77777777" w:rsidTr="00E320C6">
        <w:tc>
          <w:tcPr>
            <w:tcW w:w="4135" w:type="dxa"/>
          </w:tcPr>
          <w:p w14:paraId="7537E6A4"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Poor lip fullness</w:t>
            </w:r>
          </w:p>
        </w:tc>
        <w:tc>
          <w:tcPr>
            <w:tcW w:w="9813" w:type="dxa"/>
          </w:tcPr>
          <w:p w14:paraId="7C980528" w14:textId="5F4A2C7C"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Face","type":"article-journal","volume":"38"},"uris":["http://www.mendeley.com/documents/?uuid=c58ca2b7-0e32-4a50-8eec-38147740d701"]}],"mendeley":{"formattedCitation":"&lt;sup&gt;43&lt;/sup&gt;","manualFormatting":"Narins et al. (2012)","plainTextFormattedCitation":"43","previouslyFormattedCitation":"&lt;sup&gt;44&lt;/sup&gt;"},"properties":{"noteIndex":0},"schema":"https://github.com/citation-style-language/schema/raw/master/csl-citation.json"}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Narins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plainTextFormattedCitation":"43","previouslyFormattedCitation":"&lt;sup&gt;44&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43</w:t>
            </w:r>
            <w:r w:rsidR="003F46D3" w:rsidRPr="007306E5">
              <w:rPr>
                <w:rFonts w:ascii="Arial" w:hAnsi="Arial" w:cs="Arial"/>
                <w:sz w:val="24"/>
                <w:szCs w:val="24"/>
                <w:lang w:eastAsia="ko-KR"/>
              </w:rPr>
              <w:fldChar w:fldCharType="end"/>
            </w:r>
          </w:p>
        </w:tc>
      </w:tr>
      <w:tr w:rsidR="009633DD" w:rsidRPr="007306E5" w14:paraId="749BD536" w14:textId="77777777" w:rsidTr="00E320C6">
        <w:tc>
          <w:tcPr>
            <w:tcW w:w="4135" w:type="dxa"/>
          </w:tcPr>
          <w:p w14:paraId="0B1B44B4" w14:textId="77777777" w:rsidR="009633DD" w:rsidRPr="007306E5" w:rsidRDefault="009633DD" w:rsidP="007627AB">
            <w:pPr>
              <w:jc w:val="both"/>
              <w:rPr>
                <w:rFonts w:ascii="Arial" w:hAnsi="Arial" w:cs="Arial"/>
                <w:sz w:val="24"/>
                <w:szCs w:val="24"/>
              </w:rPr>
            </w:pPr>
            <w:r w:rsidRPr="007306E5">
              <w:rPr>
                <w:rFonts w:ascii="Arial" w:hAnsi="Arial" w:cs="Arial"/>
                <w:sz w:val="24"/>
                <w:szCs w:val="24"/>
              </w:rPr>
              <w:t>Pseudoscar</w:t>
            </w:r>
          </w:p>
        </w:tc>
        <w:tc>
          <w:tcPr>
            <w:tcW w:w="9813" w:type="dxa"/>
          </w:tcPr>
          <w:p w14:paraId="3027740D" w14:textId="691D4948" w:rsidR="009633DD" w:rsidRPr="007306E5" w:rsidRDefault="009633DD"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Edition","type":"book"},"uris":["http://www.mendeley.com/documents/?uuid=cf814dbb-c132-4842-b966-76af4ba07f7b"]}],"mendeley":{"formattedCitation":"&lt;sup&gt;28&lt;/sup&gt;","manualFormatting":"Goldsmith et al. (2011)","plainTextFormattedCitation":"28","previouslyFormattedCitation":"&lt;sup&gt;29&lt;/sup&gt;"},"properties":{"noteIndex":0},"schema":"https://github.com/citation-style-language/schema/raw/master/csl-citation.json"}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Goldsmith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(2011)</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plainTextFormattedCitation":"28","previouslyFormattedCitation":"&lt;sup&gt;29&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28</w:t>
            </w:r>
            <w:r w:rsidR="003F46D3" w:rsidRPr="007306E5">
              <w:rPr>
                <w:rFonts w:ascii="Arial" w:hAnsi="Arial" w:cs="Arial"/>
                <w:sz w:val="24"/>
                <w:szCs w:val="24"/>
                <w:lang w:eastAsia="ko-KR"/>
              </w:rPr>
              <w:fldChar w:fldCharType="end"/>
            </w:r>
          </w:p>
        </w:tc>
      </w:tr>
      <w:tr w:rsidR="00E320C6" w:rsidRPr="007306E5" w14:paraId="21BE8761" w14:textId="77777777" w:rsidTr="00E320C6">
        <w:tc>
          <w:tcPr>
            <w:tcW w:w="4135" w:type="dxa"/>
          </w:tcPr>
          <w:p w14:paraId="3DDA2E68" w14:textId="6BE64AA2" w:rsidR="00E320C6" w:rsidRPr="007306E5" w:rsidRDefault="00E320C6" w:rsidP="007627AB">
            <w:pPr>
              <w:jc w:val="both"/>
              <w:rPr>
                <w:rFonts w:ascii="Arial" w:hAnsi="Arial" w:cs="Arial"/>
                <w:sz w:val="24"/>
                <w:szCs w:val="24"/>
              </w:rPr>
            </w:pPr>
            <w:r w:rsidRPr="007306E5">
              <w:rPr>
                <w:rFonts w:ascii="Arial" w:hAnsi="Arial" w:cs="Arial"/>
                <w:sz w:val="24"/>
                <w:szCs w:val="24"/>
              </w:rPr>
              <w:t>Ptosis of eyelids</w:t>
            </w:r>
          </w:p>
        </w:tc>
        <w:tc>
          <w:tcPr>
            <w:tcW w:w="9813" w:type="dxa"/>
          </w:tcPr>
          <w:p w14:paraId="76331BCD" w14:textId="4A55070C" w:rsidR="00E320C6" w:rsidRPr="007306E5" w:rsidRDefault="00E320C6"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{"citationItems":[{"id":"ITEM-1","itemData":{"ISSN":"15456110","PMID":"22253486","abstract":"Purpose: To test the hypothesis that posterior approach ptosis surgery, with or without blepharoplasty, can improve the cosmetic appearance of the eyelid. Methods: In a retrospective, observational, consecutive case cohort study, 261 patients who had posterior approach upper eyelid ptosis surgery with or without concurrent blepharoplasty performed by one surgeon, between 1997 and 2009, were reviewed. Patients were included if they had symmetric eyelid position within 1.5 mm at 3 months after surgery. Outcome measures were subjective grading of eyelid margin contour, millimeters of tarsal platform show (TPS), and millimeters of eyebrow fat span (BFS). Paired preoperative and postoperative standardized photographs were viewed in masked fashion by three experts. Results: One hundred and forty patients (55 men, 85 women, mean age 70 years, range 20-93) who underwent 233 posterior approach procedures for correction of upper eyelid ptosis had postoperative eyelid symmetry within 1.5 mm. Concurrent blepharoplasty was performed in 67 cases. Eyelid contour scores were significantly improved following surgery (P=.009). Ptosis surgery, without blepharoplasty, decreased the TPS, from 6.1±2.5 mm to 4.8±2.0 mm (P&lt;.001). Patients who underwent concurrent blepharoplasty had a statistically insignificant increase of TPS from 4.0±3.5 mm to 4.3±3.6 mm, had a decrease of BFS from 20.8±6.3 mm to 17.7±6.4 mm (P=.001), and showed similar BFS symmetry postoperatively, compared to patients who had ptosis surgery only. Conclusions: Posterior approach surgery alone was often successful in controlling TPS: it shortened the TPS. Blepharoplasty combined with posterior approach ptosis surgery tended to lengthen the TPS and shorten the BFS.","author":[{"dropping-particle":"","family":"Goldberg","given":"Robert A.","non-dropping-particle":"","parse-names":false,"suffix":""},{"dropping-particle":"","family":"Lew","given":"Helen","non-dropping-particle":"","parse-names":false,"suffix":""}],"container-title":"Transactions of the American Ophthalmological Society","id":"ITEM-1","issued":{"date-parts":[["2011"]]},"page":"157-167","publisher":"American Ophthalmological Society","title":"Cosmetic outcome of posterior approach ptosis surgery","type":"article","volume":"109"},"uris":["http://www.mendeley.com/documents/?uuid=a667bbd1-71c7-3a9f-81e5-3203b22d9c3d"]}],"mendeley":{"formattedCitation":"&lt;sup&gt;47&lt;/sup&gt;","manualFormatting":"Goldberg &amp; Lew (2011)","plainTextFormattedCitation":"47","previouslyFormattedCitation":"&lt;sup&gt;48&lt;/sup&gt;"},"properties":{"noteIndex":0},"schema":"https://github.com/citation-style-language/schema/raw/master/csl-citation.json"}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Goldberg &amp; Lew (2011)</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{"citationItems":[{"id":"ITEM-1","itemData":{"ISSN":"15456110","PMID":"22253486","abstract":"Purpose: To test the hypothesis that posterior approach ptosis surgery, with or without blepharoplasty, can improve the cosmetic appearance of the eyelid. Methods: In a retrospective, observational, consecutive case cohort study, 261 patients who had posterior approach upper eyelid ptosis surgery with or without concurrent blepharoplasty performed by one surgeon, between 1997 and 2009, were reviewed. Patients were included if they had symmetric eyelid position within 1.5 mm at 3 months after surgery. Outcome measures were subjective grading of eyelid margin contour, millimeters of tarsal platform show (TPS), and millimeters of eyebrow fat span (BFS). Paired preoperative and postoperative standardized photographs were viewed in masked fashion by three experts. Results: One hundred and forty patients (55 men, 85 women, mean age 70 years, range 20-93) who underwent 233 posterior approach procedures for correction of upper eyelid ptosis had postoperative eyelid symmetry within 1.5 mm. Concurrent blepharoplasty was performed in 67 cases. Eyelid contour scores were significantly improved following surgery (P=.009). Ptosis surgery, without blepharoplasty, decreased the TPS, from 6.1±2.5 mm to 4.8±2.0 mm (P&lt;.001). Patients who underwent concurrent blepharoplasty had a statistically insignificant increase of TPS from 4.0±3.5 mm to 4.3±3.6 mm, had a decrease of BFS from 20.8±6.3 mm to 17.7±6.4 mm (P=.001), and showed similar BFS symmetry postoperatively, compared to patients who had ptosis surgery only. Conclusions: Posterior approach surgery alone was often successful in controlling TPS: it shortened the TPS. Blepharoplasty combined with posterior approach ptosis surgery tended to lengthen the TPS and shorten the BFS.","author":[{"dropping-particle":"","family":"Goldberg","given":"Robert A.","non-dropping-particle":"","parse-names":false,"suffix":""},{"dropping-particle":"","family":"Lew","given":"Helen","non-dropping-particle":"","parse-names":false,"suffix":""}],"container-title":"Transactions of the American Ophthalmological Society","id":"ITEM-1","issued":{"date-parts":[["2011"]]},"page":"157-167","publisher":"American Ophthalmological Society","title":"Cosmetic outcome of posterior approach ptosis surgery","type":"article","volume":"109"},"uris":["http://www.mendeley.com/documents/?uuid=a667bbd1-71c7-3a9f-81e5-3203b22d9c3d"]}],"mendeley":{"formattedCitation":"&lt;sup&gt;47&lt;/sup&gt;","plainTextFormattedCitation":"47","previouslyFormattedCitation":"&lt;sup&gt;48&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47</w:t>
            </w:r>
            <w:r w:rsidR="003F46D3" w:rsidRPr="007306E5">
              <w:rPr>
                <w:rFonts w:ascii="Arial" w:hAnsi="Arial" w:cs="Arial"/>
                <w:sz w:val="24"/>
                <w:szCs w:val="24"/>
                <w:lang w:eastAsia="ko-KR"/>
              </w:rPr>
              <w:fldChar w:fldCharType="end"/>
            </w:r>
          </w:p>
        </w:tc>
      </w:tr>
      <w:tr w:rsidR="00E320C6" w:rsidRPr="007306E5" w14:paraId="075D654E" w14:textId="77777777" w:rsidTr="00E320C6">
        <w:tc>
          <w:tcPr>
            <w:tcW w:w="4135" w:type="dxa"/>
          </w:tcPr>
          <w:p w14:paraId="6660FC77" w14:textId="77777777" w:rsidR="00E320C6" w:rsidRPr="007306E5" w:rsidRDefault="00E320C6" w:rsidP="007627AB">
            <w:pPr>
              <w:jc w:val="both"/>
              <w:rPr>
                <w:rFonts w:ascii="Arial" w:hAnsi="Arial" w:cs="Arial"/>
                <w:sz w:val="24"/>
                <w:szCs w:val="24"/>
              </w:rPr>
            </w:pPr>
            <w:r w:rsidRPr="007306E5">
              <w:rPr>
                <w:rFonts w:ascii="Arial" w:hAnsi="Arial" w:cs="Arial"/>
                <w:sz w:val="24"/>
                <w:szCs w:val="24"/>
              </w:rPr>
              <w:lastRenderedPageBreak/>
              <w:t>Reduced amount of fat tissue</w:t>
            </w:r>
          </w:p>
        </w:tc>
        <w:tc>
          <w:tcPr>
            <w:tcW w:w="9813" w:type="dxa"/>
          </w:tcPr>
          <w:p w14:paraId="31C255AC" w14:textId="7B272BDE" w:rsidR="00E320C6" w:rsidRPr="007306E5" w:rsidRDefault="00E320C6"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{"citationItems":[{"id":"ITEM-1","itemData":{"DOI":"10.1097/prs.0b013e31826d9fa6","ISSN":"0032-1052","author":[{"dropping-particle":"","family":"Lorenc","given":"Z Paul","non-dropping-particle":"","parse-names":false,"suffix":""},{"dropping-particle":"","family":"Bank","given":"David","non-dropping-particle":"","parse-names":false,"suffix":""},{"dropping-particle":"","family":"Kane","given":"Michael","non-dropping-particle":"","parse-names":false,"suffix":""},{"dropping-particle":"","family":"Lin","given":"Xiaoming","non-dropping-particle":"","parse-names":false,"suffix":""},{"dropping-particle":"","family":"Smith","given":"Stacy","non-dropping-particle":"","parse-names":false,"suffix":""}],"container-title":"Plastic and Reconstructive Surgery","id":"ITEM-1","issue":"6","issued":{"date-parts":[["2012"]]},"page":"1330-1336","publisher":"Ovid Technologies (Wolters Kluwer Health)","title":"Validation of a Four-Point Photographic Scale for the Assessment of Midface Volume Loss and/or Contour Deficiency","type":"article-journal","volume":"130"},"uris":["http://www.mendeley.com/documents/?uuid=b847c193-e34e-4cac-abec-4374896e39c5"]}],"mendeley":{"formattedCitation":"&lt;sup&gt;48&lt;/sup&gt;","manualFormatting":"Lorenc et al. (2012)","plainTextFormattedCitation":"48","previouslyFormattedCitation":"&lt;sup&gt;49&lt;/sup&gt;"},"properties":{"noteIndex":0},"schema":"https://github.com/citation-style-language/schema/raw/master/csl-citation.json"}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Lorenc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{"citationItems":[{"id":"ITEM-1","itemData":{"DOI":"10.1097/prs.0b013e31826d9fa6","ISSN":"0032-1052","author":[{"dropping-particle":"","family":"Lorenc","given":"Z Paul","non-dropping-particle":"","parse-names":false,"suffix":""},{"dropping-particle":"","family":"Bank","given":"David","non-dropping-particle":"","parse-names":false,"suffix":""},{"dropping-particle":"","family":"Kane","given":"Michael","non-dropping-particle":"","parse-names":false,"suffix":""},{"dropping-particle":"","family":"Lin","given":"Xiaoming","non-dropping-particle":"","parse-names":false,"suffix":""},{"dropping-particle":"","family":"Smith","given":"Stacy","non-dropping-particle":"","parse-names":false,"suffix":""}],"container-title":"Plastic and Reconstructive Surgery","id":"ITEM-1","issue":"6","issued":{"date-parts":[["2012"]]},"page":"1330-1336","publisher":"Ovid Technologies (Wolters Kluwer Health)","title":"Validation of a Four-Point Photographic Scale for the Assessment of Midface Volume Loss and/or Contour Deficiency","type":"article-journal","volume":"130"},"uris":["http://www.mendeley.com/documents/?uuid=b847c193-e34e-4cac-abec-4374896e39c5"]}],"mendeley":{"formattedCitation":"&lt;sup&gt;48&lt;/sup&gt;","plainTextFormattedCitation":"48","previouslyFormattedCitation":"&lt;sup&gt;49&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48</w:t>
            </w:r>
            <w:r w:rsidR="003F46D3" w:rsidRPr="007306E5">
              <w:rPr>
                <w:rFonts w:ascii="Arial" w:hAnsi="Arial" w:cs="Arial"/>
                <w:sz w:val="24"/>
                <w:szCs w:val="24"/>
                <w:lang w:eastAsia="ko-KR"/>
              </w:rPr>
              <w:fldChar w:fldCharType="end"/>
            </w:r>
          </w:p>
        </w:tc>
      </w:tr>
      <w:tr w:rsidR="00E320C6" w:rsidRPr="007306E5" w14:paraId="31F56E63" w14:textId="77777777" w:rsidTr="00E320C6">
        <w:tc>
          <w:tcPr>
            <w:tcW w:w="4135" w:type="dxa"/>
          </w:tcPr>
          <w:p w14:paraId="25040F32" w14:textId="77777777" w:rsidR="00E320C6" w:rsidRPr="007306E5" w:rsidRDefault="00E320C6" w:rsidP="007627AB">
            <w:pPr>
              <w:jc w:val="both"/>
              <w:rPr>
                <w:rFonts w:ascii="Arial" w:hAnsi="Arial" w:cs="Arial"/>
                <w:sz w:val="24"/>
                <w:szCs w:val="24"/>
              </w:rPr>
            </w:pPr>
            <w:r w:rsidRPr="007306E5">
              <w:rPr>
                <w:rFonts w:ascii="Arial" w:hAnsi="Arial" w:cs="Arial"/>
                <w:sz w:val="24"/>
                <w:szCs w:val="24"/>
              </w:rPr>
              <w:t>Sagging of the jawline</w:t>
            </w:r>
          </w:p>
        </w:tc>
        <w:tc>
          <w:tcPr>
            <w:tcW w:w="9813" w:type="dxa"/>
          </w:tcPr>
          <w:p w14:paraId="27C7AAF0" w14:textId="0DFC4744" w:rsidR="00E320C6" w:rsidRPr="007306E5" w:rsidRDefault="00E320C6"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Face","type":"article-journal","volume":"38"},"uris":["http://www.mendeley.com/documents/?uuid=c58ca2b7-0e32-4a50-8eec-38147740d701"]}],"mendeley":{"formattedCitation":"&lt;sup&gt;43&lt;/sup&gt;","manualFormatting":"Narins et al. (2012)","plainTextFormattedCitation":"43","previouslyFormattedCitation":"&lt;sup&gt;44&lt;/sup&gt;"},"properties":{"noteIndex":0},"schema":"https://github.com/citation-style-language/schema/raw/master/csl-citation.json"}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Narins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plainTextFormattedCitation":"43","previouslyFormattedCitation":"&lt;sup&gt;44&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43</w:t>
            </w:r>
            <w:r w:rsidR="003F46D3" w:rsidRPr="007306E5">
              <w:rPr>
                <w:rFonts w:ascii="Arial" w:hAnsi="Arial" w:cs="Arial"/>
                <w:sz w:val="24"/>
                <w:szCs w:val="24"/>
                <w:lang w:eastAsia="ko-KR"/>
              </w:rPr>
              <w:fldChar w:fldCharType="end"/>
            </w:r>
          </w:p>
        </w:tc>
      </w:tr>
      <w:tr w:rsidR="00E320C6" w:rsidRPr="007306E5" w14:paraId="60D65F95" w14:textId="77777777" w:rsidTr="00E320C6">
        <w:tc>
          <w:tcPr>
            <w:tcW w:w="4135" w:type="dxa"/>
          </w:tcPr>
          <w:p w14:paraId="2F98A475" w14:textId="77777777" w:rsidR="00E320C6" w:rsidRPr="007306E5" w:rsidRDefault="00E320C6" w:rsidP="007627AB">
            <w:pPr>
              <w:jc w:val="both"/>
              <w:rPr>
                <w:rFonts w:ascii="Arial" w:hAnsi="Arial" w:cs="Arial"/>
                <w:sz w:val="24"/>
                <w:szCs w:val="24"/>
              </w:rPr>
            </w:pPr>
            <w:r w:rsidRPr="007306E5">
              <w:rPr>
                <w:rFonts w:ascii="Arial" w:hAnsi="Arial" w:cs="Arial"/>
                <w:sz w:val="24"/>
                <w:szCs w:val="24"/>
                <w:lang w:eastAsia="ko-KR"/>
              </w:rPr>
              <w:t>Sagging or wrinkling of the neck skin</w:t>
            </w:r>
          </w:p>
        </w:tc>
        <w:tc>
          <w:tcPr>
            <w:tcW w:w="9813" w:type="dxa"/>
          </w:tcPr>
          <w:p w14:paraId="0DE9E3D7" w14:textId="64EE3712" w:rsidR="00E320C6" w:rsidRPr="007306E5" w:rsidRDefault="00E320C6"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-4725.2011.02253.x","ISSN":"1076-0512","author":[{"dropping-particle":"","family":"Sattler","given":"Gerhard","non-dropping-particle":"","parse-names":false,"suffix":""},{"dropping-particle":"","family":"Carruthers","given":"Alastair","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ohrmann","given":"Cornelia","non-dropping-particle":"","parse-names":false,"suffix":""},{"dropping-particle":"","family":"Narins","given":"Rhoda S","non-dropping-particle":"","parse-names":false,"suffix":""},{"dropping-particle":"","family":"Pooth","given":"Rainer","non-dropping-particle":"","parse-names":false,"suffix":""},{"dropping-particle":"","family":"Rzany","given":"Berthol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Maio","given":"Maurício","non-dropping-particle":"De","parse-names":false,"suffix":""}],"container-title":"Dermatologic Surgery","id":"ITEM-1","issue":"2ptII","issued":{"date-parts":[["2012"]]},"page":"343-350","publisher":"Ovid Technologies (Wolters Kluwer Health)","title":"Validated Assessment Scale for Neck Volume","type":"article-journal","volume":"38"},"uris":["http://www.mendeley.com/documents/?uuid=d0baf05d-0746-47c0-a11e-7b7dd5d4b750"]}],"mendeley":{"formattedCitation":"&lt;sup&gt;49&lt;/sup&gt;","manualFormatting":"Sattler et al. (2012)","plainTextFormattedCitation":"49","previouslyFormattedCitation":"&lt;sup&gt;50&lt;/sup&gt;"},"properties":{"noteIndex":0},"schema":"https://github.com/citation-style-language/schema/raw/master/csl-citation.json"}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Sattler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-4725.2011.02253.x","ISSN":"1076-0512","author":[{"dropping-particle":"","family":"Sattler","given":"Gerhard","non-dropping-particle":"","parse-names":false,"suffix":""},{"dropping-particle":"","family":"Carruthers","given":"Alastair","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ohrmann","given":"Cornelia","non-dropping-particle":"","parse-names":false,"suffix":""},{"dropping-particle":"","family":"Narins","given":"Rhoda S","non-dropping-particle":"","parse-names":false,"suffix":""},{"dropping-particle":"","family":"Pooth","given":"Rainer","non-dropping-particle":"","parse-names":false,"suffix":""},{"dropping-particle":"","family":"Rzany","given":"Berthol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Maio","given":"Maurício","non-dropping-particle":"De","parse-names":false,"suffix":""}],"container-title":"Dermatologic Surgery","id":"ITEM-1","issue":"2ptII","issued":{"date-parts":[["2012"]]},"page":"343-350","publisher":"Ovid Technologies (Wolters Kluwer Health)","title":"Validated Assessment Scale for Neck Volume","type":"article-journal","volume":"38"},"uris":["http://www.mendeley.com/documents/?uuid=d0baf05d-0746-47c0-a11e-7b7dd5d4b750"]}],"mendeley":{"formattedCitation":"&lt;sup&gt;49&lt;/sup&gt;","plainTextFormattedCitation":"49","previouslyFormattedCitation":"&lt;sup&gt;50&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49</w:t>
            </w:r>
            <w:r w:rsidR="003F46D3" w:rsidRPr="007306E5">
              <w:rPr>
                <w:rFonts w:ascii="Arial" w:hAnsi="Arial" w:cs="Arial"/>
                <w:sz w:val="24"/>
                <w:szCs w:val="24"/>
                <w:lang w:eastAsia="ko-KR"/>
              </w:rPr>
              <w:fldChar w:fldCharType="end"/>
            </w:r>
          </w:p>
        </w:tc>
      </w:tr>
      <w:tr w:rsidR="00E320C6" w:rsidRPr="007306E5" w14:paraId="70440866" w14:textId="77777777" w:rsidTr="00E320C6">
        <w:tc>
          <w:tcPr>
            <w:tcW w:w="4135" w:type="dxa"/>
          </w:tcPr>
          <w:p w14:paraId="1B1DC4FA" w14:textId="77777777" w:rsidR="00E320C6" w:rsidRPr="007306E5" w:rsidRDefault="00E320C6" w:rsidP="007627AB">
            <w:pPr>
              <w:jc w:val="both"/>
              <w:rPr>
                <w:rFonts w:ascii="Arial" w:hAnsi="Arial" w:cs="Arial"/>
                <w:sz w:val="24"/>
                <w:szCs w:val="24"/>
              </w:rPr>
            </w:pPr>
            <w:r w:rsidRPr="007306E5">
              <w:rPr>
                <w:rFonts w:ascii="Arial" w:hAnsi="Arial" w:cs="Arial"/>
                <w:sz w:val="24"/>
                <w:szCs w:val="24"/>
              </w:rPr>
              <w:t>Sebaceous hyperplasia</w:t>
            </w:r>
          </w:p>
        </w:tc>
        <w:tc>
          <w:tcPr>
            <w:tcW w:w="9813" w:type="dxa"/>
          </w:tcPr>
          <w:p w14:paraId="601A693C" w14:textId="0CA75BDB" w:rsidR="00E320C6" w:rsidRPr="007306E5" w:rsidRDefault="00E320C6"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Diseases","type":"book"},"uris":["http://www.mendeley.com/documents/?uuid=fa6c447d-36c5-4b4c-abfd-f3621851ee26"]}],"mendeley":{"formattedCitation":"&lt;sup&gt;31&lt;/sup&gt;","manualFormatting":"Norman (2008)","plainTextFormattedCitation":"31","previouslyFormattedCitation":"&lt;sup&gt;32&lt;/sup&gt;"},"properties":{"noteIndex":0},"schema":"https://github.com/citation-style-language/schema/raw/master/csl-citation.json"}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Norman (2008)</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plainTextFormattedCitation":"31","previouslyFormattedCitation":"&lt;sup&gt;32&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31</w:t>
            </w:r>
            <w:r w:rsidR="003F46D3"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Marks","given":"Ronald","non-dropping-particle":"","parse-names":false,"suffix":""}],"edition":"17th","id":"ITEM-1","issued":{"date-parts":[["2003"]]},"number-of-pages":"337","publisher":"Arnold Publishers","title":"Roxburgh's Common Skin Diseases","type":"book"},"uris":["http://www.mendeley.com/documents/?uuid=b9520f78-03d2-41a0-95c1-3f24888c4f17"]}],"mendeley":{"formattedCitation":"&lt;sup&gt;50&lt;/sup&gt;","manualFormatting":"Marks (2003)","plainTextFormattedCitation":"50","previouslyFormattedCitation":"&lt;sup&gt;51&lt;/sup&gt;"},"properties":{"noteIndex":0},"schema":"https://github.com/citation-style-language/schema/raw/master/csl-citation.json"}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Marks (2003)</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Marks","given":"Ronald","non-dropping-particle":"","parse-names":false,"suffix":""}],"edition":"17th","id":"ITEM-1","issued":{"date-parts":[["2003"]]},"number-of-pages":"337","publisher":"Arnold Publishers","title":"Roxburgh's Common Skin Diseases","type":"book"},"uris":["http://www.mendeley.com/documents/?uuid=b9520f78-03d2-41a0-95c1-3f24888c4f17"]}],"mendeley":{"formattedCitation":"&lt;sup&gt;50&lt;/sup&gt;","plainTextFormattedCitation":"50","previouslyFormattedCitation":"&lt;sup&gt;51&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50</w:t>
            </w:r>
            <w:r w:rsidR="003F46D3"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(2018)</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003F46D3" w:rsidRPr="007306E5">
              <w:rPr>
                <w:rFonts w:ascii="Arial" w:hAnsi="Arial" w:cs="Arial"/>
                <w:sz w:val="24"/>
                <w:szCs w:val="24"/>
                <w:lang w:eastAsia="ko-KR"/>
              </w:rPr>
              <w:fldChar w:fldCharType="end"/>
            </w:r>
          </w:p>
        </w:tc>
      </w:tr>
      <w:tr w:rsidR="00E320C6" w:rsidRPr="007306E5" w14:paraId="09099291" w14:textId="77777777" w:rsidTr="00E320C6">
        <w:tc>
          <w:tcPr>
            <w:tcW w:w="4135" w:type="dxa"/>
          </w:tcPr>
          <w:p w14:paraId="7D031694" w14:textId="77777777" w:rsidR="00E320C6" w:rsidRPr="007306E5" w:rsidRDefault="00E320C6" w:rsidP="007627AB">
            <w:pPr>
              <w:jc w:val="both"/>
              <w:rPr>
                <w:rFonts w:ascii="Arial" w:hAnsi="Arial" w:cs="Arial"/>
                <w:sz w:val="24"/>
                <w:szCs w:val="24"/>
              </w:rPr>
            </w:pPr>
            <w:r w:rsidRPr="007306E5">
              <w:rPr>
                <w:rFonts w:ascii="Arial" w:hAnsi="Arial" w:cs="Arial"/>
                <w:sz w:val="24"/>
                <w:szCs w:val="24"/>
              </w:rPr>
              <w:t>Seborrheic keratosis</w:t>
            </w:r>
          </w:p>
        </w:tc>
        <w:tc>
          <w:tcPr>
            <w:tcW w:w="9813" w:type="dxa"/>
          </w:tcPr>
          <w:p w14:paraId="7A8630C3" w14:textId="6E035481" w:rsidR="00E320C6" w:rsidRPr="007306E5" w:rsidRDefault="00E320C6"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Bolognia","given":"JL.","non-dropping-particle":"","parse-names":false,"suffix":""},{"dropping-particle":"","family":"Jorizzo","given":"JJ.","non-dropping-particle":"","parse-names":false,"suffix":""},{"dropping-particle":"","family":"Schaffer","given":"JV.","non-dropping-particle":"","parse-names":false,"suffix":""},{"dropping-particle":"","family":"Callen","given":"JP.","non-dropping-particle":"","parse-names":false,"suffix":""},{"dropping-particle":"","family":"Cerroni","given":"L.","non-dropping-particle":"","parse-names":false,"suffix":""},{"dropping-particle":"","family":"Heymann","given":"WR.","non-dropping-particle":"","parse-names":false,"suffix":""},{"dropping-particle":"","family":"Hruza","given":"GJ.","non-dropping-particle":"","parse-names":false,"suffix":""},{"dropping-particle":"","family":"Mancini","given":"AJ.","non-dropping-particle":"","parse-names":false,"suffix":""},{"dropping-particle":"","family":"McGrath","given":"J.","non-dropping-particle":"","parse-names":false,"suffix":""},{"dropping-particle":"","family":"Patterson","given":"JW.","non-dropping-particle":"","parse-names":false,"suffix":""},{"dropping-particle":"","family":"Schwarz","given":"T.","non-dropping-particle":"","parse-names":false,"suffix":""}],"id":"ITEM-1","issued":{"date-parts":[["2012"]]},"number-of-pages":"2710","publisher":"Elsevier","title":"Dermatology, 3rd edition","type":"book"},"uris":["http://www.mendeley.com/documents/?uuid=540f302b-518e-483b-ac3c-19ec8dc4fd76"]}],"mendeley":{"formattedCitation":"&lt;sup&gt;34&lt;/sup&gt;","manualFormatting":"Bolognia et al. (2012)","plainTextFormattedCitation":"34","previouslyFormattedCitation":"&lt;sup&gt;35&lt;/sup&gt;"},"properties":{"noteIndex":0},"schema":"https://github.com/citation-style-language/schema/raw/master/csl-citation.json"}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Bolognia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Bolognia","given":"JL.","non-dropping-particle":"","parse-names":false,"suffix":""},{"dropping-particle":"","family":"Jorizzo","given":"JJ.","non-dropping-particle":"","parse-names":false,"suffix":""},{"dropping-particle":"","family":"Schaffer","given":"JV.","non-dropping-particle":"","parse-names":false,"suffix":""},{"dropping-particle":"","family":"Callen","given":"JP.","non-dropping-particle":"","parse-names":false,"suffix":""},{"dropping-particle":"","family":"Cerroni","given":"L.","non-dropping-particle":"","parse-names":false,"suffix":""},{"dropping-particle":"","family":"Heymann","given":"WR.","non-dropping-particle":"","parse-names":false,"suffix":""},{"dropping-particle":"","family":"Hruza","given":"GJ.","non-dropping-particle":"","parse-names":false,"suffix":""},{"dropping-particle":"","family":"Mancini","given":"AJ.","non-dropping-particle":"","parse-names":false,"suffix":""},{"dropping-particle":"","family":"McGrath","given":"J.","non-dropping-particle":"","parse-names":false,"suffix":""},{"dropping-particle":"","family":"Patterson","given":"JW.","non-dropping-particle":"","parse-names":false,"suffix":""},{"dropping-particle":"","family":"Schwarz","given":"T.","non-dropping-particle":"","parse-names":false,"suffix":""}],"id":"ITEM-1","issued":{"date-parts":[["2012"]]},"number-of-pages":"2710","publisher":"Elsevier","title":"Dermatology, 3rd edition","type":"book"},"uris":["http://www.mendeley.com/documents/?uuid=540f302b-518e-483b-ac3c-19ec8dc4fd76"]}],"mendeley":{"formattedCitation":"&lt;sup&gt;34&lt;/sup&gt;","plainTextFormattedCitation":"34","previouslyFormattedCitation":"&lt;sup&gt;35&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34</w:t>
            </w:r>
            <w:r w:rsidR="003F46D3"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{"citationItems":[{"id":"ITEM-1","itemData":{"author":[{"dropping-particle":"","family":"Rattner","given":"Herbert","non-dropping-particle":"","parse-names":false,"suffix":""}],"id":"ITEM-1","issued":{"date-parts":[["1962"]]},"number-of-pages":"43","title":"Color atlas of Skin Diseases","type":"book"},"uris":["http://www.mendeley.com/documents/?uuid=95eaa257-e14a-4266-a825-c3f97385fe6e"]}],"mendeley":{"formattedCitation":"&lt;sup&gt;30&lt;/sup&gt;","manualFormatting":"Rattner (1962)","plainTextFormattedCitation":"30","previouslyFormattedCitation":"&lt;sup&gt;31&lt;/sup&gt;"},"properties":{"noteIndex":0},"schema":"https://github.com/citation-style-language/schema/raw/master/csl-citation.json"}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Rattner (1962)</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{"citationItems":[{"id":"ITEM-1","itemData":{"author":[{"dropping-particle":"","family":"Rattner","given":"Herbert","non-dropping-particle":"","parse-names":false,"suffix":""}],"id":"ITEM-1","issued":{"date-parts":[["1962"]]},"number-of-pages":"43","title":"Color atlas of Skin Diseases","type":"book"},"uris":["http://www.mendeley.com/documents/?uuid=95eaa257-e14a-4266-a825-c3f97385fe6e"]}],"mendeley":{"formattedCitation":"&lt;sup&gt;30&lt;/sup&gt;","plainTextFormattedCitation":"30","previouslyFormattedCitation":"&lt;sup&gt;31&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30</w:t>
            </w:r>
            <w:r w:rsidR="003F46D3"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(2018)</w:t>
            </w:r>
            <w:r w:rsidRPr="007306E5">
              <w:rPr>
                <w:rFonts w:ascii="Arial" w:hAnsi="Arial" w:cs="Arial"/>
                <w:sz w:val="24"/>
                <w:szCs w:val="24"/>
                <w:lang w:eastAsia="ko-KR"/>
              </w:rPr>
              <w:fldChar w:fldCharType="end"/>
            </w:r>
            <w:r w:rsidR="003F46D3" w:rsidRPr="007306E5">
              <w:rPr>
                <w:rFonts w:ascii="Arial" w:hAnsi="Arial" w:cs="Arial"/>
                <w:sz w:val="24"/>
                <w:szCs w:val="24"/>
                <w:lang w:eastAsia="ko-KR"/>
              </w:rPr>
              <w:t xml:space="preserve"> </w:t>
            </w:r>
            <w:r w:rsidR="003F46D3"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003F46D3"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003F46D3" w:rsidRPr="007306E5">
              <w:rPr>
                <w:rFonts w:ascii="Arial" w:hAnsi="Arial" w:cs="Arial"/>
                <w:sz w:val="24"/>
                <w:szCs w:val="24"/>
                <w:lang w:eastAsia="ko-KR"/>
              </w:rPr>
              <w:fldChar w:fldCharType="end"/>
            </w:r>
          </w:p>
        </w:tc>
      </w:tr>
      <w:tr w:rsidR="00374951" w:rsidRPr="007306E5" w14:paraId="78578DDF" w14:textId="77777777" w:rsidTr="00E320C6">
        <w:tc>
          <w:tcPr>
            <w:tcW w:w="4135" w:type="dxa"/>
          </w:tcPr>
          <w:p w14:paraId="4F48838A" w14:textId="77777777" w:rsidR="00374951" w:rsidRPr="007306E5" w:rsidRDefault="00374951" w:rsidP="007627AB">
            <w:pPr>
              <w:jc w:val="both"/>
              <w:rPr>
                <w:rFonts w:ascii="Arial" w:hAnsi="Arial" w:cs="Arial"/>
                <w:sz w:val="24"/>
                <w:szCs w:val="24"/>
              </w:rPr>
            </w:pPr>
            <w:r w:rsidRPr="007306E5">
              <w:rPr>
                <w:rFonts w:ascii="Arial" w:hAnsi="Arial" w:cs="Arial"/>
                <w:sz w:val="24"/>
                <w:szCs w:val="24"/>
              </w:rPr>
              <w:t>Senile comedone</w:t>
            </w:r>
          </w:p>
        </w:tc>
        <w:tc>
          <w:tcPr>
            <w:tcW w:w="9813" w:type="dxa"/>
          </w:tcPr>
          <w:p w14:paraId="2BEB2E2F" w14:textId="7A529B13"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Marks","given":"Ronald","non-dropping-particle":"","parse-names":false,"suffix":""}],"edition":"17th","id":"ITEM-1","issued":{"date-parts":[["2003"]]},"number-of-pages":"337","publisher":"Arnold Publishers","title":"Roxburgh's Common Skin Diseases","type":"book"},"uris":["http://www.mendeley.com/documents/?uuid=b9520f78-03d2-41a0-95c1-3f24888c4f17"]}],"mendeley":{"formattedCitation":"&lt;sup&gt;50&lt;/sup&gt;","manualFormatting":"Marks (2003)","plainTextFormattedCitation":"50","previouslyFormattedCitation":"&lt;sup&gt;51&lt;/sup&gt;"},"properties":{"noteIndex":0},"schema":"https://github.com/citation-style-language/schema/raw/master/csl-citation.json"}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Marks (2003)</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Marks","given":"Ronald","non-dropping-particle":"","parse-names":false,"suffix":""}],"edition":"17th","id":"ITEM-1","issued":{"date-parts":[["2003"]]},"number-of-pages":"337","publisher":"Arnold Publishers","title":"Roxburgh's Common Skin Diseases","type":"book"},"uris":["http://www.mendeley.com/documents/?uuid=b9520f78-03d2-41a0-95c1-3f24888c4f17"]}],"mendeley":{"formattedCitation":"&lt;sup&gt;50&lt;/sup&gt;","plainTextFormattedCitation":"50","previouslyFormattedCitation":"&lt;sup&gt;51&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50</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 xml:space="preserve">et al. </w:t>
            </w:r>
            <w:r w:rsidRPr="007306E5">
              <w:rPr>
                <w:rFonts w:ascii="Arial" w:hAnsi="Arial" w:cs="Arial"/>
                <w:noProof/>
                <w:sz w:val="24"/>
                <w:szCs w:val="24"/>
                <w:lang w:eastAsia="ko-KR"/>
              </w:rPr>
              <w:t>(2018)</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Pr="007306E5">
              <w:rPr>
                <w:rFonts w:ascii="Arial" w:hAnsi="Arial" w:cs="Arial"/>
                <w:sz w:val="24"/>
                <w:szCs w:val="24"/>
                <w:lang w:eastAsia="ko-KR"/>
              </w:rPr>
              <w:fldChar w:fldCharType="end"/>
            </w:r>
          </w:p>
        </w:tc>
      </w:tr>
      <w:tr w:rsidR="00374951" w:rsidRPr="007306E5" w14:paraId="09E98EE5" w14:textId="77777777" w:rsidTr="00E320C6">
        <w:tc>
          <w:tcPr>
            <w:tcW w:w="4135" w:type="dxa"/>
          </w:tcPr>
          <w:p w14:paraId="51EAAB2E" w14:textId="77777777" w:rsidR="00374951" w:rsidRPr="007306E5" w:rsidRDefault="00374951" w:rsidP="007627AB">
            <w:pPr>
              <w:jc w:val="both"/>
              <w:rPr>
                <w:rFonts w:ascii="Arial" w:hAnsi="Arial" w:cs="Arial"/>
                <w:sz w:val="24"/>
                <w:szCs w:val="24"/>
              </w:rPr>
            </w:pPr>
            <w:r w:rsidRPr="007306E5">
              <w:rPr>
                <w:rFonts w:ascii="Arial" w:hAnsi="Arial" w:cs="Arial"/>
                <w:sz w:val="24"/>
                <w:szCs w:val="24"/>
              </w:rPr>
              <w:t>Senile purpura</w:t>
            </w:r>
          </w:p>
        </w:tc>
        <w:tc>
          <w:tcPr>
            <w:tcW w:w="9813" w:type="dxa"/>
          </w:tcPr>
          <w:p w14:paraId="32B5F7A0" w14:textId="1CBA07E4"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Diseases","type":"book"},"uris":["http://www.mendeley.com/documents/?uuid=fa6c447d-36c5-4b4c-abfd-f3621851ee26"]}],"mendeley":{"formattedCitation":"&lt;sup&gt;31&lt;/sup&gt;","manualFormatting":"Norman (2008)","plainTextFormattedCitation":"31","previouslyFormattedCitation":"&lt;sup&gt;32&lt;/sup&gt;"},"properties":{"noteIndex":0},"schema":"https://github.com/citation-style-language/schema/raw/master/csl-citation.json"}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Norman (2008)</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31</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(2018)</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Pr="007306E5">
              <w:rPr>
                <w:rFonts w:ascii="Arial" w:hAnsi="Arial" w:cs="Arial"/>
                <w:sz w:val="24"/>
                <w:szCs w:val="24"/>
                <w:lang w:eastAsia="ko-KR"/>
              </w:rPr>
              <w:fldChar w:fldCharType="end"/>
            </w:r>
          </w:p>
        </w:tc>
      </w:tr>
      <w:tr w:rsidR="00374951" w:rsidRPr="007306E5" w14:paraId="65B6AE38" w14:textId="77777777" w:rsidTr="00E320C6">
        <w:tc>
          <w:tcPr>
            <w:tcW w:w="4135" w:type="dxa"/>
          </w:tcPr>
          <w:p w14:paraId="601B8B88" w14:textId="77777777" w:rsidR="00374951" w:rsidRPr="007306E5" w:rsidRDefault="00374951" w:rsidP="007627AB">
            <w:pPr>
              <w:jc w:val="both"/>
              <w:rPr>
                <w:rFonts w:ascii="Arial" w:hAnsi="Arial" w:cs="Arial"/>
                <w:sz w:val="24"/>
                <w:szCs w:val="24"/>
              </w:rPr>
            </w:pPr>
            <w:r w:rsidRPr="007306E5">
              <w:rPr>
                <w:rFonts w:ascii="Arial" w:hAnsi="Arial" w:cs="Arial"/>
                <w:sz w:val="24"/>
                <w:szCs w:val="24"/>
              </w:rPr>
              <w:t>Solar elastosis</w:t>
            </w:r>
          </w:p>
        </w:tc>
        <w:tc>
          <w:tcPr>
            <w:tcW w:w="9813" w:type="dxa"/>
          </w:tcPr>
          <w:p w14:paraId="1BC4BDEB" w14:textId="7130D8E6"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Bolognia","given":"JL.","non-dropping-particle":"","parse-names":false,"suffix":""},{"dropping-particle":"","family":"Jorizzo","given":"JJ.","non-dropping-particle":"","parse-names":false,"suffix":""},{"dropping-particle":"","family":"Schaffer","given":"JV.","non-dropping-particle":"","parse-names":false,"suffix":""},{"dropping-particle":"","family":"Callen","given":"JP.","non-dropping-particle":"","parse-names":false,"suffix":""},{"dropping-particle":"","family":"Cerroni","given":"L.","non-dropping-particle":"","parse-names":false,"suffix":""},{"dropping-particle":"","family":"Heymann","given":"WR.","non-dropping-particle":"","parse-names":false,"suffix":""},{"dropping-particle":"","family":"Hruza","given":"GJ.","non-dropping-particle":"","parse-names":false,"suffix":""},{"dropping-particle":"","family":"Mancini","given":"AJ.","non-dropping-particle":"","parse-names":false,"suffix":""},{"dropping-particle":"","family":"McGrath","given":"J.","non-dropping-particle":"","parse-names":false,"suffix":""},{"dropping-particle":"","family":"Patterson","given":"JW.","non-dropping-particle":"","parse-names":false,"suffix":""},{"dropping-particle":"","family":"Schwarz","given":"T.","non-dropping-particle":"","parse-names":false,"suffix":""}],"id":"ITEM-1","issued":{"date-parts":[["2012"]]},"number-of-pages":"2710","publisher":"Elsevier","title":"Dermatology, 3rd edition","type":"book"},"uris":["http://www.mendeley.com/documents/?uuid=540f302b-518e-483b-ac3c-19ec8dc4fd76"]}],"mendeley":{"formattedCitation":"&lt;sup&gt;34&lt;/sup&gt;","manualFormatting":"Bolognia et al. (2012)","plainTextFormattedCitation":"34","previouslyFormattedCitation":"&lt;sup&gt;35&lt;/sup&gt;"},"properties":{"noteIndex":0},"schema":"https://github.com/citation-style-language/schema/raw/master/csl-citation.json"}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Bolognia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(2012)</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Bolognia","given":"JL.","non-dropping-particle":"","parse-names":false,"suffix":""},{"dropping-particle":"","family":"Jorizzo","given":"JJ.","non-dropping-particle":"","parse-names":false,"suffix":""},{"dropping-particle":"","family":"Schaffer","given":"JV.","non-dropping-particle":"","parse-names":false,"suffix":""},{"dropping-particle":"","family":"Callen","given":"JP.","non-dropping-particle":"","parse-names":false,"suffix":""},{"dropping-particle":"","family":"Cerroni","given":"L.","non-dropping-particle":"","parse-names":false,"suffix":""},{"dropping-particle":"","family":"Heymann","given":"WR.","non-dropping-particle":"","parse-names":false,"suffix":""},{"dropping-particle":"","family":"Hruza","given":"GJ.","non-dropping-particle":"","parse-names":false,"suffix":""},{"dropping-particle":"","family":"Mancini","given":"AJ.","non-dropping-particle":"","parse-names":false,"suffix":""},{"dropping-particle":"","family":"McGrath","given":"J.","non-dropping-particle":"","parse-names":false,"suffix":""},{"dropping-particle":"","family":"Patterson","given":"JW.","non-dropping-particle":"","parse-names":false,"suffix":""},{"dropping-particle":"","family":"Schwarz","given":"T.","non-dropping-particle":"","parse-names":false,"suffix":""}],"id":"ITEM-1","issued":{"date-parts":[["2012"]]},"number-of-pages":"2710","publisher":"Elsevier","title":"Dermatology, 3rd edition","type":"book"},"uris":["http://www.mendeley.com/documents/?uuid=540f302b-518e-483b-ac3c-19ec8dc4fd76"]}],"mendeley":{"formattedCitation":"&lt;sup&gt;34&lt;/sup&gt;","plainTextFormattedCitation":"34","previouslyFormattedCitation":"&lt;sup&gt;35&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34</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(2018)</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Pr="007306E5">
              <w:rPr>
                <w:rFonts w:ascii="Arial" w:hAnsi="Arial" w:cs="Arial"/>
                <w:sz w:val="24"/>
                <w:szCs w:val="24"/>
                <w:lang w:eastAsia="ko-KR"/>
              </w:rPr>
              <w:fldChar w:fldCharType="end"/>
            </w:r>
          </w:p>
        </w:tc>
      </w:tr>
      <w:tr w:rsidR="00374951" w:rsidRPr="007306E5" w14:paraId="0708EE37" w14:textId="77777777" w:rsidTr="00E320C6">
        <w:tc>
          <w:tcPr>
            <w:tcW w:w="4135" w:type="dxa"/>
          </w:tcPr>
          <w:p w14:paraId="2C468FFC" w14:textId="77777777" w:rsidR="00374951" w:rsidRPr="007306E5" w:rsidRDefault="00374951" w:rsidP="007627AB">
            <w:pPr>
              <w:jc w:val="both"/>
              <w:rPr>
                <w:rFonts w:ascii="Arial" w:hAnsi="Arial" w:cs="Arial"/>
                <w:sz w:val="24"/>
                <w:szCs w:val="24"/>
              </w:rPr>
            </w:pPr>
            <w:r w:rsidRPr="007306E5">
              <w:rPr>
                <w:rFonts w:ascii="Arial" w:hAnsi="Arial" w:cs="Arial"/>
                <w:sz w:val="24"/>
                <w:szCs w:val="24"/>
              </w:rPr>
              <w:t>Solar lentigines</w:t>
            </w:r>
          </w:p>
        </w:tc>
        <w:tc>
          <w:tcPr>
            <w:tcW w:w="9813" w:type="dxa"/>
          </w:tcPr>
          <w:p w14:paraId="2A0E70C5" w14:textId="257948B8"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{"citationItems":[{"id":"ITEM-1","itemData":{"DOI":"10.1111/bjd.20436","ISSN":"13652133","PMID":"33959940","abstract":"Background: Genome-wide association studies (GWASs) have identified genes influencing skin ageing and mole count in Europeans, but little is known about the relevance of these (or other genes) in non-Europeans. Objectives: To conduct a GWAS for facial skin ageing and mole count in adults &lt; 40 years old, of mixed European, Native American and African ancestry, recruited in Latin America. Methods: Skin ageing and mole count scores were obtained from facial photographs of over 6000 individuals. After quality control checks, three wrinkling traits and mole count were retained for genetic analyses. DNA samples were genotyped with Illumina’s HumanOmniExpress chip. Association testing was performed on around 8 703 729 single-nucleotide polymorphisms (SNPs) across the autosomal genome. Results: Genome-wide significant association was observed at four genome regions: two were associated with wrinkling (in 1p13·3 and 21q21·2), one with mole count (in 1q32·3) and one with both wrinkling and mole count (in 5p13·2). Associated SNPs in 5p13·2 and in 1p13·3 are intronic within SLC45A2 and VAV3, respectively, while SNPs in 1q32·3 are near the SLC30A1 gene, and those in 21q21·2 occur in a gene desert. Analyses of SNPs in IRF4 and MC1R are consistent with a role of these genes in skin ageing. Conclusions: We replicate the association of wrinkling with variants in SLC45A2, IRF4 and MC1R reported in Europeans. We identify VAV3 and SLC30A1 as two novel candidate genes impacting on wrinkling and mole count, respectively. We provide the first evidence that SLC45A2 influences mole count, in addition to variants in this gene affecting melanoma risk in Europeans.","author":[{"dropping-particle":"","family":"Chen","given":"Y.","non-dropping-particle":"","parse-names":false,"suffix":""},{"dropping-particle":"","family":"André","given":"M.","non-dropping-particle":"","parse-names":false,"suffix":""},{"dropping-particle":"","family":"Adhikari","given":"K.","non-dropping-particle":"","parse-names":false,"suffix":""},{"dropping-particle":"","family":"Blin","given":"M.","non-dropping-particle":"","parse-names":false,"suffix":""},{"dropping-particle":"","family":"Bonfante","given":"B.","non-dropping-particle":"","parse-names":false,"suffix":""},{"dropping-particle":"","family":"Mendoza-Revilla","given":"J.","non-dropping-particle":"","parse-names":false,"suffix":""},{"dropping-particle":"","family":"Fuentes-Guajardo","given":"M.","non-dropping-particle":"","parse-names":false,"suffix":""},{"dropping-particle":"","family":"Palmal","given":"S.","non-dropping-particle":"","parse-names":false,"suffix":""},{"dropping-particle":"","family":"Chacón-Duque","given":"J. C.","non-dropping-particle":"","parse-names":false,"suffix":""},{"dropping-particle":"","family":"Hurtado","given":"M.","non-dropping-particle":"","parse-names":false,"suffix":""},{"dropping-particle":"","family":"Villegas","given":"V.","non-dropping-particle":"","parse-names":false,"suffix":""},{"dropping-particle":"","family":"Granja","given":"V.","non-dropping-particle":"","parse-names":false,"suffix":""},{"dropping-particle":"","family":"Jaramillo","given":"C.","non-dropping-particle":"","parse-names":false,"suffix":""},{"dropping-particle":"","family":"Arias","given":"W.","non-dropping-particle":"","parse-names":false,"suffix":""},{"dropping-particle":"","family":"Lozano","given":"R. B.","non-dropping-particle":"","parse-names":false,"suffix":""},{"dropping-particle":"","family":"Everardo-Martínez","given":"P.","non-dropping-particle":"","parse-names":false,"suffix":""},{"dropping-particle":"","family":"Gómez-Valdés","given":"J.","non-dropping-particle":"","parse-names":false,"suffix":""},{"dropping-particle":"","family":"Villamil-Ramírez","given":"H.","non-dropping-particle":"","parse-names":false,"suffix":""},{"dropping-particle":"","family":"Cerqueira","given":"C. C.S.","non-dropping-particle":"de","parse-names":false,"suffix":""},{"dropping-particle":"","family":"Hünemeier","given":"T.","non-dropping-particle":"","parse-names":false,"suffix":""},{"dropping-particle":"","family":"Ramallo","given":"V.","non-dropping-particle":"","parse-names":false,"suffix":""},{"dropping-particle":"","family":"Gonzalez-José","given":"R.","non-dropping-particle":"","parse-names":false,"suffix":""},{"dropping-particle":"","family":"Schüler-Faccini","given":"L.","non-dropping-particle":"","parse-names":false,"suffix":""},{"dropping-particle":"","family":"Bortolini","given":"M. C.","non-dropping-particle":"","parse-names":false,"suffix":""},{"dropping-particle":"","family":"Acuña-Alonzo","given":"V.","non-dropping-particle":"","parse-names":false,"suffix":""},{"dropping-particle":"","family":"Canizales-Quinteros","given":"S.","non-dropping-particle":"","parse-names":false,"suffix":""},{"dropping-particle":"","family":"Gallo","given":"C.","non-dropping-particle":"","parse-names":false,"suffix":""},{"dropping-particle":"","family":"Poletti","given":"G.","non-dropping-particle":"","parse-names":false,"suffix":""},{"dropping-particle":"","family":"Bedoya","given":"G.","non-dropping-particle":"","parse-names":false,"suffix":""},{"dropping-particle":"","family":"Rothhammer","given":"F.","non-dropping-particle":"","parse-names":false,"suffix":""},{"dropping-particle":"","family":"Balding","given":"D.","non-dropping-particle":"","parse-names":false,"suffix":""},{"dropping-particle":"","family":"Tobin","given":"D. J.","non-dropping-particle":"","parse-names":false,"suffix":""},{"dropping-particle":"","family":"Wang","given":"S.","non-dropping-particle":"","parse-names":false,"suffix":""},{"dropping-particle":"","family":"Faux","given":"P.","non-dropping-particle":"","parse-names":false,"suffix":""},{"dropping-particle":"","family":"Ruiz-Linares","given":"A.","non-dropping-particle":"","parse-names":false,"suffix":""}],"container-title":"British Journal of Dermatology","id":"ITEM-1","issue":"5","issued":{"date-parts":[["2021"]]},"page":"988-998","title":"A genome-wide association study identifies novel gene associations with facial skin wrinkling and mole count in Latin Americans","type":"article-journal","volume":"185"},"uris":["http://www.mendeley.com/documents/?uuid=42e883da-86fb-4110-9aa2-9c993236f735"]}],"mendeley":{"formattedCitation":"&lt;sup&gt;33&lt;/sup&gt;","manualFormatting":"Chen et al. (2021)","plainTextFormattedCitation":"33","previouslyFormattedCitation":"&lt;sup&gt;34&lt;/sup&gt;"},"properties":{"noteIndex":0},"schema":"https://github.com/citation-style-language/schema/raw/master/csl-citation.json"}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Chen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(2021)</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{"citationItems":[{"id":"ITEM-1","itemData":{"DOI":"10.1111/bjd.20436","ISSN":"13652133","PMID":"33959940","abstract":"Background: Genome-wide association studies (GWASs) have identified genes influencing skin ageing and mole count in Europeans, but little is known about the relevance of these (or other genes) in non-Europeans. Objectives: To conduct a GWAS for facial skin ageing and mole count in adults &lt; 40 years old, of mixed European, Native American and African ancestry, recruited in Latin America. Methods: Skin ageing and mole count scores were obtained from facial photographs of over 6000 individuals. After quality control checks, three wrinkling traits and mole count were retained for genetic analyses. DNA samples were genotyped with Illumina’s HumanOmniExpress chip. Association testing was performed on around 8 703 729 single-nucleotide polymorphisms (SNPs) across the autosomal genome. Results: Genome-wide significant association was observed at four genome regions: two were associated with wrinkling (in 1p13·3 and 21q21·2), one with mole count (in 1q32·3) and one with both wrinkling and mole count (in 5p13·2). Associated SNPs in 5p13·2 and in 1p13·3 are intronic within SLC45A2 and VAV3, respectively, while SNPs in 1q32·3 are near the SLC30A1 gene, and those in 21q21·2 occur in a gene desert. Analyses of SNPs in IRF4 and MC1R are consistent with a role of these genes in skin ageing. Conclusions: We replicate the association of wrinkling with variants in SLC45A2, IRF4 and MC1R reported in Europeans. We identify VAV3 and SLC30A1 as two novel candidate genes impacting on wrinkling and mole count, respectively. We provide the first evidence that SLC45A2 influences mole count, in addition to variants in this gene affecting melanoma risk in Europeans.","author":[{"dropping-particle":"","family":"Chen","given":"Y.","non-dropping-particle":"","parse-names":false,"suffix":""},{"dropping-particle":"","family":"André","given":"M.","non-dropping-particle":"","parse-names":false,"suffix":""},{"dropping-particle":"","family":"Adhikari","given":"K.","non-dropping-particle":"","parse-names":false,"suffix":""},{"dropping-particle":"","family":"Blin","given":"M.","non-dropping-particle":"","parse-names":false,"suffix":""},{"dropping-particle":"","family":"Bonfante","given":"B.","non-dropping-particle":"","parse-names":false,"suffix":""},{"dropping-particle":"","family":"Mendoza-Revilla","given":"J.","non-dropping-particle":"","parse-names":false,"suffix":""},{"dropping-particle":"","family":"Fuentes-Guajardo","given":"M.","non-dropping-particle":"","parse-names":false,"suffix":""},{"dropping-particle":"","family":"Palmal","given":"S.","non-dropping-particle":"","parse-names":false,"suffix":""},{"dropping-particle":"","family":"Chacón-Duque","given":"J. C.","non-dropping-particle":"","parse-names":false,"suffix":""},{"dropping-particle":"","family":"Hurtado","given":"M.","non-dropping-particle":"","parse-names":false,"suffix":""},{"dropping-particle":"","family":"Villegas","given":"V.","non-dropping-particle":"","parse-names":false,"suffix":""},{"dropping-particle":"","family":"Granja","given":"V.","non-dropping-particle":"","parse-names":false,"suffix":""},{"dropping-particle":"","family":"Jaramillo","given":"C.","non-dropping-particle":"","parse-names":false,"suffix":""},{"dropping-particle":"","family":"Arias","given":"W.","non-dropping-particle":"","parse-names":false,"suffix":""},{"dropping-particle":"","family":"Lozano","given":"R. B.","non-dropping-particle":"","parse-names":false,"suffix":""},{"dropping-particle":"","family":"Everardo-Martínez","given":"P.","non-dropping-particle":"","parse-names":false,"suffix":""},{"dropping-particle":"","family":"Gómez-Valdés","given":"J.","non-dropping-particle":"","parse-names":false,"suffix":""},{"dropping-particle":"","family":"Villamil-Ramírez","given":"H.","non-dropping-particle":"","parse-names":false,"suffix":""},{"dropping-particle":"","family":"Cerqueira","given":"C. C.S.","non-dropping-particle":"de","parse-names":false,"suffix":""},{"dropping-particle":"","family":"Hünemeier","given":"T.","non-dropping-particle":"","parse-names":false,"suffix":""},{"dropping-particle":"","family":"Ramallo","given":"V.","non-dropping-particle":"","parse-names":false,"suffix":""},{"dropping-particle":"","family":"Gonzalez-José","given":"R.","non-dropping-particle":"","parse-names":false,"suffix":""},{"dropping-particle":"","family":"Schüler-Faccini","given":"L.","non-dropping-particle":"","parse-names":false,"suffix":""},{"dropping-particle":"","family":"Bortolini","given":"M. C.","non-dropping-particle":"","parse-names":false,"suffix":""},{"dropping-particle":"","family":"Acuña-Alonzo","given":"V.","non-dropping-particle":"","parse-names":false,"suffix":""},{"dropping-particle":"","family":"Canizales-Quinteros","given":"S.","non-dropping-particle":"","parse-names":false,"suffix":""},{"dropping-particle":"","family":"Gallo","given":"C.","non-dropping-particle":"","parse-names":false,"suffix":""},{"dropping-particle":"","family":"Poletti","given":"G.","non-dropping-particle":"","parse-names":false,"suffix":""},{"dropping-particle":"","family":"Bedoya","given":"G.","non-dropping-particle":"","parse-names":false,"suffix":""},{"dropping-particle":"","family":"Rothhammer","given":"F.","non-dropping-particle":"","parse-names":false,"suffix":""},{"dropping-particle":"","family":"Balding","given":"D.","non-dropping-particle":"","parse-names":false,"suffix":""},{"dropping-particle":"","family":"Tobin","given":"D. J.","non-dropping-particle":"","parse-names":false,"suffix":""},{"dropping-particle":"","family":"Wang","given":"S.","non-dropping-particle":"","parse-names":false,"suffix":""},{"dropping-particle":"","family":"Faux","given":"P.","non-dropping-particle":"","parse-names":false,"suffix":""},{"dropping-particle":"","family":"Ruiz-Linares","given":"A.","non-dropping-particle":"","parse-names":false,"suffix":""}],"container-title":"British Journal of Dermatology","id":"ITEM-1","issue":"5","issued":{"date-parts":[["2021"]]},"page":"988-998","title":"A genome-wide association study identifies novel gene associations with facial skin wrinkling and mole count in Latin Americans","type":"article-journal","volume":"185"},"uris":["http://www.mendeley.com/documents/?uuid=42e883da-86fb-4110-9aa2-9c993236f735"]}],"mendeley":{"formattedCitation":"&lt;sup&gt;33&lt;/sup&gt;","plainTextFormattedCitation":"33","previouslyFormattedCitation":"&lt;sup&gt;34&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33</w:t>
            </w:r>
            <w:r w:rsidRPr="007306E5">
              <w:rPr>
                <w:rFonts w:ascii="Arial" w:hAnsi="Arial" w:cs="Arial"/>
                <w:sz w:val="24"/>
                <w:szCs w:val="24"/>
                <w:lang w:eastAsia="ko-KR"/>
              </w:rPr>
              <w:fldChar w:fldCharType="end"/>
            </w:r>
          </w:p>
        </w:tc>
      </w:tr>
      <w:tr w:rsidR="00374951" w:rsidRPr="007306E5" w14:paraId="6B0CFEF4" w14:textId="77777777" w:rsidTr="00E320C6">
        <w:tc>
          <w:tcPr>
            <w:tcW w:w="4135" w:type="dxa"/>
          </w:tcPr>
          <w:p w14:paraId="7CA773BE" w14:textId="77777777" w:rsidR="00374951" w:rsidRPr="007306E5" w:rsidRDefault="00374951" w:rsidP="007627AB">
            <w:pPr>
              <w:jc w:val="both"/>
              <w:rPr>
                <w:rFonts w:ascii="Arial" w:hAnsi="Arial" w:cs="Arial"/>
                <w:sz w:val="24"/>
                <w:szCs w:val="24"/>
              </w:rPr>
            </w:pPr>
            <w:r w:rsidRPr="007306E5">
              <w:rPr>
                <w:rFonts w:ascii="Arial" w:hAnsi="Arial" w:cs="Arial"/>
                <w:sz w:val="24"/>
                <w:szCs w:val="24"/>
              </w:rPr>
              <w:t>Squamous cell carcinoma</w:t>
            </w:r>
          </w:p>
        </w:tc>
        <w:tc>
          <w:tcPr>
            <w:tcW w:w="9813" w:type="dxa"/>
          </w:tcPr>
          <w:p w14:paraId="3F102FF7" w14:textId="1FBCDC04"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Diseases","type":"book"},"uris":["http://www.mendeley.com/documents/?uuid=fa6c447d-36c5-4b4c-abfd-f3621851ee26"]}],"mendeley":{"formattedCitation":"&lt;sup&gt;31&lt;/sup&gt;","manualFormatting":"Norman (2008)","plainTextFormattedCitation":"31","previouslyFormattedCitation":"&lt;sup&gt;32&lt;/sup&gt;"},"properties":{"noteIndex":0},"schema":"https://github.com/citation-style-language/schema/raw/master/csl-citation.json"}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Norman (2008)</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31</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Edition","type":"book"},"uris":["http://www.mendeley.com/documents/?uuid=cf814dbb-c132-4842-b966-76af4ba07f7b"]}],"mendeley":{"formattedCitation":"&lt;sup&gt;28&lt;/sup&gt;","manualFormatting":"Goldsmith et al. (2011)","plainTextFormattedCitation":"28","previouslyFormattedCitation":"&lt;sup&gt;29&lt;/sup&gt;"},"properties":{"noteIndex":0},"schema":"https://github.com/citation-style-language/schema/raw/master/csl-citation.json"}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Goldsmith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(2011)</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plainTextFormattedCitation":"28","previouslyFormattedCitation":"&lt;sup&gt;29&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28</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(2018)</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Pr="007306E5">
              <w:rPr>
                <w:rFonts w:ascii="Arial" w:hAnsi="Arial" w:cs="Arial"/>
                <w:sz w:val="24"/>
                <w:szCs w:val="24"/>
                <w:lang w:eastAsia="ko-KR"/>
              </w:rPr>
              <w:fldChar w:fldCharType="end"/>
            </w:r>
          </w:p>
        </w:tc>
      </w:tr>
      <w:tr w:rsidR="00374951" w:rsidRPr="007306E5" w14:paraId="22F7E534" w14:textId="77777777" w:rsidTr="00E320C6">
        <w:tc>
          <w:tcPr>
            <w:tcW w:w="4135" w:type="dxa"/>
          </w:tcPr>
          <w:p w14:paraId="6C9DC9E1" w14:textId="77777777" w:rsidR="00374951" w:rsidRPr="007306E5" w:rsidRDefault="00374951" w:rsidP="007627AB">
            <w:pPr>
              <w:jc w:val="both"/>
              <w:rPr>
                <w:rFonts w:ascii="Arial" w:hAnsi="Arial" w:cs="Arial"/>
                <w:sz w:val="24"/>
                <w:szCs w:val="24"/>
              </w:rPr>
            </w:pPr>
            <w:r w:rsidRPr="007306E5">
              <w:rPr>
                <w:rFonts w:ascii="Arial" w:hAnsi="Arial" w:cs="Arial"/>
                <w:sz w:val="24"/>
                <w:szCs w:val="24"/>
              </w:rPr>
              <w:t>Telangiectasia</w:t>
            </w:r>
          </w:p>
        </w:tc>
        <w:tc>
          <w:tcPr>
            <w:tcW w:w="9813" w:type="dxa"/>
          </w:tcPr>
          <w:p w14:paraId="7C56A4A9" w14:textId="0FE8E457"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{"citationItems":[{"id":"ITEM-1","itemData":{"DOI":"10.1111/bjd.20436","ISSN":"13652133","PMID":"33959940","abstract":"Background: Genome-wide association studies (GWASs) have identified genes influencing skin ageing and mole count in Europeans, but little is known about the relevance of these (or other genes) in non-Europeans. Objectives: To conduct a GWAS for facial skin ageing and mole count in adults &lt; 40 years old, of mixed European, Native American and African ancestry, recruited in Latin America. Methods: Skin ageing and mole count scores were obtained from facial photographs of over 6000 individuals. After quality control checks, three wrinkling traits and mole count were retained for genetic analyses. DNA samples were genotyped with Illumina’s HumanOmniExpress chip. Association testing was performed on around 8 703 729 single-nucleotide polymorphisms (SNPs) across the autosomal genome. Results: Genome-wide significant association was observed at four genome regions: two were associated with wrinkling (in 1p13·3 and 21q21·2), one with mole count (in 1q32·3) and one with both wrinkling and mole count (in 5p13·2). Associated SNPs in 5p13·2 and in 1p13·3 are intronic within SLC45A2 and VAV3, respectively, while SNPs in 1q32·3 are near the SLC30A1 gene, and those in 21q21·2 occur in a gene desert. Analyses of SNPs in IRF4 and MC1R are consistent with a role of these genes in skin ageing. Conclusions: We replicate the association of wrinkling with variants in SLC45A2, IRF4 and MC1R reported in Europeans. We identify VAV3 and SLC30A1 as two novel candidate genes impacting on wrinkling and mole count, respectively. We provide the first evidence that SLC45A2 influences mole count, in addition to variants in this gene affecting melanoma risk in Europeans.","author":[{"dropping-particle":"","family":"Chen","given":"Y.","non-dropping-particle":"","parse-names":false,"suffix":""},{"dropping-particle":"","family":"André","given":"M.","non-dropping-particle":"","parse-names":false,"suffix":""},{"dropping-particle":"","family":"Adhikari","given":"K.","non-dropping-particle":"","parse-names":false,"suffix":""},{"dropping-particle":"","family":"Blin","given":"M.","non-dropping-particle":"","parse-names":false,"suffix":""},{"dropping-particle":"","family":"Bonfante","given":"B.","non-dropping-particle":"","parse-names":false,"suffix":""},{"dropping-particle":"","family":"Mendoza-Revilla","given":"J.","non-dropping-particle":"","parse-names":false,"suffix":""},{"dropping-particle":"","family":"Fuentes-Guajardo","given":"M.","non-dropping-particle":"","parse-names":false,"suffix":""},{"dropping-particle":"","family":"Palmal","given":"S.","non-dropping-particle":"","parse-names":false,"suffix":""},{"dropping-particle":"","family":"Chacón-Duque","given":"J. C.","non-dropping-particle":"","parse-names":false,"suffix":""},{"dropping-particle":"","family":"Hurtado","given":"M.","non-dropping-particle":"","parse-names":false,"suffix":""},{"dropping-particle":"","family":"Villegas","given":"V.","non-dropping-particle":"","parse-names":false,"suffix":""},{"dropping-particle":"","family":"Granja","given":"V.","non-dropping-particle":"","parse-names":false,"suffix":""},{"dropping-particle":"","family":"Jaramillo","given":"C.","non-dropping-particle":"","parse-names":false,"suffix":""},{"dropping-particle":"","family":"Arias","given":"W.","non-dropping-particle":"","parse-names":false,"suffix":""},{"dropping-particle":"","family":"Lozano","given":"R. B.","non-dropping-particle":"","parse-names":false,"suffix":""},{"dropping-particle":"","family":"Everardo-Martínez","given":"P.","non-dropping-particle":"","parse-names":false,"suffix":""},{"dropping-particle":"","family":"Gómez-Valdés","given":"J.","non-dropping-particle":"","parse-names":false,"suffix":""},{"dropping-particle":"","family":"Villamil-Ramírez","given":"H.","non-dropping-particle":"","parse-names":false,"suffix":""},{"dropping-particle":"","family":"Cerqueira","given":"C. C.S.","non-dropping-particle":"de","parse-names":false,"suffix":""},{"dropping-particle":"","family":"Hünemeier","given":"T.","non-dropping-particle":"","parse-names":false,"suffix":""},{"dropping-particle":"","family":"Ramallo","given":"V.","non-dropping-particle":"","parse-names":false,"suffix":""},{"dropping-particle":"","family":"Gonzalez-José","given":"R.","non-dropping-particle":"","parse-names":false,"suffix":""},{"dropping-particle":"","family":"Schüler-Faccini","given":"L.","non-dropping-particle":"","parse-names":false,"suffix":""},{"dropping-particle":"","family":"Bortolini","given":"M. C.","non-dropping-particle":"","parse-names":false,"suffix":""},{"dropping-particle":"","family":"Acuña-Alonzo","given":"V.","non-dropping-particle":"","parse-names":false,"suffix":""},{"dropping-particle":"","family":"Canizales-Quinteros","given":"S.","non-dropping-particle":"","parse-names":false,"suffix":""},{"dropping-particle":"","family":"Gallo","given":"C.","non-dropping-particle":"","parse-names":false,"suffix":""},{"dropping-particle":"","family":"Poletti","given":"G.","non-dropping-particle":"","parse-names":false,"suffix":""},{"dropping-particle":"","family":"Bedoya","given":"G.","non-dropping-particle":"","parse-names":false,"suffix":""},{"dropping-particle":"","family":"Rothhammer","given":"F.","non-dropping-particle":"","parse-names":false,"suffix":""},{"dropping-particle":"","family":"Balding","given":"D.","non-dropping-particle":"","parse-names":false,"suffix":""},{"dropping-particle":"","family":"Tobin","given":"D. J.","non-dropping-particle":"","parse-names":false,"suffix":""},{"dropping-particle":"","family":"Wang","given":"S.","non-dropping-particle":"","parse-names":false,"suffix":""},{"dropping-particle":"","family":"Faux","given":"P.","non-dropping-particle":"","parse-names":false,"suffix":""},{"dropping-particle":"","family":"Ruiz-Linares","given":"A.","non-dropping-particle":"","parse-names":false,"suffix":""}],"container-title":"British Journal of Dermatology","id":"ITEM-1","issue":"5","issued":{"date-parts":[["2021"]]},"page":"988-998","title":"A genome-wide association study identifies novel gene associations with facial skin wrinkling and mole count in Latin Americans","type":"article-journal","volume":"185"},"uris":["http://www.mendeley.com/documents/?uuid=42e883da-86fb-4110-9aa2-9c993236f735"]}],"mendeley":{"formattedCitation":"&lt;sup&gt;33&lt;/sup&gt;","manualFormatting":"Chen et al. (2021)","plainTextFormattedCitation":"33","previouslyFormattedCitation":"&lt;sup&gt;34&lt;/sup&gt;"},"properties":{"noteIndex":0},"schema":"https://github.com/citation-style-language/schema/raw/master/csl-citation.json"}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Chen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(2021)</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{"citationItems":[{"id":"ITEM-1","itemData":{"DOI":"10.1111/bjd.20436","ISSN":"13652133","PMID":"33959940","abstract":"Background: Genome-wide association studies (GWASs) have identified genes influencing skin ageing and mole count in Europeans, but little is known about the relevance of these (or other genes) in non-Europeans. Objectives: To conduct a GWAS for facial skin ageing and mole count in adults &lt; 40 years old, of mixed European, Native American and African ancestry, recruited in Latin America. Methods: Skin ageing and mole count scores were obtained from facial photographs of over 6000 individuals. After quality control checks, three wrinkling traits and mole count were retained for genetic analyses. DNA samples were genotyped with Illumina’s HumanOmniExpress chip. Association testing was performed on around 8 703 729 single-nucleotide polymorphisms (SNPs) across the autosomal genome. Results: Genome-wide significant association was observed at four genome regions: two were associated with wrinkling (in 1p13·3 and 21q21·2), one with mole count (in 1q32·3) and one with both wrinkling and mole count (in 5p13·2). Associated SNPs in 5p13·2 and in 1p13·3 are intronic within SLC45A2 and VAV3, respectively, while SNPs in 1q32·3 are near the SLC30A1 gene, and those in 21q21·2 occur in a gene desert. Analyses of SNPs in IRF4 and MC1R are consistent with a role of these genes in skin ageing. Conclusions: We replicate the association of wrinkling with variants in SLC45A2, IRF4 and MC1R reported in Europeans. We identify VAV3 and SLC30A1 as two novel candidate genes impacting on wrinkling and mole count, respectively. We provide the first evidence that SLC45A2 influences mole count, in addition to variants in this gene affecting melanoma risk in Europeans.","author":[{"dropping-particle":"","family":"Chen","given":"Y.","non-dropping-particle":"","parse-names":false,"suffix":""},{"dropping-particle":"","family":"André","given":"M.","non-dropping-particle":"","parse-names":false,"suffix":""},{"dropping-particle":"","family":"Adhikari","given":"K.","non-dropping-particle":"","parse-names":false,"suffix":""},{"dropping-particle":"","family":"Blin","given":"M.","non-dropping-particle":"","parse-names":false,"suffix":""},{"dropping-particle":"","family":"Bonfante","given":"B.","non-dropping-particle":"","parse-names":false,"suffix":""},{"dropping-particle":"","family":"Mendoza-Revilla","given":"J.","non-dropping-particle":"","parse-names":false,"suffix":""},{"dropping-particle":"","family":"Fuentes-Guajardo","given":"M.","non-dropping-particle":"","parse-names":false,"suffix":""},{"dropping-particle":"","family":"Palmal","given":"S.","non-dropping-particle":"","parse-names":false,"suffix":""},{"dropping-particle":"","family":"Chacón-Duque","given":"J. C.","non-dropping-particle":"","parse-names":false,"suffix":""},{"dropping-particle":"","family":"Hurtado","given":"M.","non-dropping-particle":"","parse-names":false,"suffix":""},{"dropping-particle":"","family":"Villegas","given":"V.","non-dropping-particle":"","parse-names":false,"suffix":""},{"dropping-particle":"","family":"Granja","given":"V.","non-dropping-particle":"","parse-names":false,"suffix":""},{"dropping-particle":"","family":"Jaramillo","given":"C.","non-dropping-particle":"","parse-names":false,"suffix":""},{"dropping-particle":"","family":"Arias","given":"W.","non-dropping-particle":"","parse-names":false,"suffix":""},{"dropping-particle":"","family":"Lozano","given":"R. B.","non-dropping-particle":"","parse-names":false,"suffix":""},{"dropping-particle":"","family":"Everardo-Martínez","given":"P.","non-dropping-particle":"","parse-names":false,"suffix":""},{"dropping-particle":"","family":"Gómez-Valdés","given":"J.","non-dropping-particle":"","parse-names":false,"suffix":""},{"dropping-particle":"","family":"Villamil-Ramírez","given":"H.","non-dropping-particle":"","parse-names":false,"suffix":""},{"dropping-particle":"","family":"Cerqueira","given":"C. C.S.","non-dropping-particle":"de","parse-names":false,"suffix":""},{"dropping-particle":"","family":"Hünemeier","given":"T.","non-dropping-particle":"","parse-names":false,"suffix":""},{"dropping-particle":"","family":"Ramallo","given":"V.","non-dropping-particle":"","parse-names":false,"suffix":""},{"dropping-particle":"","family":"Gonzalez-José","given":"R.","non-dropping-particle":"","parse-names":false,"suffix":""},{"dropping-particle":"","family":"Schüler-Faccini","given":"L.","non-dropping-particle":"","parse-names":false,"suffix":""},{"dropping-particle":"","family":"Bortolini","given":"M. C.","non-dropping-particle":"","parse-names":false,"suffix":""},{"dropping-particle":"","family":"Acuña-Alonzo","given":"V.","non-dropping-particle":"","parse-names":false,"suffix":""},{"dropping-particle":"","family":"Canizales-Quinteros","given":"S.","non-dropping-particle":"","parse-names":false,"suffix":""},{"dropping-particle":"","family":"Gallo","given":"C.","non-dropping-particle":"","parse-names":false,"suffix":""},{"dropping-particle":"","family":"Poletti","given":"G.","non-dropping-particle":"","parse-names":false,"suffix":""},{"dropping-particle":"","family":"Bedoya","given":"G.","non-dropping-particle":"","parse-names":false,"suffix":""},{"dropping-particle":"","family":"Rothhammer","given":"F.","non-dropping-particle":"","parse-names":false,"suffix":""},{"dropping-particle":"","family":"Balding","given":"D.","non-dropping-particle":"","parse-names":false,"suffix":""},{"dropping-particle":"","family":"Tobin","given":"D. J.","non-dropping-particle":"","parse-names":false,"suffix":""},{"dropping-particle":"","family":"Wang","given":"S.","non-dropping-particle":"","parse-names":false,"suffix":""},{"dropping-particle":"","family":"Faux","given":"P.","non-dropping-particle":"","parse-names":false,"suffix":""},{"dropping-particle":"","family":"Ruiz-Linares","given":"A.","non-dropping-particle":"","parse-names":false,"suffix":""}],"container-title":"British Journal of Dermatology","id":"ITEM-1","issue":"5","issued":{"date-parts":[["2021"]]},"page":"988-998","title":"A genome-wide association study identifies novel gene associations with facial skin wrinkling and mole count in Latin Americans","type":"article-journal","volume":"185"},"uris":["http://www.mendeley.com/documents/?uuid=42e883da-86fb-4110-9aa2-9c993236f735"]}],"mendeley":{"formattedCitation":"&lt;sup&gt;33&lt;/sup&gt;","plainTextFormattedCitation":"33","previouslyFormattedCitation":"&lt;sup&gt;34&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33</w:t>
            </w:r>
            <w:r w:rsidRPr="007306E5">
              <w:rPr>
                <w:rFonts w:ascii="Arial" w:hAnsi="Arial" w:cs="Arial"/>
                <w:sz w:val="24"/>
                <w:szCs w:val="24"/>
                <w:lang w:eastAsia="ko-KR"/>
              </w:rPr>
              <w:fldChar w:fldCharType="end"/>
            </w:r>
          </w:p>
        </w:tc>
      </w:tr>
      <w:tr w:rsidR="00374951" w:rsidRPr="007306E5" w14:paraId="45CBACFE" w14:textId="77777777" w:rsidTr="00E320C6">
        <w:tc>
          <w:tcPr>
            <w:tcW w:w="4135" w:type="dxa"/>
          </w:tcPr>
          <w:p w14:paraId="1B20AE78" w14:textId="77777777" w:rsidR="00374951" w:rsidRPr="007306E5" w:rsidRDefault="00374951" w:rsidP="007627AB">
            <w:pPr>
              <w:jc w:val="both"/>
              <w:rPr>
                <w:rFonts w:ascii="Arial" w:hAnsi="Arial" w:cs="Arial"/>
                <w:sz w:val="24"/>
                <w:szCs w:val="24"/>
              </w:rPr>
            </w:pPr>
            <w:r w:rsidRPr="007306E5">
              <w:rPr>
                <w:rFonts w:ascii="Arial" w:hAnsi="Arial" w:cs="Arial"/>
                <w:sz w:val="24"/>
                <w:szCs w:val="24"/>
              </w:rPr>
              <w:t>Venous lakes</w:t>
            </w:r>
          </w:p>
        </w:tc>
        <w:tc>
          <w:tcPr>
            <w:tcW w:w="9813" w:type="dxa"/>
          </w:tcPr>
          <w:p w14:paraId="4FD1FC5F" w14:textId="4C26B158"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Diseases","type":"book"},"uris":["http://www.mendeley.com/documents/?uuid=fa6c447d-36c5-4b4c-abfd-f3621851ee26"]}],"mendeley":{"formattedCitation":"&lt;sup&gt;31&lt;/sup&gt;","manualFormatting":"Norman (2008)","plainTextFormattedCitation":"31","previouslyFormattedCitation":"&lt;sup&gt;32&lt;/sup&gt;"},"properties":{"noteIndex":0},"schema":"https://github.com/citation-style-language/schema/raw/master/csl-citation.json"}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Norman (2008)</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31</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{"citationItems":[{"id":"ITEM-1","itemData":{"author":[{"dropping-particle":"","family":"Wolff","given":"Klaus","non-dropping-particle":"","parse-names":false,"suffix":""},{"dropping-particle":"","family":"Johnson","given":"Richard Allen","non-dropping-particle":"","parse-names":false,"suffix":""},{"dropping-particle":"","family":"Saavedra","given":"Arturo P","non-dropping-particle":"","parse-names":false,"suffix":""},{"dropping-particle":"","family":"Roh","given":"Ellen K","non-dropping-particle":"","parse-names":false,"suffix":""}],"edition":"8th","id":"ITEM-1","issued":{"date-parts":[["2017"]]},"number-of-pages":"968","publisher":"McGraw-Hill Education","title":"Fitzpatrick’s Color Atlas and Synopsis of Clinical Dermatology","type":"book"},"uris":["http://www.mendeley.com/documents/?uuid=17f6df22-85d2-4b89-b297-0ff0109edc2c"]}],"mendeley":{"formattedCitation":"&lt;sup&gt;42&lt;/sup&gt;","manualFormatting":"Wolff et al. (2017)","plainTextFormattedCitation":"42","previouslyFormattedCitation":"&lt;sup&gt;43&lt;/sup&gt;"},"properties":{"noteIndex":0},"schema":"https://github.com/citation-style-language/schema/raw/master/csl-citation.json"}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Wolff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(2017)</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{"citationItems":[{"id":"ITEM-1","itemData":{"author":[{"dropping-particle":"","family":"Wolff","given":"Klaus","non-dropping-particle":"","parse-names":false,"suffix":""},{"dropping-particle":"","family":"Johnson","given":"Richard Allen","non-dropping-particle":"","parse-names":false,"suffix":""},{"dropping-particle":"","family":"Saavedra","given":"Arturo P","non-dropping-particle":"","parse-names":false,"suffix":""},{"dropping-particle":"","family":"Roh","given":"Ellen K","non-dropping-particle":"","parse-names":false,"suffix":""}],"edition":"8th","id":"ITEM-1","issued":{"date-parts":[["2017"]]},"number-of-pages":"968","publisher":"McGraw-Hill Education","title":"Fitzpatrick’s Color Atlas and Synopsis of Clinical Dermatology","type":"book"},"uris":["http://www.mendeley.com/documents/?uuid=17f6df22-85d2-4b89-b297-0ff0109edc2c"]}],"mendeley":{"formattedCitation":"&lt;sup&gt;42&lt;/sup&gt;","plainTextFormattedCitation":"42","previouslyFormattedCitation":"&lt;sup&gt;43&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42</w:t>
            </w:r>
            <w:r w:rsidRPr="007306E5">
              <w:rPr>
                <w:rFonts w:ascii="Arial" w:hAnsi="Arial" w:cs="Arial"/>
                <w:sz w:val="24"/>
                <w:szCs w:val="24"/>
                <w:lang w:eastAsia="ko-KR"/>
              </w:rPr>
              <w:fldChar w:fldCharType="end"/>
            </w:r>
          </w:p>
        </w:tc>
      </w:tr>
      <w:tr w:rsidR="00374951" w:rsidRPr="007306E5" w14:paraId="26803427" w14:textId="77777777" w:rsidTr="00E320C6">
        <w:tc>
          <w:tcPr>
            <w:tcW w:w="4135" w:type="dxa"/>
          </w:tcPr>
          <w:p w14:paraId="31B85601" w14:textId="77777777" w:rsidR="00374951" w:rsidRPr="007306E5" w:rsidRDefault="00374951" w:rsidP="007627AB">
            <w:pPr>
              <w:jc w:val="both"/>
              <w:rPr>
                <w:rFonts w:ascii="Arial" w:hAnsi="Arial" w:cs="Arial"/>
                <w:sz w:val="24"/>
                <w:szCs w:val="24"/>
              </w:rPr>
            </w:pPr>
            <w:r w:rsidRPr="007306E5">
              <w:rPr>
                <w:rFonts w:ascii="Arial" w:hAnsi="Arial" w:cs="Arial"/>
                <w:sz w:val="24"/>
                <w:szCs w:val="24"/>
              </w:rPr>
              <w:t>Xerosis</w:t>
            </w:r>
          </w:p>
        </w:tc>
        <w:tc>
          <w:tcPr>
            <w:tcW w:w="9813" w:type="dxa"/>
          </w:tcPr>
          <w:p w14:paraId="07C83404" w14:textId="0CCED9EA"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Diseases","type":"book"},"uris":["http://www.mendeley.com/documents/?uuid=fa6c447d-36c5-4b4c-abfd-f3621851ee26"]}],"mendeley":{"formattedCitation":"&lt;sup&gt;31&lt;/sup&gt;","manualFormatting":"Norman (2008)","plainTextFormattedCitation":"31","previouslyFormattedCitation":"&lt;sup&gt;32&lt;/sup&gt;"},"properties":{"noteIndex":0},"schema":"https://github.com/citation-style-language/schema/raw/master/csl-citation.json"}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Norman (2008)</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31</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(2018)</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Pr="007306E5">
              <w:rPr>
                <w:rFonts w:ascii="Arial" w:hAnsi="Arial" w:cs="Arial"/>
                <w:sz w:val="24"/>
                <w:szCs w:val="24"/>
                <w:lang w:eastAsia="ko-KR"/>
              </w:rPr>
              <w:fldChar w:fldCharType="end"/>
            </w:r>
          </w:p>
        </w:tc>
      </w:tr>
      <w:tr w:rsidR="00374951" w:rsidRPr="007306E5" w14:paraId="46E398F8" w14:textId="77777777" w:rsidTr="00E320C6">
        <w:tc>
          <w:tcPr>
            <w:tcW w:w="4135" w:type="dxa"/>
          </w:tcPr>
          <w:p w14:paraId="1F5D8693" w14:textId="042A8943" w:rsidR="00374951" w:rsidRPr="007306E5" w:rsidRDefault="00374951" w:rsidP="007627AB">
            <w:pPr>
              <w:jc w:val="both"/>
              <w:rPr>
                <w:rFonts w:ascii="Arial" w:hAnsi="Arial" w:cs="Arial"/>
                <w:sz w:val="24"/>
                <w:szCs w:val="24"/>
              </w:rPr>
            </w:pPr>
            <w:r w:rsidRPr="007306E5">
              <w:rPr>
                <w:rFonts w:ascii="Arial" w:hAnsi="Arial" w:cs="Arial"/>
                <w:sz w:val="24"/>
                <w:szCs w:val="24"/>
              </w:rPr>
              <w:t>Yellowish de</w:t>
            </w:r>
            <w:r w:rsidR="00005319" w:rsidRPr="007306E5">
              <w:rPr>
                <w:rFonts w:ascii="Arial" w:hAnsi="Arial" w:cs="Arial"/>
                <w:sz w:val="24"/>
                <w:szCs w:val="24"/>
              </w:rPr>
              <w:t>colour</w:t>
            </w:r>
            <w:r w:rsidRPr="007306E5">
              <w:rPr>
                <w:rFonts w:ascii="Arial" w:hAnsi="Arial" w:cs="Arial"/>
                <w:sz w:val="24"/>
                <w:szCs w:val="24"/>
              </w:rPr>
              <w:t>ation of the skin</w:t>
            </w:r>
          </w:p>
        </w:tc>
        <w:tc>
          <w:tcPr>
            <w:tcW w:w="9813" w:type="dxa"/>
          </w:tcPr>
          <w:p w14:paraId="6200770A" w14:textId="6F0AC389"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Treatment","type":"book"},"uris":["http://www.mendeley.com/documents/?uuid=ffbdcabc-921a-4424-967c-2ee181f23885"]}],"mendeley":{"formattedCitation":"&lt;sup&gt;29&lt;/sup&gt;","manualFormatting":"Habif et al. (2018)","plainTextFormattedCitation":"29","previouslyFormattedCitation":"&lt;sup&gt;30&lt;/sup&gt;"},"properties":{"noteIndex":0},"schema":"https://github.com/citation-style-language/schema/raw/master/csl-citation.json"}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Habif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(2018)</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29</w:t>
            </w:r>
            <w:r w:rsidRPr="007306E5">
              <w:rPr>
                <w:rFonts w:ascii="Arial" w:hAnsi="Arial" w:cs="Arial"/>
                <w:sz w:val="24"/>
                <w:szCs w:val="24"/>
                <w:lang w:eastAsia="ko-KR"/>
              </w:rPr>
              <w:fldChar w:fldCharType="end"/>
            </w:r>
          </w:p>
        </w:tc>
      </w:tr>
      <w:tr w:rsidR="00374951" w:rsidRPr="007306E5" w14:paraId="563B7621" w14:textId="77777777" w:rsidTr="00E320C6">
        <w:tc>
          <w:tcPr>
            <w:tcW w:w="4135" w:type="dxa"/>
          </w:tcPr>
          <w:p w14:paraId="24702FDF" w14:textId="77777777" w:rsidR="00374951" w:rsidRPr="007306E5" w:rsidRDefault="00374951" w:rsidP="007627AB">
            <w:pPr>
              <w:jc w:val="both"/>
              <w:rPr>
                <w:rFonts w:ascii="Arial" w:hAnsi="Arial" w:cs="Arial"/>
                <w:sz w:val="24"/>
                <w:szCs w:val="24"/>
              </w:rPr>
            </w:pPr>
            <w:r w:rsidRPr="007306E5">
              <w:rPr>
                <w:rFonts w:ascii="Arial" w:hAnsi="Arial" w:cs="Arial"/>
                <w:sz w:val="24"/>
                <w:szCs w:val="24"/>
              </w:rPr>
              <w:t>Wrinkles under the eyes</w:t>
            </w:r>
          </w:p>
        </w:tc>
        <w:tc>
          <w:tcPr>
            <w:tcW w:w="9813" w:type="dxa"/>
          </w:tcPr>
          <w:p w14:paraId="7EE94650" w14:textId="073AD26A"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{"citationItems":[{"id":"ITEM-1","itemData":{"DOI":"10.1111/bjd.20436","ISSN":"13652133","PMID":"33959940","abstract":"Background: Genome-wide association studies (GWASs) have identified genes influencing skin ageing and mole count in Europeans, but little is known about the relevance of these (or other genes) in non-Europeans. Objectives: To conduct a GWAS for facial skin ageing and mole count in adults &lt; 40 years old, of mixed European, Native American and African ancestry, recruited in Latin America. Methods: Skin ageing and mole count scores were obtained from facial photographs of over 6000 individuals. After quality control checks, three wrinkling traits and mole count were retained for genetic analyses. DNA samples were genotyped with Illumina’s HumanOmniExpress chip. Association testing was performed on around 8 703 729 single-nucleotide polymorphisms (SNPs) across the autosomal genome. Results: Genome-wide significant association was observed at four genome regions: two were associated with wrinkling (in 1p13·3 and 21q21·2), one with mole count (in 1q32·3) and one with both wrinkling and mole count (in 5p13·2). Associated SNPs in 5p13·2 and in 1p13·3 are intronic within SLC45A2 and VAV3, respectively, while SNPs in 1q32·3 are near the SLC30A1 gene, and those in 21q21·2 occur in a gene desert. Analyses of SNPs in IRF4 and MC1R are consistent with a role of these genes in skin ageing. Conclusions: We replicate the association of wrinkling with variants in SLC45A2, IRF4 and MC1R reported in Europeans. We identify VAV3 and SLC30A1 as two novel candidate genes impacting on wrinkling and mole count, respectively. We provide the first evidence that SLC45A2 influences mole count, in addition to variants in this gene affecting melanoma risk in Europeans.","author":[{"dropping-particle":"","family":"Chen","given":"Y.","non-dropping-particle":"","parse-names":false,"suffix":""},{"dropping-particle":"","family":"André","given":"M.","non-dropping-particle":"","parse-names":false,"suffix":""},{"dropping-particle":"","family":"Adhikari","given":"K.","non-dropping-particle":"","parse-names":false,"suffix":""},{"dropping-particle":"","family":"Blin","given":"M.","non-dropping-particle":"","parse-names":false,"suffix":""},{"dropping-particle":"","family":"Bonfante","given":"B.","non-dropping-particle":"","parse-names":false,"suffix":""},{"dropping-particle":"","family":"Mendoza-Revilla","given":"J.","non-dropping-particle":"","parse-names":false,"suffix":""},{"dropping-particle":"","family":"Fuentes-Guajardo","given":"M.","non-dropping-particle":"","parse-names":false,"suffix":""},{"dropping-particle":"","family":"Palmal","given":"S.","non-dropping-particle":"","parse-names":false,"suffix":""},{"dropping-particle":"","family":"Chacón-Duque","given":"J. C.","non-dropping-particle":"","parse-names":false,"suffix":""},{"dropping-particle":"","family":"Hurtado","given":"M.","non-dropping-particle":"","parse-names":false,"suffix":""},{"dropping-particle":"","family":"Villegas","given":"V.","non-dropping-particle":"","parse-names":false,"suffix":""},{"dropping-particle":"","family":"Granja","given":"V.","non-dropping-particle":"","parse-names":false,"suffix":""},{"dropping-particle":"","family":"Jaramillo","given":"C.","non-dropping-particle":"","parse-names":false,"suffix":""},{"dropping-particle":"","family":"Arias","given":"W.","non-dropping-particle":"","parse-names":false,"suffix":""},{"dropping-particle":"","family":"Lozano","given":"R. B.","non-dropping-particle":"","parse-names":false,"suffix":""},{"dropping-particle":"","family":"Everardo-Martínez","given":"P.","non-dropping-particle":"","parse-names":false,"suffix":""},{"dropping-particle":"","family":"Gómez-Valdés","given":"J.","non-dropping-particle":"","parse-names":false,"suffix":""},{"dropping-particle":"","family":"Villamil-Ramírez","given":"H.","non-dropping-particle":"","parse-names":false,"suffix":""},{"dropping-particle":"","family":"Cerqueira","given":"C. C.S.","non-dropping-particle":"de","parse-names":false,"suffix":""},{"dropping-particle":"","family":"Hünemeier","given":"T.","non-dropping-particle":"","parse-names":false,"suffix":""},{"dropping-particle":"","family":"Ramallo","given":"V.","non-dropping-particle":"","parse-names":false,"suffix":""},{"dropping-particle":"","family":"Gonzalez-José","given":"R.","non-dropping-particle":"","parse-names":false,"suffix":""},{"dropping-particle":"","family":"Schüler-Faccini","given":"L.","non-dropping-particle":"","parse-names":false,"suffix":""},{"dropping-particle":"","family":"Bortolini","given":"M. C.","non-dropping-particle":"","parse-names":false,"suffix":""},{"dropping-particle":"","family":"Acuña-Alonzo","given":"V.","non-dropping-particle":"","parse-names":false,"suffix":""},{"dropping-particle":"","family":"Canizales-Quinteros","given":"S.","non-dropping-particle":"","parse-names":false,"suffix":""},{"dropping-particle":"","family":"Gallo","given":"C.","non-dropping-particle":"","parse-names":false,"suffix":""},{"dropping-particle":"","family":"Poletti","given":"G.","non-dropping-particle":"","parse-names":false,"suffix":""},{"dropping-particle":"","family":"Bedoya","given":"G.","non-dropping-particle":"","parse-names":false,"suffix":""},{"dropping-particle":"","family":"Rothhammer","given":"F.","non-dropping-particle":"","parse-names":false,"suffix":""},{"dropping-particle":"","family":"Balding","given":"D.","non-dropping-particle":"","parse-names":false,"suffix":""},{"dropping-particle":"","family":"Tobin","given":"D. J.","non-dropping-particle":"","parse-names":false,"suffix":""},{"dropping-particle":"","family":"Wang","given":"S.","non-dropping-particle":"","parse-names":false,"suffix":""},{"dropping-particle":"","family":"Faux","given":"P.","non-dropping-particle":"","parse-names":false,"suffix":""},{"dropping-particle":"","family":"Ruiz-Linares","given":"A.","non-dropping-particle":"","parse-names":false,"suffix":""}],"container-title":"British Journal of Dermatology","id":"ITEM-1","issue":"5","issued":{"date-parts":[["2021"]]},"page":"988-998","title":"A genome-wide association study identifies novel gene associations with facial skin wrinkling and mole count in Latin Americans","type":"article-journal","volume":"185"},"uris":["http://www.mendeley.com/documents/?uuid=42e883da-86fb-4110-9aa2-9c993236f735"]}],"mendeley":{"formattedCitation":"&lt;sup&gt;33&lt;/sup&gt;","manualFormatting":"Chen et al. (2021)","plainTextFormattedCitation":"33","previouslyFormattedCitation":"&lt;sup&gt;34&lt;/sup&gt;"},"properties":{"noteIndex":0},"schema":"https://github.com/citation-style-language/schema/raw/master/csl-citation.json"}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lang w:eastAsia="ko-KR"/>
              </w:rPr>
              <w:t xml:space="preserve">Chen </w:t>
            </w:r>
            <w:r w:rsidRPr="007306E5">
              <w:rPr>
                <w:rFonts w:ascii="Arial" w:hAnsi="Arial" w:cs="Arial"/>
                <w:i/>
                <w:iCs/>
                <w:noProof/>
                <w:sz w:val="24"/>
                <w:szCs w:val="24"/>
                <w:lang w:eastAsia="ko-KR"/>
              </w:rPr>
              <w:t>et al.</w:t>
            </w:r>
            <w:r w:rsidRPr="007306E5">
              <w:rPr>
                <w:rFonts w:ascii="Arial" w:hAnsi="Arial" w:cs="Arial"/>
                <w:noProof/>
                <w:sz w:val="24"/>
                <w:szCs w:val="24"/>
                <w:lang w:eastAsia="ko-KR"/>
              </w:rPr>
              <w:t xml:space="preserve"> (2021)</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{"citationItems":[{"id":"ITEM-1","itemData":{"DOI":"10.1111/bjd.20436","ISSN":"13652133","PMID":"33959940","abstract":"Background: Genome-wide association studies (GWASs) have identified genes influencing skin ageing and mole count in Europeans, but little is known about the relevance of these (or other genes) in non-Europeans. Objectives: To conduct a GWAS for facial skin ageing and mole count in adults &lt; 40 years old, of mixed European, Native American and African ancestry, recruited in Latin America. Methods: Skin ageing and mole count scores were obtained from facial photographs of over 6000 individuals. After quality control checks, three wrinkling traits and mole count were retained for genetic analyses. DNA samples were genotyped with Illumina’s HumanOmniExpress chip. Association testing was performed on around 8 703 729 single-nucleotide polymorphisms (SNPs) across the autosomal genome. Results: Genome-wide significant association was observed at four genome regions: two were associated with wrinkling (in 1p13·3 and 21q21·2), one with mole count (in 1q32·3) and one with both wrinkling and mole count (in 5p13·2). Associated SNPs in 5p13·2 and in 1p13·3 are intronic within SLC45A2 and VAV3, respectively, while SNPs in 1q32·3 are near the SLC30A1 gene, and those in 21q21·2 occur in a gene desert. Analyses of SNPs in IRF4 and MC1R are consistent with a role of these genes in skin ageing. Conclusions: We replicate the association of wrinkling with variants in SLC45A2, IRF4 and MC1R reported in Europeans. We identify VAV3 and SLC30A1 as two novel candidate genes impacting on wrinkling and mole count, respectively. We provide the first evidence that SLC45A2 influences mole count, in addition to variants in this gene affecting melanoma risk in Europeans.","author":[{"dropping-particle":"","family":"Chen","given":"Y.","non-dropping-particle":"","parse-names":false,"suffix":""},{"dropping-particle":"","family":"André","given":"M.","non-dropping-particle":"","parse-names":false,"suffix":""},{"dropping-particle":"","family":"Adhikari","given":"K.","non-dropping-particle":"","parse-names":false,"suffix":""},{"dropping-particle":"","family":"Blin","given":"M.","non-dropping-particle":"","parse-names":false,"suffix":""},{"dropping-particle":"","family":"Bonfante","given":"B.","non-dropping-particle":"","parse-names":false,"suffix":""},{"dropping-particle":"","family":"Mendoza-Revilla","given":"J.","non-dropping-particle":"","parse-names":false,"suffix":""},{"dropping-particle":"","family":"Fuentes-Guajardo","given":"M.","non-dropping-particle":"","parse-names":false,"suffix":""},{"dropping-particle":"","family":"Palmal","given":"S.","non-dropping-particle":"","parse-names":false,"suffix":""},{"dropping-particle":"","family":"Chacón-Duque","given":"J. C.","non-dropping-particle":"","parse-names":false,"suffix":""},{"dropping-particle":"","family":"Hurtado","given":"M.","non-dropping-particle":"","parse-names":false,"suffix":""},{"dropping-particle":"","family":"Villegas","given":"V.","non-dropping-particle":"","parse-names":false,"suffix":""},{"dropping-particle":"","family":"Granja","given":"V.","non-dropping-particle":"","parse-names":false,"suffix":""},{"dropping-particle":"","family":"Jaramillo","given":"C.","non-dropping-particle":"","parse-names":false,"suffix":""},{"dropping-particle":"","family":"Arias","given":"W.","non-dropping-particle":"","parse-names":false,"suffix":""},{"dropping-particle":"","family":"Lozano","given":"R. B.","non-dropping-particle":"","parse-names":false,"suffix":""},{"dropping-particle":"","family":"Everardo-Martínez","given":"P.","non-dropping-particle":"","parse-names":false,"suffix":""},{"dropping-particle":"","family":"Gómez-Valdés","given":"J.","non-dropping-particle":"","parse-names":false,"suffix":""},{"dropping-particle":"","family":"Villamil-Ramírez","given":"H.","non-dropping-particle":"","parse-names":false,"suffix":""},{"dropping-particle":"","family":"Cerqueira","given":"C. C.S.","non-dropping-particle":"de","parse-names":false,"suffix":""},{"dropping-particle":"","family":"Hünemeier","given":"T.","non-dropping-particle":"","parse-names":false,"suffix":""},{"dropping-particle":"","family":"Ramallo","given":"V.","non-dropping-particle":"","parse-names":false,"suffix":""},{"dropping-particle":"","family":"Gonzalez-José","given":"R.","non-dropping-particle":"","parse-names":false,"suffix":""},{"dropping-particle":"","family":"Schüler-Faccini","given":"L.","non-dropping-particle":"","parse-names":false,"suffix":""},{"dropping-particle":"","family":"Bortolini","given":"M. C.","non-dropping-particle":"","parse-names":false,"suffix":""},{"dropping-particle":"","family":"Acuña-Alonzo","given":"V.","non-dropping-particle":"","parse-names":false,"suffix":""},{"dropping-particle":"","family":"Canizales-Quinteros","given":"S.","non-dropping-particle":"","parse-names":false,"suffix":""},{"dropping-particle":"","family":"Gallo","given":"C.","non-dropping-particle":"","parse-names":false,"suffix":""},{"dropping-particle":"","family":"Poletti","given":"G.","non-dropping-particle":"","parse-names":false,"suffix":""},{"dropping-particle":"","family":"Bedoya","given":"G.","non-dropping-particle":"","parse-names":false,"suffix":""},{"dropping-particle":"","family":"Rothhammer","given":"F.","non-dropping-particle":"","parse-names":false,"suffix":""},{"dropping-particle":"","family":"Balding","given":"D.","non-dropping-particle":"","parse-names":false,"suffix":""},{"dropping-particle":"","family":"Tobin","given":"D. J.","non-dropping-particle":"","parse-names":false,"suffix":""},{"dropping-particle":"","family":"Wang","given":"S.","non-dropping-particle":"","parse-names":false,"suffix":""},{"dropping-particle":"","family":"Faux","given":"P.","non-dropping-particle":"","parse-names":false,"suffix":""},{"dropping-particle":"","family":"Ruiz-Linares","given":"A.","non-dropping-particle":"","parse-names":false,"suffix":""}],"container-title":"British Journal of Dermatology","id":"ITEM-1","issue":"5","issued":{"date-parts":[["2021"]]},"page":"988-998","title":"A genome-wide association study identifies novel gene associations with facial skin wrinkling and mole count in Latin Americans","type":"article-journal","volume":"185"},"uris":["http://www.mendeley.com/documents/?uuid=42e883da-86fb-4110-9aa2-9c993236f735"]}],"mendeley":{"formattedCitation":"&lt;sup&gt;33&lt;/sup&gt;","plainTextFormattedCitation":"33","previouslyFormattedCitation":"&lt;sup&gt;34&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33</w:t>
            </w:r>
            <w:r w:rsidRPr="007306E5">
              <w:rPr>
                <w:rFonts w:ascii="Arial" w:hAnsi="Arial" w:cs="Arial"/>
                <w:sz w:val="24"/>
                <w:szCs w:val="24"/>
                <w:lang w:eastAsia="ko-KR"/>
              </w:rPr>
              <w:fldChar w:fldCharType="end"/>
            </w:r>
          </w:p>
        </w:tc>
      </w:tr>
      <w:tr w:rsidR="00374951" w:rsidRPr="007306E5" w14:paraId="570A7594" w14:textId="77777777" w:rsidTr="00E320C6">
        <w:tc>
          <w:tcPr>
            <w:tcW w:w="4135" w:type="dxa"/>
          </w:tcPr>
          <w:p w14:paraId="422FAE9F" w14:textId="77777777" w:rsidR="00374951" w:rsidRPr="007306E5" w:rsidRDefault="00374951" w:rsidP="007627AB">
            <w:pPr>
              <w:jc w:val="both"/>
              <w:rPr>
                <w:rFonts w:ascii="Arial" w:hAnsi="Arial" w:cs="Arial"/>
                <w:sz w:val="24"/>
                <w:szCs w:val="24"/>
              </w:rPr>
            </w:pPr>
            <w:r w:rsidRPr="007306E5">
              <w:rPr>
                <w:rFonts w:ascii="Arial" w:hAnsi="Arial" w:cs="Arial"/>
                <w:sz w:val="24"/>
                <w:szCs w:val="24"/>
              </w:rPr>
              <w:t>Wrinkles</w:t>
            </w:r>
          </w:p>
        </w:tc>
        <w:tc>
          <w:tcPr>
            <w:tcW w:w="9813" w:type="dxa"/>
          </w:tcPr>
          <w:p w14:paraId="3A4AF369" w14:textId="77777777"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t>Facial wrinkles were distinguished based on the anatomical site of the face in which they manifested:</w:t>
            </w:r>
          </w:p>
          <w:p w14:paraId="6868E154" w14:textId="561FFE35" w:rsidR="00374951" w:rsidRPr="007306E5" w:rsidRDefault="00374951" w:rsidP="007627AB">
            <w:pPr>
              <w:pStyle w:val="ListParagraph"/>
              <w:numPr>
                <w:ilvl w:val="0"/>
                <w:numId w:val="14"/>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Forehead wrinkles (on the forehead)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{"citationItems":[{"id":"ITEM-1","itemData":{"DOI":"10.1111/j.1524-4725.2011.02248.x","ISSN":"1076-0512","author":[{"dropping-particle":"","family":"Flynn","given":"Timothy C","non-dropping-particle":"","parse-names":false,"suffix":""},{"dropping-particle":"","family":"Carruthers","given":"Alastair","non-dropping-particle":"","parse-names":false,"suffix":""},{"dropping-particle":"","family":"Carruthers","given":"Jean","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Narins","given":"Rhoda S","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Fey","given":"Constanze","non-dropping-particle":"","parse-names":false,"suffix":""},{"dropping-particle":"","family":"Jones","given":"Derek","non-dropping-particle":"","parse-names":false,"suffix":""}],"container-title":"Dermatologic Surgery","id":"ITEM-1","issue":"2ptII","issued":{"date-parts":[["2012"]]},"page":"309-319","publisher":"Ovid Technologies (Wolters Kluwer Health)","title":"Validated Assessment Scales for the Upper Face","type":"article-journal","volume":"38"},"uris":["http://www.mendeley.com/documents/?uuid=a3b9fbb3-61bb-4959-b978-173fe517a0e0"]}],"mendeley":{"formattedCitation":"&lt;sup&gt;38&lt;/sup&gt;","plainTextFormattedCitation":"38","previouslyFormattedCitation":"&lt;sup&gt;39&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38</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1A9939B8" w14:textId="738721A0" w:rsidR="00374951" w:rsidRPr="007306E5" w:rsidRDefault="00374951" w:rsidP="007627AB">
            <w:pPr>
              <w:pStyle w:val="ListParagraph"/>
              <w:numPr>
                <w:ilvl w:val="0"/>
                <w:numId w:val="14"/>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Glabellar frown wrinkles (vertical wrinkles between the eyebrows)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{"citationItems":[{"id":"ITEM-1","itemData":{"DOI":"10.1111/j.1524-4725.2011.02248.x","ISSN":"1076-0512","author":[{"dropping-particle":"","family":"Flynn","given":"Timothy C","non-dropping-particle":"","parse-names":false,"suffix":""},{"dropping-particle":"","family":"Carruthers","given":"Alastair","non-dropping-particle":"","parse-names":false,"suffix":""},{"dropping-particle":"","family":"Carruthers","given":"Jean","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Narins","given":"Rhoda S","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Fey","given":"Constanze","non-dropping-particle":"","parse-names":false,"suffix":""},{"dropping-particle":"","family":"Jones","given":"Derek","non-dropping-particle":"","parse-names":false,"suffix":""}],"container-title":"Dermatologic Surgery","id":"ITEM-1","issue":"2ptII","issued":{"date-parts":[["2012"]]},"page":"309-319","publisher":"Ovid Technologies (Wolters Kluwer Health)","title":"Validated Assessment Scales for the Upper Face","type":"article-journal","volume":"38"},"uris":["http://www.mendeley.com/documents/?uuid=a3b9fbb3-61bb-4959-b978-173fe517a0e0"]}],"mendeley":{"formattedCitation":"&lt;sup&gt;38&lt;/sup&gt;","plainTextFormattedCitation":"38","previouslyFormattedCitation":"&lt;sup&gt;39&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38</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03481865" w14:textId="7E16A2FD" w:rsidR="00374951" w:rsidRPr="007306E5" w:rsidRDefault="00374951" w:rsidP="007627AB">
            <w:pPr>
              <w:pStyle w:val="ListParagraph"/>
              <w:numPr>
                <w:ilvl w:val="0"/>
                <w:numId w:val="14"/>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Horizontal interocular wrinkles (horizontal wrinkles between the eyebrows)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{"citationItems":[{"id":"ITEM-1","itemData":{"author":[{"dropping-particle":"","family":"Flament, Frederic &amp; Bazin","given":"Roland","non-dropping-particle":"","parse-names":false,"suffix":""}],"id":"ITEM-1","issued":{"date-parts":[["2010"]]},"title":"Skin Aging Atlas Volume 2: Asian Type","type":"book"},"uris":["http://www.mendeley.com/documents/?uuid=911113b1-1972-4494-a677-8268b2bd794f"]}],"mendeley":{"formattedCitation":"&lt;sup&gt;32&lt;/sup&gt;","plainTextFormattedCitation":"32","previouslyFormattedCitation":"&lt;sup&gt;33&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32</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7FDC9847" w14:textId="2BA75E33" w:rsidR="00374951" w:rsidRPr="007306E5" w:rsidRDefault="00374951" w:rsidP="007627AB">
            <w:pPr>
              <w:pStyle w:val="ListParagraph"/>
              <w:numPr>
                <w:ilvl w:val="0"/>
                <w:numId w:val="14"/>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Crow’s Feet wrinkles (lateral canthal lines spreading out from the corner of the eyes)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{"citationItems":[{"id":"ITEM-1","itemData":{"DOI":"10.1111/j.1524-4725.2011.02248.x","ISSN":"1076-0512","author":[{"dropping-particle":"","family":"Flynn","given":"Timothy C","non-dropping-particle":"","parse-names":false,"suffix":""},{"dropping-particle":"","family":"Carruthers","given":"Alastair","non-dropping-particle":"","parse-names":false,"suffix":""},{"dropping-particle":"","family":"Carruthers","given":"Jean","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Narins","given":"Rhoda S","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Fey","given":"Constanze","non-dropping-particle":"","parse-names":false,"suffix":""},{"dropping-particle":"","family":"Jones","given":"Derek","non-dropping-particle":"","parse-names":false,"suffix":""}],"container-title":"Dermatologic Surgery","id":"ITEM-1","issue":"2ptII","issued":{"date-parts":[["2012"]]},"page":"309-319","publisher":"Ovid Technologies (Wolters Kluwer Health)","title":"Validated Assessment Scales for the Upper Face","type":"article-journal","volume":"38"},"uris":["http://www.mendeley.com/documents/?uuid=a3b9fbb3-61bb-4959-b978-173fe517a0e0"]}],"mendeley":{"formattedCitation":"&lt;sup&gt;38&lt;/sup&gt;","plainTextFormattedCitation":"38","previouslyFormattedCitation":"&lt;sup&gt;39&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38</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4CCAE7D6" w14:textId="46E2CD8A" w:rsidR="00374951" w:rsidRPr="007306E5" w:rsidRDefault="00374951" w:rsidP="007627AB">
            <w:pPr>
              <w:pStyle w:val="ListParagraph"/>
              <w:numPr>
                <w:ilvl w:val="0"/>
                <w:numId w:val="14"/>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Wrinkles under the eyes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10.1016/j.jdermsci.2008.10.001","ISSN":"0923-1811","author":[{"dropping-particle":"","family":"Vierkötter","given":"Andrea","non-dropping-particle":"","parse-names":false,"suffix":""},{"dropping-particle":"","family":"Ranft","given":"Ulrich","non-dropping-particle":"","parse-names":false,"suffix":""},{"dropping-particle":"","family":"Krämer","given":"Ursula","non-dropping-particle":"","parse-names":false,"suffix":""},{"dropping-particle":"","family":"Sugiri","given":"Dorothea","non-dropping-particle":"","parse-names":false,"suffix":""},{"dropping-particle":"","family":"Reimann","given":"Verena","non-dropping-particle":"","parse-names":false,"suffix":""},{"dropping-particle":"","family":"Krutmann","given":"Jean","non-dropping-particle":"","parse-names":false,"suffix":""}],"container-title":"Journal of Dermatological Science","id":"ITEM-1","issue":"3","issued":{"date-parts":[["2009"]]},"page":"207-211","publisher":"Elsevier BV","title":"The SCINEXA: A novel, validated score to simultaneously assess and differentiate between intrinsic and extrinsic skin ageing","type":"article-journal","volume":"53"},"uris":["http://www.mendeley.com/documents/?uuid=d766d7d9-9305-4bee-89df-8d30b3ef770f"]}],"mendeley":{"formattedCitation":"&lt;sup&gt;23&lt;/sup&gt;","plainTextFormattedCitation":"23","previouslyFormattedCitation":"&lt;sup&gt;24&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23</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1F2CD9E1" w14:textId="5101ED37" w:rsidR="00374951" w:rsidRPr="007306E5" w:rsidRDefault="00374951" w:rsidP="007627AB">
            <w:pPr>
              <w:pStyle w:val="ListParagraph"/>
              <w:numPr>
                <w:ilvl w:val="0"/>
                <w:numId w:val="14"/>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Cheek folds (lines on the cheek)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{"citationItems":[{"id":"ITEM-1","itemData":{"author":[{"dropping-particle":"","family":"Flament, Frederic &amp; Bazin","given":"Roland","non-dropping-particle":"","parse-names":false,"suffix":""}],"id":"ITEM-1","issued":{"date-parts":[["2010"]]},"title":"Skin Aging Atlas Volume 2: Asian Type","type":"book"},"uris":["http://www.mendeley.com/documents/?uuid=911113b1-1972-4494-a677-8268b2bd794f"]}],"mendeley":{"formattedCitation":"&lt;sup&gt;32&lt;/sup&gt;","plainTextFormattedCitation":"32","previouslyFormattedCitation":"&lt;sup&gt;33&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32</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227E399F" w14:textId="53FAD7C4" w:rsidR="00374951" w:rsidRPr="007306E5" w:rsidRDefault="00374951" w:rsidP="007627AB">
            <w:pPr>
              <w:pStyle w:val="ListParagraph"/>
              <w:numPr>
                <w:ilvl w:val="0"/>
                <w:numId w:val="14"/>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Nasolabial folds (lines running down the ala of the nose to the corner of the mouth)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plainTextFormattedCitation":"43","previouslyFormattedCitation":"&lt;sup&gt;44&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43</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6DC3670C" w14:textId="5E8D6B70" w:rsidR="00374951" w:rsidRPr="007306E5" w:rsidRDefault="00374951" w:rsidP="007627AB">
            <w:pPr>
              <w:pStyle w:val="ListParagraph"/>
              <w:numPr>
                <w:ilvl w:val="0"/>
                <w:numId w:val="14"/>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Perioral wrinkles (around the mouth)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plainTextFormattedCitation":"43","previouslyFormattedCitation":"&lt;sup&gt;44&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43</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639E9D6E" w14:textId="2EB60ADF" w:rsidR="00374951" w:rsidRPr="007306E5" w:rsidRDefault="00374951" w:rsidP="007627AB">
            <w:pPr>
              <w:pStyle w:val="ListParagraph"/>
              <w:numPr>
                <w:ilvl w:val="0"/>
                <w:numId w:val="14"/>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Melomental folds (drooping of labial commissures in which the corner of the mouth is turned down and creases run down the cheek towards the chin)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{"citationItems":[{"id":"ITEM-1","itemData":{"DOI":"10.1111/j.1524-4725.2011.02247.x","ISSN":"1076-0512","author":[{"dropping-particle":"","family":"Narins","given":"Rhoda S","non-dropping-particle":"","parse-names":false,"suffix":""},{"dropping-particle":"","family":"Carruthers","given":"Jean","non-dropping-particle":"","parse-names":false,"suffix":""},{"dropping-particle":"","family":"Flynn","given":"Timothy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aio","given":"Maurício","non-dropping-particle":"De","parse-names":false,"suffix":""},{"dropping-particle":"","family":"Mohrmann","given":"Cornelia","non-dropping-particle":"","parse-names":false,"suffix":""},{"dropping-particle":"","family":"Pooth","given":"Rainer","non-dropping-particle":"","parse-names":false,"suffix":""},{"dropping-particle":"","family":"Rzany","given":"Berthold","non-dropping-particle":"","parse-names":false,"suffix":""},{"dropping-particle":"","family":"Sattler","given":"Gerhar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Carruthers","given":"Alastair","non-dropping-particle":"","parse-names":false,"suffix":""}],"container-title":"Dermatologic Surgery","id":"ITEM-1","issue":"2ptII","issued":{"date-parts":[["2012"]]},"page":"333-342","publisher":"Ovid Technologies (Wolters Kluwer Health)","title":"Validated Assessment Scales for the Lower Face","type":"article-journal","volume":"38"},"uris":["http://www.mendeley.com/documents/?uuid=c58ca2b7-0e32-4a50-8eec-38147740d701"]}],"mendeley":{"formattedCitation":"&lt;sup&gt;43&lt;/sup&gt;","plainTextFormattedCitation":"43","previouslyFormattedCitation":"&lt;sup&gt;44&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43</w:t>
            </w:r>
            <w:r w:rsidRPr="007306E5">
              <w:rPr>
                <w:rFonts w:ascii="Arial" w:hAnsi="Arial" w:cs="Arial"/>
                <w:sz w:val="24"/>
                <w:szCs w:val="24"/>
                <w:lang w:eastAsia="ko-KR"/>
              </w:rPr>
              <w:fldChar w:fldCharType="end"/>
            </w:r>
            <w:r w:rsidRPr="007306E5">
              <w:rPr>
                <w:rFonts w:ascii="Arial" w:hAnsi="Arial" w:cs="Arial"/>
                <w:sz w:val="24"/>
                <w:szCs w:val="24"/>
                <w:lang w:eastAsia="ko-KR"/>
              </w:rPr>
              <w:t>.</w:t>
            </w:r>
          </w:p>
        </w:tc>
      </w:tr>
      <w:tr w:rsidR="00374951" w:rsidRPr="007306E5" w14:paraId="4D077B3F" w14:textId="77777777" w:rsidTr="00E320C6">
        <w:tc>
          <w:tcPr>
            <w:tcW w:w="4135" w:type="dxa"/>
          </w:tcPr>
          <w:p w14:paraId="474D88D4" w14:textId="77777777" w:rsidR="00374951" w:rsidRPr="007306E5" w:rsidRDefault="00374951" w:rsidP="007627AB">
            <w:pPr>
              <w:jc w:val="both"/>
              <w:rPr>
                <w:rFonts w:ascii="Arial" w:hAnsi="Arial" w:cs="Arial"/>
                <w:sz w:val="24"/>
                <w:szCs w:val="24"/>
              </w:rPr>
            </w:pPr>
            <w:r w:rsidRPr="007306E5">
              <w:rPr>
                <w:rFonts w:ascii="Arial" w:hAnsi="Arial" w:cs="Arial"/>
                <w:sz w:val="24"/>
                <w:szCs w:val="24"/>
              </w:rPr>
              <w:t>Sagging skin</w:t>
            </w:r>
          </w:p>
        </w:tc>
        <w:tc>
          <w:tcPr>
            <w:tcW w:w="9813" w:type="dxa"/>
          </w:tcPr>
          <w:p w14:paraId="1AE92BE2" w14:textId="0FB6AACB"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Sagging phenotypes were </w:t>
            </w:r>
            <w:r w:rsidR="00005319" w:rsidRPr="007306E5">
              <w:rPr>
                <w:rFonts w:ascii="Arial" w:hAnsi="Arial" w:cs="Arial"/>
                <w:sz w:val="24"/>
                <w:szCs w:val="24"/>
                <w:lang w:eastAsia="ko-KR"/>
              </w:rPr>
              <w:t>characterise</w:t>
            </w:r>
            <w:r w:rsidRPr="007306E5">
              <w:rPr>
                <w:rFonts w:ascii="Arial" w:hAnsi="Arial" w:cs="Arial"/>
                <w:sz w:val="24"/>
                <w:szCs w:val="24"/>
                <w:lang w:eastAsia="ko-KR"/>
              </w:rPr>
              <w:t>d by:</w:t>
            </w:r>
          </w:p>
          <w:p w14:paraId="36F75824" w14:textId="6635F4FC" w:rsidR="00374951" w:rsidRPr="007306E5" w:rsidRDefault="00374951" w:rsidP="007627AB">
            <w:pPr>
              <w:pStyle w:val="ListParagraph"/>
              <w:numPr>
                <w:ilvl w:val="0"/>
                <w:numId w:val="15"/>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Skin that was no longer firm or tight (e.g., poor cheek laxity)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plainTextFormattedCitation":"28","previouslyFormattedCitation":"&lt;sup&gt;29&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28</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59B7B43B" w14:textId="708BD98A" w:rsidR="00374951" w:rsidRPr="007306E5" w:rsidRDefault="00374951" w:rsidP="007627AB">
            <w:pPr>
              <w:pStyle w:val="ListParagraph"/>
              <w:numPr>
                <w:ilvl w:val="0"/>
                <w:numId w:val="15"/>
              </w:numPr>
              <w:tabs>
                <w:tab w:val="left" w:pos="1770"/>
              </w:tabs>
              <w:jc w:val="both"/>
              <w:rPr>
                <w:rFonts w:ascii="Arial" w:hAnsi="Arial" w:cs="Arial"/>
                <w:sz w:val="24"/>
                <w:szCs w:val="24"/>
                <w:lang w:eastAsia="ko-KR"/>
              </w:rPr>
            </w:pPr>
            <w:r w:rsidRPr="007306E5">
              <w:rPr>
                <w:rFonts w:ascii="Arial" w:hAnsi="Arial" w:cs="Arial"/>
                <w:sz w:val="24"/>
                <w:szCs w:val="24"/>
                <w:lang w:eastAsia="ko-KR"/>
              </w:rPr>
              <w:lastRenderedPageBreak/>
              <w:t xml:space="preserve">Skin lacking in volume (e.g., sagging of the neck skin)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1524-4725.2011.02253.x","ISSN":"1076-0512","author":[{"dropping-particle":"","family":"Sattler","given":"Gerhard","non-dropping-particle":"","parse-names":false,"suffix":""},{"dropping-particle":"","family":"Carruthers","given":"Alastair","non-dropping-particle":"","parse-names":false,"suffix":""},{"dropping-particle":"","family":"Carruthers","given":"Jean","non-dropping-particle":"","parse-names":false,"suffix":""},{"dropping-particle":"","family":"Flynn","given":"Timothy C","non-dropping-particle":"","parse-names":false,"suffix":""},{"dropping-particle":"","family":"Geister","given":"Thorin L","non-dropping-particle":"","parse-names":false,"suffix":""},{"dropping-particle":"","family":"Görtelmeyer","given":"Roman","non-dropping-particle":"","parse-names":false,"suffix":""},{"dropping-particle":"","family":"Hardas","given":"Bhushan","non-dropping-particle":"","parse-names":false,"suffix":""},{"dropping-particle":"","family":"Himmrich","given":"Silvia","non-dropping-particle":"","parse-names":false,"suffix":""},{"dropping-particle":"","family":"Jones","given":"Derek","non-dropping-particle":"","parse-names":false,"suffix":""},{"dropping-particle":"","family":"Kerscher","given":"Martina","non-dropping-particle":"","parse-names":false,"suffix":""},{"dropping-particle":"","family":"Mohrmann","given":"Cornelia","non-dropping-particle":"","parse-names":false,"suffix":""},{"dropping-particle":"","family":"Narins","given":"Rhoda S","non-dropping-particle":"","parse-names":false,"suffix":""},{"dropping-particle":"","family":"Pooth","given":"Rainer","non-dropping-particle":"","parse-names":false,"suffix":""},{"dropping-particle":"","family":"Rzany","given":"Berthold","non-dropping-particle":"","parse-names":false,"suffix":""},{"dropping-particle":"","family":"Buchner","given":"Larry","non-dropping-particle":"","parse-names":false,"suffix":""},{"dropping-particle":"","family":"Benter","given":"Ursula","non-dropping-particle":"","parse-names":false,"suffix":""},{"dropping-particle":"","family":"Breitscheidel","given":"Lusine","non-dropping-particle":"","parse-names":false,"suffix":""},{"dropping-particle":"","family":"Maio","given":"Maurício","non-dropping-particle":"De","parse-names":false,"suffix":""}],"container-title":"Dermatologic Surgery","id":"ITEM-1","issue":"2ptII","issued":{"date-parts":[["2012"]]},"page":"343-350","publisher":"Ovid Technologies (Wolters Kluwer Health)","title":"Validated Assessment Scale for Neck Volume","type":"article-journal","volume":"38"},"uris":["http://www.mendeley.com/documents/?uuid=d0baf05d-0746-47c0-a11e-7b7dd5d4b750"]}],"mendeley":{"formattedCitation":"&lt;sup&gt;49&lt;/sup&gt;","plainTextFormattedCitation":"49","previouslyFormattedCitation":"&lt;sup&gt;50&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49</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127B1CFE" w14:textId="26C4CDCD" w:rsidR="00374951" w:rsidRPr="007306E5" w:rsidRDefault="00374951" w:rsidP="007627AB">
            <w:pPr>
              <w:pStyle w:val="ListParagraph"/>
              <w:numPr>
                <w:ilvl w:val="0"/>
                <w:numId w:val="15"/>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Skin lacking plumpness and elasticity (e.g., reduced amount of fat tissue)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{"citationItems":[{"id":"ITEM-1","itemData":{"DOI":"10.1097/prs.0b013e31826d9fa6","ISSN":"0032-1052","author":[{"dropping-particle":"","family":"Lorenc","given":"Z Paul","non-dropping-particle":"","parse-names":false,"suffix":""},{"dropping-particle":"","family":"Bank","given":"David","non-dropping-particle":"","parse-names":false,"suffix":""},{"dropping-particle":"","family":"Kane","given":"Michael","non-dropping-particle":"","parse-names":false,"suffix":""},{"dropping-particle":"","family":"Lin","given":"Xiaoming","non-dropping-particle":"","parse-names":false,"suffix":""},{"dropping-particle":"","family":"Smith","given":"Stacy","non-dropping-particle":"","parse-names":false,"suffix":""}],"container-title":"Plastic and Reconstructive Surgery","id":"ITEM-1","issue":"6","issued":{"date-parts":[["2012"]]},"page":"1330-1336","publisher":"Ovid Technologies (Wolters Kluwer Health)","title":"Validation of a Four-Point Photographic Scale for the Assessment of Midface Volume Loss and/or Contour Deficiency","type":"article-journal","volume":"130"},"uris":["http://www.mendeley.com/documents/?uuid=b847c193-e34e-4cac-abec-4374896e39c5"]}],"mendeley":{"formattedCitation":"&lt;sup&gt;48&lt;/sup&gt;","plainTextFormattedCitation":"48","previouslyFormattedCitation":"&lt;sup&gt;49&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48</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04871399" w14:textId="1C1E3449" w:rsidR="00374951" w:rsidRPr="007306E5" w:rsidRDefault="00374951" w:rsidP="007627AB">
            <w:pPr>
              <w:pStyle w:val="ListParagraph"/>
              <w:numPr>
                <w:ilvl w:val="0"/>
                <w:numId w:val="15"/>
              </w:numPr>
              <w:tabs>
                <w:tab w:val="left" w:pos="1770"/>
              </w:tabs>
              <w:jc w:val="both"/>
              <w:rPr>
                <w:rFonts w:ascii="Arial" w:hAnsi="Arial" w:cs="Arial"/>
                <w:sz w:val="24"/>
                <w:szCs w:val="24"/>
                <w:lang w:eastAsia="ko-KR"/>
              </w:rPr>
            </w:pPr>
            <w:r w:rsidRPr="007306E5">
              <w:rPr>
                <w:rFonts w:ascii="Arial" w:hAnsi="Arial" w:cs="Arial"/>
                <w:sz w:val="24"/>
                <w:szCs w:val="24"/>
                <w:lang w:eastAsia="ko-KR"/>
              </w:rPr>
              <w:t>Sagging of upper eyelid skin such that it touched the eyelashes, hung over the eyelashes, or hung over the eye (</w:t>
            </w:r>
            <w:r w:rsidR="00D21126" w:rsidRPr="007306E5">
              <w:rPr>
                <w:rFonts w:ascii="Arial" w:hAnsi="Arial" w:cs="Arial"/>
                <w:sz w:val="24"/>
                <w:szCs w:val="24"/>
                <w:lang w:eastAsia="ko-KR"/>
              </w:rPr>
              <w:t>e.g</w:t>
            </w:r>
            <w:r w:rsidRPr="007306E5">
              <w:rPr>
                <w:rFonts w:ascii="Arial" w:hAnsi="Arial" w:cs="Arial"/>
                <w:sz w:val="24"/>
                <w:szCs w:val="24"/>
                <w:lang w:eastAsia="ko-KR"/>
              </w:rPr>
              <w:t xml:space="preserve">., ptosis of eyelids)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{"citationItems":[{"id":"ITEM-1","itemData":{"DOI":"10.1001/jamadermatol.2014.27","ISSN":"21686068","PMID":"24869959","abstract":"IMPORTANCE: Sagging eyelids, or dermatochalasis, are a frequent concern in older adults. It is considered a feature of skin aging, but risk factors other than aging are largely unknown. OBJECTIVE: To study nongenetic and genetic risk factors for sagging eyelids. DESIGN: Upper eyelid sagging was graded in 4 categories of severity using digital photographs. Dermatochalasis was defined as the eyelid hanging over the eyelashes. Age, sex, skin color, tanning ability, hormonal status in women, current smoking, body mass index, and sun protection behavior were analyzed in a multivariable multinomial logistic regression model. Genetic predisposition was assessed using heritability analysis and a genome-wide association study. SETTING AND PARTICIPANTS: The study was performed in 2 independent population-based cohorts. The Rotterdam Study included older adults from one district in Rotterdam, the Netherlands, and the UK Adult Twin Registry (TwinsUK) included twins from all over the United Kingdom. Participants were 5578 unrelated Dutch Europeans (mean age, 67.1 years; 44.0% male) from the Rotterdam Study and 2186 twins (mean age, 53.1 years; 10.4% male) from the TwinsUK. MAIN OUTCOMES AND MEASURES: Sagging eyelid severity levels, ranging from 1 (normal control) to 4 (severe sagging). RESULTS: Among 5578 individuals from the Rotterdam Study, 17.8% showed dermatochalasis (moderate and severe sagging eyelids). Significant and independent risk factors for sagging eyelids included age, male sex, lighter skin color, and higher body mass index. In addition, current smoking was borderline significantly associated. Heritability of sagging eyelids was estimated to be 61% among 1052 twin pairs from the TwinsUK (15.6% showed dermatochalasis). A meta-analysis of genome-wide association study results from 5578 Rotterdam Study and 1053 TwinsUK participants showed a genome-wide significant recessive protective effect of the C allele of rs11876749 (P = 1.7 × 10-8). This variant is located close to TGIF1 (an inducer of transforming growth factor β), which is a known gene associated with skin aging. CONCLUSIONS AND RELEVANCE: This is the first observational study to date demonstrating that other risk factors (male sex, genetic variants, lighter skin color, high body mass index, and possibly current smoking) in addition to aging are involved in the origin of sagging eyelids. Copyright 2014 American Medical Association. All rights reserved.","author":[{"dropping-particle":"","family":"Jacobs","given":"Leonie C.","non-dropping-particle":"","parse-names":false,"suffix":""},{"dropping-particle":"","family":"Liu","given":"Fan","non-dropping-particle":"","parse-names":false,"suffix":""},{"dropping-particle":"","family":"Bleyen","given":"Isabel","non-dropping-particle":"","parse-names":false,"suffix":""},{"dropping-particle":"","family":"Gunn","given":"David A.","non-dropping-particle":"","parse-names":false,"suffix":""},{"dropping-particle":"","family":"Hofman","given":"Albert","non-dropping-particle":"","parse-names":false,"suffix":""},{"dropping-particle":"","family":"Klaver","given":"Caroline C.W.","non-dropping-particle":"","parse-names":false,"suffix":""},{"dropping-particle":"","family":"Uitterlinden","given":"André G.","non-dropping-particle":"","parse-names":false,"suffix":""},{"dropping-particle":"","family":"Neumann","given":"H. A.Martino","non-dropping-particle":"","parse-names":false,"suffix":""},{"dropping-particle":"","family":"Bataille","given":"Veronique","non-dropping-particle":"","parse-names":false,"suffix":""},{"dropping-particle":"","family":"Spector","given":"Timothy D.","non-dropping-particle":"","parse-names":false,"suffix":""},{"dropping-particle":"","family":"Kayser","given":"Manfred","non-dropping-particle":"","parse-names":false,"suffix":""},{"dropping-particle":"","family":"Nijsten","given":"Tamar","non-dropping-particle":"","parse-names":false,"suffix":""}],"container-title":"JAMA Dermatology","id":"ITEM-1","issue":"8","issued":{"date-parts":[["2014"]]},"page":"836-843","publisher":"American Medical Association","title":"Intrinsic and extrinsic risk factors for sagging eyelids","type":"article-journal","volume":"150"},"uris":["http://www.mendeley.com/documents/?uuid=0e7ec4dd-74f9-3397-9484-57875bc361a8"]}],"mendeley":{"formattedCitation":"&lt;sup&gt;51&lt;/sup&gt;","plainTextFormattedCitation":"51","previouslyFormattedCitation":"&lt;sup&gt;52&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51</w:t>
            </w:r>
            <w:r w:rsidRPr="007306E5">
              <w:rPr>
                <w:rFonts w:ascii="Arial" w:hAnsi="Arial" w:cs="Arial"/>
                <w:sz w:val="24"/>
                <w:szCs w:val="24"/>
                <w:lang w:eastAsia="ko-KR"/>
              </w:rPr>
              <w:fldChar w:fldCharType="end"/>
            </w:r>
            <w:r w:rsidRPr="007306E5">
              <w:rPr>
                <w:rFonts w:ascii="Arial" w:hAnsi="Arial" w:cs="Arial"/>
                <w:sz w:val="24"/>
                <w:szCs w:val="24"/>
                <w:lang w:eastAsia="ko-KR"/>
              </w:rPr>
              <w:t>.</w:t>
            </w:r>
          </w:p>
        </w:tc>
      </w:tr>
      <w:tr w:rsidR="00374951" w:rsidRPr="007306E5" w14:paraId="4C2C26D7" w14:textId="77777777" w:rsidTr="00E320C6">
        <w:tc>
          <w:tcPr>
            <w:tcW w:w="4135" w:type="dxa"/>
          </w:tcPr>
          <w:p w14:paraId="330FEF3D" w14:textId="277C0D95" w:rsidR="00374951" w:rsidRPr="007306E5" w:rsidRDefault="00374951" w:rsidP="007627AB">
            <w:pPr>
              <w:jc w:val="both"/>
              <w:rPr>
                <w:rFonts w:ascii="Arial" w:hAnsi="Arial" w:cs="Arial"/>
                <w:sz w:val="24"/>
                <w:szCs w:val="24"/>
              </w:rPr>
            </w:pPr>
            <w:r w:rsidRPr="007306E5">
              <w:rPr>
                <w:rFonts w:ascii="Arial" w:hAnsi="Arial" w:cs="Arial"/>
                <w:sz w:val="24"/>
                <w:szCs w:val="24"/>
              </w:rPr>
              <w:lastRenderedPageBreak/>
              <w:t>Pigmentary changes</w:t>
            </w:r>
          </w:p>
        </w:tc>
        <w:tc>
          <w:tcPr>
            <w:tcW w:w="9813" w:type="dxa"/>
          </w:tcPr>
          <w:p w14:paraId="7AD70397" w14:textId="5276E200" w:rsidR="00D21126" w:rsidRPr="007306E5" w:rsidRDefault="00374951" w:rsidP="007306E5">
            <w:pPr>
              <w:pStyle w:val="ListParagraph"/>
              <w:numPr>
                <w:ilvl w:val="0"/>
                <w:numId w:val="20"/>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Solar lentigines are a notable outward manifestation of skin </w:t>
            </w:r>
            <w:r w:rsidR="00005319" w:rsidRPr="007306E5">
              <w:rPr>
                <w:rFonts w:ascii="Arial" w:hAnsi="Arial" w:cs="Arial"/>
                <w:sz w:val="24"/>
                <w:szCs w:val="24"/>
                <w:lang w:eastAsia="ko-KR"/>
              </w:rPr>
              <w:t>ageing</w:t>
            </w:r>
            <w:r w:rsidRPr="007306E5">
              <w:rPr>
                <w:rFonts w:ascii="Arial" w:hAnsi="Arial" w:cs="Arial"/>
                <w:sz w:val="24"/>
                <w:szCs w:val="24"/>
                <w:lang w:eastAsia="ko-KR"/>
              </w:rPr>
              <w:t xml:space="preserve">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10.1038/s41598-018-27145-2","ISSN":"2045-2322","author":[{"dropping-particle":"","family":"Endo","given":"Chihiro","non-dropping-particle":"","parse-names":false,"suffix":""},{"dropping-particle":"","family":"Johnson","given":"Todd A","non-dropping-particle":"","parse-names":false,"suffix":""},{"dropping-particle":"","family":"Morino","given":"Ryoko","non-dropping-particle":"","parse-names":false,"suffix":""},{"dropping-particle":"","family":"Nakazono","given":"Kazuyuki","non-dropping-particle":"","parse-names":false,"suffix":""},{"dropping-particle":"","family":"Kamitsuji","given":"Shigeo","non-dropping-particle":"","parse-names":false,"suffix":""},{"dropping-particle":"","family":"Akita","given":"Masanori","non-dropping-particle":"","parse-names":false,"suffix":""},{"dropping-particle":"","family":"Kawajiri","given":"Maiko","non-dropping-particle":"","parse-names":false,"suffix":""},{"dropping-particle":"","family":"Yamasaki","given":"Tatsuya","non-dropping-particle":"","parse-names":false,"suffix":""},{"dropping-particle":"","family":"Kami","given":"Azusa","non-dropping-particle":"","parse-names":false,"suffix":""},{"dropping-particle":"","family":"Hoshi","given":"Yuria","non-dropping-particle":"","parse-names":false,"suffix":""},{"dropping-particle":"","family":"Tada","given":"Asami","non-dropping-particle":"","parse-names":false,"suffix":""},{"dropping-particle":"","family":"Ishikawa","given":"Kenichi","non-dropping-particle":"","parse-names":false,"suffix":""},{"dropping-particle":"","family":"Hine","given":"Maaya","non-dropping-particle":"","parse-names":false,"suffix":""},{"dropping-particle":"","family":"Kobayashi","given":"Miki","non-dropping-particle":"","parse-names":false,"suffix":""},{"dropping-particle":"","family":"Kurume","given":"Nami","non-dropping-particle":"","parse-names":false,"suffix":""},{"dropping-particle":"","family":"Tsunemi","given":"Yuichiro","non-dropping-particle":"","parse-names":false,"suffix":""},{"dropping-particle":"","family":"Kamatani","given":"Naoyuki","non-dropping-particle":"","parse-names":false,"suffix":""},{"dropping-particle":"","family":"Kawashima","given":"Makoto","non-dropping-particle":"","parse-names":false,"suffix":""}],"container-title":"Scientific Reports","id":"ITEM-1","issue":"8974","issued":{"date-parts":[["2018"]]},"publisher":"Springer Science and Business Media LLC","title":"Genome-wide association study in Japanese females identifies fifteen novel skin-related trait associations","type":"article-journal","volume":"8"},"uris":["http://www.mendeley.com/documents/?uuid=503c8329-6eb5-4463-8833-7d5b69ca448a"]}],"mendeley":{"formattedCitation":"&lt;sup&gt;52&lt;/sup&gt;","plainTextFormattedCitation":"52","previouslyFormattedCitation":"&lt;sup&gt;53&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52</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They are defined as benign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10.1038/sj.jid.5701192","ISSN":"15231747","PMID":"18079748","author":[{"dropping-particle":"","family":"Motokawa","given":"Tomonori","non-dropping-particle":"","parse-names":false,"suffix":""},{"dropping-particle":"","family":"Kato","given":"Tomomi","non-dropping-particle":"","parse-names":false,"suffix":""},{"dropping-particle":"","family":"Hashimoto","given":"Yuki","non-dropping-particle":"","parse-names":false,"suffix":""},{"dropping-particle":"","family":"Takimoto","given":"Hiroyuki","non-dropping-particle":"","parse-names":false,"suffix":""},{"dropping-particle":"","family":"Yamamoto","given":"Hiroaki","non-dropping-particle":"","parse-names":false,"suffix":""},{"dropping-particle":"","family":"Katagiri","given":"Takayuki","non-dropping-particle":"","parse-names":false,"suffix":""}],"container-title":"Journal of Investigative Dermatology","id":"ITEM-1","issue":"6","issued":{"date-parts":[["2008"]]},"page":"1588-1591","title":"Polymorphism patterns in the promoter region of the MC1R gene are associated with development of freckles and solar lentigines","type":"article-journal","volume":"128"},"uris":["http://www.mendeley.com/documents/?uuid=ea471748-5025-4935-bd06-988b25d1b81f"]},{"id":"ITEM-2","itemData":{"DOI":"10.1038/ng1296-384","ISSN":"15461718","PMID":"8944016","author":[{"dropping-particle":"","family":"Xu","given":"Xiaolin","non-dropping-particle":"","parse-names":false,"suffix":""},{"dropping-particle":"","family":"Thörnwall","given":"Madeleine","non-dropping-particle":"","parse-names":false,"suffix":""},{"dropping-particle":"","family":"Lundin","given":"Lars Gustav","non-dropping-particle":"","parse-names":false,"suffix":""},{"dropping-particle":"","family":"Chhajlani","given":"Vijay","non-dropping-particle":"","parse-names":false,"suffix":""}],"container-title":"Nature Genetics","id":"ITEM-2","issue":"4","issued":{"date-parts":[["1996"]]},"page":"384","title":"Val92met variant of the melanocyte stimulating hormone receptor gene","type":"article-journal","volume":"14"},"uris":["http://www.mendeley.com/documents/?uuid=6e917c4d-a051-445b-9a3e-26f9c5887a7d"]}],"mendeley":{"formattedCitation":"&lt;sup&gt;53,54&lt;/sup&gt;","plainTextFormattedCitation":"53,54","previouslyFormattedCitation":"&lt;sup&gt;54,55&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53,54</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single or multiple, discrete, regular or irregular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{"citationItems":[{"id":"ITEM-1","itemData":{"author":[{"dropping-particle":"","family":"Courtney","given":"Hodgson","non-dropping-particle":"","parse-names":false,"suffix":""}],"container-title":"Archives of Dermatology","id":"ITEM-1","issued":{"date-parts":[["1963"]]},"title":"Senile lentigo","type":"article-journal"},"uris":["http://www.mendeley.com/documents/?uuid=655eade2-4d81-4f5d-9e41-0945d4cb251c"]}],"mendeley":{"formattedCitation":"&lt;sup&gt;55&lt;/sup&gt;","plainTextFormattedCitation":"55","previouslyFormattedCitation":"&lt;sup&gt;56&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55</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round to polycyclic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{"citationItems":[{"id":"ITEM-1","itemData":{"DOI":"10.1093/hmg/10.16.1701","ISSN":"1460-2083","author":[{"dropping-particle":"","family":"Bastiaens","given":"M","non-dropping-particle":"","parse-names":false,"suffix":""},{"dropping-particle":"","family":"Jeanette","given":"ter Huurne","non-dropping-particle":"","parse-names":false,"suffix":""},{"dropping-particle":"","family":"Nelleke","given":"Gruis","non-dropping-particle":"","parse-names":false,"suffix":""},{"dropping-particle":"","family":"Wilma","given":"Bergman","non-dropping-particle":"","parse-names":false,"suffix":""},{"dropping-particle":"","family":"Rudi","given":"Westendorp","non-dropping-particle":"","parse-names":false,"suffix":""},{"dropping-particle":"","family":"Bert-Jan","given":"Vermeer","non-dropping-particle":"","parse-names":false,"suffix":""},{"dropping-particle":"","family":"Jan-Nico","given":"Bouwes Bavinck","non-dropping-particle":"","parse-names":false,"suffix":""}],"container-title":"Human Molecular Genetics","id":"ITEM-1","issue":"16","issued":{"date-parts":[["2001"]]},"page":"1701-1708","publisher":"Oxford University Press (OUP)","title":"The melanocortin-1-receptor gene is the major freckle gene","type":"article-journal","volume":"10"},"uris":["http://www.mendeley.com/documents/?uuid=a771033f-e619-4936-b21c-f43c89282c29"]}],"mendeley":{"formattedCitation":"&lt;sup&gt;56&lt;/sup&gt;","plainTextFormattedCitation":"56","previouslyFormattedCitation":"&lt;sup&gt;57&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56</w:t>
            </w:r>
            <w:r w:rsidRPr="007306E5">
              <w:rPr>
                <w:rFonts w:ascii="Arial" w:hAnsi="Arial" w:cs="Arial"/>
                <w:sz w:val="24"/>
                <w:szCs w:val="24"/>
                <w:lang w:eastAsia="ko-KR"/>
              </w:rPr>
              <w:fldChar w:fldCharType="end"/>
            </w:r>
            <w:r w:rsidRPr="007306E5">
              <w:rPr>
                <w:rFonts w:ascii="Arial" w:hAnsi="Arial" w:cs="Arial"/>
                <w:sz w:val="24"/>
                <w:szCs w:val="24"/>
                <w:lang w:eastAsia="ko-KR"/>
              </w:rPr>
              <w:t>, brown to black–brown, macular or slightly ra</w:t>
            </w:r>
            <w:r w:rsidR="004A25EF" w:rsidRPr="007306E5">
              <w:rPr>
                <w:rFonts w:ascii="Arial" w:hAnsi="Arial" w:cs="Arial"/>
                <w:sz w:val="24"/>
                <w:szCs w:val="24"/>
                <w:lang w:eastAsia="ko-KR"/>
              </w:rPr>
              <w:t>ise</w:t>
            </w:r>
            <w:r w:rsidRPr="007306E5">
              <w:rPr>
                <w:rFonts w:ascii="Arial" w:hAnsi="Arial" w:cs="Arial"/>
                <w:sz w:val="24"/>
                <w:szCs w:val="24"/>
                <w:lang w:eastAsia="ko-KR"/>
              </w:rPr>
              <w:t xml:space="preserve">d lesions up to 1 cm in diameter. Solar lentigines can be sparse and scattered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{"citationItems":[{"id":"ITEM-1","itemData":{"DOI":"10.1093/hmg/10.16.1701","ISSN":"1460-2083","author":[{"dropping-particle":"","family":"Bastiaens","given":"M","non-dropping-particle":"","parse-names":false,"suffix":""},{"dropping-particle":"","family":"Jeanette","given":"ter Huurne","non-dropping-particle":"","parse-names":false,"suffix":""},{"dropping-particle":"","family":"Nelleke","given":"Gruis","non-dropping-particle":"","parse-names":false,"suffix":""},{"dropping-particle":"","family":"Wilma","given":"Bergman","non-dropping-particle":"","parse-names":false,"suffix":""},{"dropping-particle":"","family":"Rudi","given":"Westendorp","non-dropping-particle":"","parse-names":false,"suffix":""},{"dropping-particle":"","family":"Bert-Jan","given":"Vermeer","non-dropping-particle":"","parse-names":false,"suffix":""},{"dropping-particle":"","family":"Jan-Nico","given":"Bouwes Bavinck","non-dropping-particle":"","parse-names":false,"suffix":""}],"container-title":"Human Molecular Genetics","id":"ITEM-1","issue":"16","issued":{"date-parts":[["2001"]]},"page":"1701-1708","publisher":"Oxford University Press (OUP)","title":"The melanocortin-1-receptor gene is the major freckle gene","type":"article-journal","volume":"10"},"uris":["http://www.mendeley.com/documents/?uuid=a771033f-e619-4936-b21c-f43c89282c29"]}],"mendeley":{"formattedCitation":"&lt;sup&gt;56&lt;/sup&gt;","plainTextFormattedCitation":"56","previouslyFormattedCitation":"&lt;sup&gt;57&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56</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or manifest as a diffused distribution of pigmentation on the skin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{"citationItems":[{"id":"ITEM-1","itemData":{"author":[{"dropping-particle":"","family":"Courtney","given":"Hodgson","non-dropping-particle":"","parse-names":false,"suffix":""}],"container-title":"Archives of Dermatology","id":"ITEM-1","issued":{"date-parts":[["1963"]]},"title":"Senile lentigo","type":"article-journal"},"uris":["http://www.mendeley.com/documents/?uuid=655eade2-4d81-4f5d-9e41-0945d4cb251c"]}],"mendeley":{"formattedCitation":"&lt;sup&gt;55&lt;/sup&gt;","plainTextFormattedCitation":"55","previouslyFormattedCitation":"&lt;sup&gt;56&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55</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This skin </w:t>
            </w:r>
            <w:r w:rsidR="00005319" w:rsidRPr="007306E5">
              <w:rPr>
                <w:rFonts w:ascii="Arial" w:hAnsi="Arial" w:cs="Arial"/>
                <w:sz w:val="24"/>
                <w:szCs w:val="24"/>
                <w:lang w:eastAsia="ko-KR"/>
              </w:rPr>
              <w:t>ageing</w:t>
            </w:r>
            <w:r w:rsidRPr="007306E5">
              <w:rPr>
                <w:rFonts w:ascii="Arial" w:hAnsi="Arial" w:cs="Arial"/>
                <w:sz w:val="24"/>
                <w:szCs w:val="24"/>
                <w:lang w:eastAsia="ko-KR"/>
              </w:rPr>
              <w:t xml:space="preserve"> phenotype appears on the face or the back of the hands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pcmr.12502","ISSN":"1755-1471","author":[{"dropping-particle":"","family":"Laville","given":"Vincent","non-dropping-particle":"","parse-names":false,"suffix":""},{"dropping-particle":"Le","family":"Clerc","given":"Sigrid","non-dropping-particle":"","parse-names":false,"suffix":""},{"dropping-particle":"","family":"Ezzedine","given":"Khaled","non-dropping-particle":"","parse-names":false,"suffix":""},{"dropping-particle":"","family":"Jdid","given":"Randa","non-dropping-particle":"","parse-names":false,"suffix":""},{"dropping-particle":"","family":"Taing","given":"Lieng","non-dropping-particle":"","parse-names":false,"suffix":""},{"dropping-particle":"","family":"Labib","given":"Taoufik","non-dropping-particle":"","parse-names":false,"suffix":""},{"dropping-particle":"","family":"Coulonges","given":"Cedric","non-dropping-particle":"","parse-names":false,"suffix":""},{"dropping-particle":"","family":"Ulveling","given":"Damien","non-dropping-particle":"","parse-names":false,"suffix":""},{"dropping-particle":"","family":"Carpentier","given":"Wassila","non-dropping-particle":"","parse-names":false,"suffix":""},{"dropping-particle":"","family":"Galan","given":"Pilar","non-dropping-particle":"","parse-names":false,"suffix":""},{"dropping-particle":"","family":"Hercberg","given":"Serge","non-dropping-particle":"","parse-names":false,"suffix":""},{"dropping-particle":"","family":"Morizot","given":"Frederique","non-dropping-particle":"","parse-names":false,"suffix":""},{"dropping-particle":"","family":"Latreille","given":"Julie","non-dropping-particle":"","parse-names":false,"suffix":""},{"dropping-particle":"","family":"Malvy","given":"Denis","non-dropping-particle":"","parse-names":false,"suffix":""},{"dropping-particle":"","family":"Tschachler","given":"Erwin","non-dropping-particle":"","parse-names":false,"suffix":""},{"dropping-particle":"","family":"Zagury","given":"Jean-François","non-dropping-particle":"","parse-names":false,"suffix":""}],"container-title":"Pigment Cell &amp; Melanoma Research","id":"ITEM-1","issue":"5","issued":{"date-parts":[["2016"]]},"page":"550-558","publisher":"Wiley","title":"A Genome-wide association study in Caucasian women suggests the involvement of HLA genes in the severity of facial solar lentigines","type":"article-journal","volume":"29"},"uris":["http://www.mendeley.com/documents/?uuid=211b939a-eb70-4b0c-b2d3-454511da9376"]}],"mendeley":{"formattedCitation":"&lt;sup&gt;57&lt;/sup&gt;","plainTextFormattedCitation":"57","previouslyFormattedCitation":"&lt;sup&gt;58&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57</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3A53343F" w14:textId="494C9A8C" w:rsidR="00374951" w:rsidRPr="007306E5" w:rsidRDefault="00374951" w:rsidP="007306E5">
            <w:pPr>
              <w:pStyle w:val="ListParagraph"/>
              <w:numPr>
                <w:ilvl w:val="0"/>
                <w:numId w:val="20"/>
              </w:numPr>
              <w:tabs>
                <w:tab w:val="left" w:pos="1770"/>
              </w:tabs>
              <w:jc w:val="both"/>
              <w:rPr>
                <w:rFonts w:ascii="Arial" w:hAnsi="Arial" w:cs="Arial"/>
                <w:sz w:val="24"/>
                <w:szCs w:val="24"/>
                <w:lang w:eastAsia="ko-KR"/>
              </w:rPr>
            </w:pPr>
            <w:r w:rsidRPr="007306E5">
              <w:rPr>
                <w:rFonts w:ascii="Arial" w:hAnsi="Arial" w:cs="Arial"/>
                <w:sz w:val="24"/>
                <w:szCs w:val="24"/>
              </w:rPr>
              <w:t xml:space="preserve">On the other hand, pigment spots are </w:t>
            </w:r>
            <w:r w:rsidRPr="007306E5">
              <w:rPr>
                <w:rFonts w:ascii="Arial" w:hAnsi="Arial" w:cs="Arial"/>
                <w:sz w:val="24"/>
                <w:szCs w:val="24"/>
                <w:lang w:eastAsia="ko-KR"/>
              </w:rPr>
              <w:t xml:space="preserve">hyperpigmented areas relative to the surrounding skin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{"citationItems":[{"id":"ITEM-1","itemData":{"DOI":"10.1016/j.jid.2020.08.007","ISSN":"15231747","PMID":"32835660","abstract":"Variation in skin pigmentation can be affected by both environmental factors and intrinsic factors such as age, gender, and genetic variation. Recent GWASs revealed that genetic variants of genes functionally related to a pigmentation pathway were associated with skin pigmentary traits. However, these GWASs focused on populations with European ancestry, and only a few studies have been performed on Asian populations, limiting our understanding of the genetic basis of skin pigmentary traits in Asians. To evaluate the genetic variants associated with facial pigmented spots, we conducted a GWAS analysis of objectively measured facial pigmented spots in 17,019 Korean women. This large-scale GWAS identified several genomic loci that were significantly associated with facial pigmented spots (five previously reported loci and two previously unreported loci, to our knowledge), which were detected by UV light: BNC2 at 9p22 (rs16935073; P-value = 2.11 × 10−46), PPARGC1B at 5q32 (rs32579; P-value = 9.04 × 10−42), 10q26 (rs11198112; P-value = 9.66 × 10−38), MC1R at 16q24 (rs2228479; P-value = 6.62 × 10−21), lnc01877 at 2q33 (rs12693889; P-value = 1.59 × 10−11), CDKN2B-AS1 at 9p21 (rs643319; P-value = 7.76 × 10−9), and MFSD12 at 19p13 (rs2240751; P-value = 9.70 × 10−9). Further functional characterization of the candidate genes needs to be done to fully evaluate their contribution to facial pigmented spots.","author":[{"dropping-particle":"","family":"Shin","given":"Joong Gon","non-dropping-particle":"","parse-names":false,"suffix":""},{"dropping-particle":"","family":"Leem","given":"Sangseob","non-dropping-particle":"","parse-names":false,"suffix":""},{"dropping-particle":"","family":"Kim","given":"Beomsu","non-dropping-particle":"","parse-names":false,"suffix":""},{"dropping-particle":"","family":"Kim","given":"Yunkwan","non-dropping-particle":"","parse-names":false,"suffix":""},{"dropping-particle":"","family":"Lee","given":"Seo Gyeong","non-dropping-particle":"","parse-names":false,"suffix":""},{"dropping-particle":"","family":"Song","given":"Hae Jung","non-dropping-particle":"","parse-names":false,"suffix":""},{"dropping-particle":"","family":"Seo","given":"Jung Yeon","non-dropping-particle":"","parse-names":false,"suffix":""},{"dropping-particle":"","family":"Park","given":"Sun Gyoo","non-dropping-particle":"","parse-names":false,"suffix":""},{"dropping-particle":"","family":"Won","given":"Hong Hee","non-dropping-particle":"","parse-names":false,"suffix":""},{"dropping-particle":"","family":"Kang","given":"Nae Gyu","non-dropping-particle":"","parse-names":false,"suffix":""}],"container-title":"Journal of Investigative Dermatology","id":"ITEM-1","issue":"3","issued":{"date-parts":[["2021"]]},"page":"555-562","publisher":"The Authors","title":"GWAS Analysis of 17,019 Korean Women Identifies the Variants Associated with Facial Pigmented Spots","type":"article-journal","volume":"141"},"uris":["http://www.mendeley.com/documents/?uuid=6d96a51f-bddb-43ff-b7bc-d1413ec402b3"]}],"mendeley":{"formattedCitation":"&lt;sup&gt;58&lt;/sup&gt;","plainTextFormattedCitation":"58","previouslyFormattedCitation":"&lt;sup&gt;59&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58</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4B7645D4" w14:textId="77777777" w:rsidR="00374951" w:rsidRDefault="00374951" w:rsidP="007306E5">
            <w:pPr>
              <w:pStyle w:val="ListParagraph"/>
              <w:numPr>
                <w:ilvl w:val="0"/>
                <w:numId w:val="20"/>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Ephelides are a skin </w:t>
            </w:r>
            <w:r w:rsidR="00005319" w:rsidRPr="007306E5">
              <w:rPr>
                <w:rFonts w:ascii="Arial" w:hAnsi="Arial" w:cs="Arial"/>
                <w:sz w:val="24"/>
                <w:szCs w:val="24"/>
                <w:lang w:eastAsia="ko-KR"/>
              </w:rPr>
              <w:t>ageing</w:t>
            </w:r>
            <w:r w:rsidRPr="007306E5">
              <w:rPr>
                <w:rFonts w:ascii="Arial" w:hAnsi="Arial" w:cs="Arial"/>
                <w:sz w:val="24"/>
                <w:szCs w:val="24"/>
                <w:lang w:eastAsia="ko-KR"/>
              </w:rPr>
              <w:t xml:space="preserve"> phenotype </w:t>
            </w:r>
            <w:r w:rsidR="00005319" w:rsidRPr="007306E5">
              <w:rPr>
                <w:rFonts w:ascii="Arial" w:hAnsi="Arial" w:cs="Arial"/>
                <w:sz w:val="24"/>
                <w:szCs w:val="24"/>
                <w:lang w:eastAsia="ko-KR"/>
              </w:rPr>
              <w:t>characterise</w:t>
            </w:r>
            <w:r w:rsidRPr="007306E5">
              <w:rPr>
                <w:rFonts w:ascii="Arial" w:hAnsi="Arial" w:cs="Arial"/>
                <w:sz w:val="24"/>
                <w:szCs w:val="24"/>
                <w:lang w:eastAsia="ko-KR"/>
              </w:rPr>
              <w:t xml:space="preserve">d by multiple, small (1–3 mm)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10.1038/sj.jid.5701192","ISSN":"15231747","PMID":"18079748","author":[{"dropping-particle":"","family":"Motokawa","given":"Tomonori","non-dropping-particle":"","parse-names":false,"suffix":""},{"dropping-particle":"","family":"Kato","given":"Tomomi","non-dropping-particle":"","parse-names":false,"suffix":""},{"dropping-particle":"","family":"Hashimoto","given":"Yuki","non-dropping-particle":"","parse-names":false,"suffix":""},{"dropping-particle":"","family":"Takimoto","given":"Hiroyuki","non-dropping-particle":"","parse-names":false,"suffix":""},{"dropping-particle":"","family":"Yamamoto","given":"Hiroaki","non-dropping-particle":"","parse-names":false,"suffix":""},{"dropping-particle":"","family":"Katagiri","given":"Takayuki","non-dropping-particle":"","parse-names":false,"suffix":""}],"container-title":"Journal of Investigative Dermatology","id":"ITEM-1","issue":"6","issued":{"date-parts":[["2008"]]},"page":"1588-1591","title":"Polymorphism patterns in the promoter region of the MC1R gene are associated with development of freckles and solar lentigines","type":"article-journal","volume":"128"},"uris":["http://www.mendeley.com/documents/?uuid=ea471748-5025-4935-bd06-988b25d1b81f"]},{"id":"ITEM-2","itemData":{"DOI":"10.1093/hmg/10.16.1701","ISSN":"1460-2083","author":[{"dropping-particle":"","family":"Bastiaens","given":"M","non-dropping-particle":"","parse-names":false,"suffix":""},{"dropping-particle":"","family":"Jeanette","given":"ter Huurne","non-dropping-particle":"","parse-names":false,"suffix":""},{"dropping-particle":"","family":"Nelleke","given":"Gruis","non-dropping-particle":"","parse-names":false,"suffix":""},{"dropping-particle":"","family":"Wilma","given":"Bergman","non-dropping-particle":"","parse-names":false,"suffix":""},{"dropping-particle":"","family":"Rudi","given":"Westendorp","non-dropping-particle":"","parse-names":false,"suffix":""},{"dropping-particle":"","family":"Bert-Jan","given":"Vermeer","non-dropping-particle":"","parse-names":false,"suffix":""},{"dropping-particle":"","family":"Jan-Nico","given":"Bouwes Bavinck","non-dropping-particle":"","parse-names":false,"suffix":""}],"container-title":"Human Molecular Genetics","id":"ITEM-2","issue":"16","issued":{"date-parts":[["2001"]]},"page":"1701-1708","publisher":"Oxford University Press (OUP)","title":"The melanocortin-1-receptor gene is the major freckle gene","type":"article-journal","volume":"10"},"uris":["http://www.mendeley.com/documents/?uuid=a771033f-e619-4936-b21c-f43c89282c29"]}],"mendeley":{"formattedCitation":"&lt;sup&gt;53,56&lt;/sup&gt;","plainTextFormattedCitation":"53,56","previouslyFormattedCitation":"&lt;sup&gt;54,57&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53,56</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light brown macular lesions which are irregular in shape yet retain distinct borders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1468-3083.2012.04685.x","ISSN":"0926-9959","author":[{"dropping-particle":"","family":"Ezzedine","given":"K","non-dropping-particle":"","parse-names":false,"suffix":""},{"dropping-particle":"","family":"Mauger","given":"E","non-dropping-particle":"","parse-names":false,"suffix":""},{"dropping-particle":"","family":"Latreille","given":"J","non-dropping-particle":"","parse-names":false,"suffix":""},{"dropping-particle":"","family":"Jdid","given":"R","non-dropping-particle":"","parse-names":false,"suffix":""},{"dropping-particle":"","family":"Malvy","given":"D","non-dropping-particle":"","parse-names":false,"suffix":""},{"dropping-particle":"","family":"Gruber","given":"F","non-dropping-particle":"","parse-names":false,"suffix":""},{"dropping-particle":"","family":"Galan","given":"P","non-dropping-particle":"","parse-names":false,"suffix":""},{"dropping-particle":"","family":"Hercberg","given":"S","non-dropping-particle":"","parse-names":false,"suffix":""},{"dropping-particle":"","family":"Tschachler","given":"E","non-dropping-particle":"","parse-names":false,"suffix":""},{"dropping-particle":"","family":"Guinot","given":"C","non-dropping-particle":"","parse-names":false,"suffix":""}],"container-title":"Journal of the European Academy of Dermatology and Venereology","id":"ITEM-1","issue":"3","issued":{"date-parts":[["2012"]]},"page":"e345-e356","publisher":"Wiley","title":"Freckles and solar lentigines have different risk factors in Caucasian women","type":"article-journal","volume":"27"},"uris":["http://www.mendeley.com/documents/?uuid=3a8d4c03-ed1a-45cf-b846-4c4417d998da"]}],"mendeley":{"formattedCitation":"&lt;sup&gt;59&lt;/sup&gt;","plainTextFormattedCitation":"59","previouslyFormattedCitation":"&lt;sup&gt;60&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59</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These spots are distinctly pigmented all year round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1468-3083.2012.04685.x","ISSN":"0926-9959","author":[{"dropping-particle":"","family":"Ezzedine","given":"K","non-dropping-particle":"","parse-names":false,"suffix":""},{"dropping-particle":"","family":"Mauger","given":"E","non-dropping-particle":"","parse-names":false,"suffix":""},{"dropping-particle":"","family":"Latreille","given":"J","non-dropping-particle":"","parse-names":false,"suffix":""},{"dropping-particle":"","family":"Jdid","given":"R","non-dropping-particle":"","parse-names":false,"suffix":""},{"dropping-particle":"","family":"Malvy","given":"D","non-dropping-particle":"","parse-names":false,"suffix":""},{"dropping-particle":"","family":"Gruber","given":"F","non-dropping-particle":"","parse-names":false,"suffix":""},{"dropping-particle":"","family":"Galan","given":"P","non-dropping-particle":"","parse-names":false,"suffix":""},{"dropping-particle":"","family":"Hercberg","given":"S","non-dropping-particle":"","parse-names":false,"suffix":""},{"dropping-particle":"","family":"Tschachler","given":"E","non-dropping-particle":"","parse-names":false,"suffix":""},{"dropping-particle":"","family":"Guinot","given":"C","non-dropping-particle":"","parse-names":false,"suffix":""}],"container-title":"Journal of the European Academy of Dermatology and Venereology","id":"ITEM-1","issue":"3","issued":{"date-parts":[["2012"]]},"page":"e345-e356","publisher":"Wiley","title":"Freckles and solar lentigines have different risk factors in Caucasian women","type":"article-journal","volume":"27"},"uris":["http://www.mendeley.com/documents/?uuid=3a8d4c03-ed1a-45cf-b846-4c4417d998da"]}],"mendeley":{"formattedCitation":"&lt;sup&gt;59&lt;/sup&gt;","plainTextFormattedCitation":"59","previouslyFormattedCitation":"&lt;sup&gt;60&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59</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and manifests on the neck, shoulder, and the back of the hands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10.1038/s41598-018-27145-2","ISSN":"2045-2322","author":[{"dropping-particle":"","family":"Endo","given":"Chihiro","non-dropping-particle":"","parse-names":false,"suffix":""},{"dropping-particle":"","family":"Johnson","given":"Todd A","non-dropping-particle":"","parse-names":false,"suffix":""},{"dropping-particle":"","family":"Morino","given":"Ryoko","non-dropping-particle":"","parse-names":false,"suffix":""},{"dropping-particle":"","family":"Nakazono","given":"Kazuyuki","non-dropping-particle":"","parse-names":false,"suffix":""},{"dropping-particle":"","family":"Kamitsuji","given":"Shigeo","non-dropping-particle":"","parse-names":false,"suffix":""},{"dropping-particle":"","family":"Akita","given":"Masanori","non-dropping-particle":"","parse-names":false,"suffix":""},{"dropping-particle":"","family":"Kawajiri","given":"Maiko","non-dropping-particle":"","parse-names":false,"suffix":""},{"dropping-particle":"","family":"Yamasaki","given":"Tatsuya","non-dropping-particle":"","parse-names":false,"suffix":""},{"dropping-particle":"","family":"Kami","given":"Azusa","non-dropping-particle":"","parse-names":false,"suffix":""},{"dropping-particle":"","family":"Hoshi","given":"Yuria","non-dropping-particle":"","parse-names":false,"suffix":""},{"dropping-particle":"","family":"Tada","given":"Asami","non-dropping-particle":"","parse-names":false,"suffix":""},{"dropping-particle":"","family":"Ishikawa","given":"Kenichi","non-dropping-particle":"","parse-names":false,"suffix":""},{"dropping-particle":"","family":"Hine","given":"Maaya","non-dropping-particle":"","parse-names":false,"suffix":""},{"dropping-particle":"","family":"Kobayashi","given":"Miki","non-dropping-particle":"","parse-names":false,"suffix":""},{"dropping-particle":"","family":"Kurume","given":"Nami","non-dropping-particle":"","parse-names":false,"suffix":""},{"dropping-particle":"","family":"Tsunemi","given":"Yuichiro","non-dropping-particle":"","parse-names":false,"suffix":""},{"dropping-particle":"","family":"Kamatani","given":"Naoyuki","non-dropping-particle":"","parse-names":false,"suffix":""},{"dropping-particle":"","family":"Kawashima","given":"Makoto","non-dropping-particle":"","parse-names":false,"suffix":""}],"container-title":"Scientific Reports","id":"ITEM-1","issue":"8974","issued":{"date-parts":[["2018"]]},"publisher":"Springer Science and Business Media LLC","title":"Genome-wide association study in Japanese females identifies fifteen novel skin-related trait associations","type":"article-journal","volume":"8"},"uris":["http://www.mendeley.com/documents/?uuid=503c8329-6eb5-4463-8833-7d5b69ca448a"]}],"mendeley":{"formattedCitation":"&lt;sup&gt;52&lt;/sup&gt;","plainTextFormattedCitation":"52","previouslyFormattedCitation":"&lt;sup&gt;53&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52</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1361C417" w14:textId="77777777" w:rsidR="007306E5" w:rsidRPr="007306E5" w:rsidRDefault="007306E5" w:rsidP="007306E5">
            <w:pPr>
              <w:pStyle w:val="ListParagraph"/>
              <w:numPr>
                <w:ilvl w:val="0"/>
                <w:numId w:val="20"/>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Melasma, unlike the others above, is a distinctly brown or dark-coloured patch on the cheeks or the forehead </w:t>
            </w:r>
            <w:r w:rsidRPr="007306E5">
              <w:rPr>
                <w:rFonts w:ascii="Arial" w:hAnsi="Arial" w:cs="Arial"/>
                <w:sz w:val="24"/>
                <w:szCs w:val="24"/>
                <w:lang w:eastAsia="ko-KR"/>
              </w:rPr>
              <w:fldChar w:fldCharType="begin" w:fldLock="1"/>
            </w:r>
            <w:r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mendeley":{"formattedCitation":"&lt;sup&gt;31&lt;/sup&gt;","plainTextFormattedCitation":"31","previouslyFormattedCitation":"&lt;sup&gt;32&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vertAlign w:val="superscript"/>
                <w:lang w:eastAsia="ko-KR"/>
              </w:rPr>
              <w:t>31</w:t>
            </w:r>
            <w:r w:rsidRPr="007306E5">
              <w:rPr>
                <w:rFonts w:ascii="Arial" w:hAnsi="Arial" w:cs="Arial"/>
                <w:sz w:val="24"/>
                <w:szCs w:val="24"/>
                <w:lang w:eastAsia="ko-KR"/>
              </w:rPr>
              <w:fldChar w:fldCharType="end"/>
            </w:r>
            <w:r w:rsidRPr="007306E5">
              <w:rPr>
                <w:rFonts w:ascii="Arial" w:hAnsi="Arial" w:cs="Arial"/>
                <w:sz w:val="24"/>
                <w:szCs w:val="24"/>
                <w:lang w:eastAsia="ko-KR"/>
              </w:rPr>
              <w:t>. Age-related pigmentary changes are not necessarily brown or dark-coloured.</w:t>
            </w:r>
          </w:p>
          <w:p w14:paraId="28AC5350" w14:textId="77777777" w:rsidR="007306E5" w:rsidRPr="007306E5" w:rsidRDefault="007306E5" w:rsidP="007306E5">
            <w:pPr>
              <w:pStyle w:val="ListParagraph"/>
              <w:numPr>
                <w:ilvl w:val="0"/>
                <w:numId w:val="20"/>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Sebaceous hyperplasia manifests itself as multiple red or flesh-coloured bumps on the forehead which dent inwards </w:t>
            </w:r>
            <w:r w:rsidRPr="007306E5">
              <w:rPr>
                <w:rFonts w:ascii="Arial" w:hAnsi="Arial" w:cs="Arial"/>
                <w:sz w:val="24"/>
                <w:szCs w:val="24"/>
                <w:lang w:eastAsia="ko-KR"/>
              </w:rPr>
              <w:fldChar w:fldCharType="begin" w:fldLock="1"/>
            </w:r>
            <w:r w:rsidRPr="007306E5">
              <w:rPr>
                <w:rFonts w:ascii="Arial" w:hAnsi="Arial" w:cs="Arial"/>
                <w:sz w:val="24"/>
                <w:szCs w:val="24"/>
                <w:lang w:eastAsia="ko-KR"/>
              </w:rPr>
              <w:instrText>ADDIN CSL_CITATION {"citationItems":[{"id":"ITEM-1","itemData":{"author":[{"dropping-particle":"","family":"Norman","given":"Robert A","non-dropping-particle":"","parse-names":false,"suffix":""}],"id":"ITEM-1","issued":{"date-parts":[["2008"]]},"number-of-pages":"346","publisher":"Springer-Verlag London Limited","title":"Diagnosis of Aging Skin Diseases","type":"book"},"uris":["http://www.mendeley.com/documents/?uuid=fa6c447d-36c5-4b4c-abfd-f3621851ee26"]},{"id":"ITEM-2","itemData":{"author":[{"dropping-particle":"","family":"Marks","given":"Ronald","non-dropping-particle":"","parse-names":false,"suffix":""}],"edition":"17th","id":"ITEM-2","issued":{"date-parts":[["2003"]]},"number-of-pages":"337","publisher":"Arnold Publishers","title":"Roxburgh's Common Skin Diseases","type":"book"},"uris":["http://www.mendeley.com/documents/?uuid=b9520f78-03d2-41a0-95c1-3f24888c4f17"]},{"id":"ITEM-3","itemData":{"author":[{"dropping-particle":"","family":"Goldsmith","given":"Lowell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-3","issued":{"date-parts":[["2011"]]},"number-of-pages":"3190","publisher":"The McGraw-Hill Companies, Inc","title":"Fitzpatrick's Dermatology in General Medicine, 8th Edition","type":"book"},"uris":["http://www.mendeley.com/documents/?uuid=cf814dbb-c132-4842-b966-76af4ba07f7b"]}],"mendeley":{"formattedCitation":"&lt;sup&gt;28,31,50&lt;/sup&gt;","plainTextFormattedCitation":"28,31,50","previouslyFormattedCitation":"&lt;sup&gt;29,32,51&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vertAlign w:val="superscript"/>
                <w:lang w:eastAsia="ko-KR"/>
              </w:rPr>
              <w:t>28,31,50</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7604FD4D" w14:textId="77777777" w:rsidR="007306E5" w:rsidRPr="007306E5" w:rsidRDefault="007306E5" w:rsidP="007306E5">
            <w:pPr>
              <w:pStyle w:val="ListParagraph"/>
              <w:numPr>
                <w:ilvl w:val="0"/>
                <w:numId w:val="20"/>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Guttate hypomelanosis appears as single or multiple flat white spots on the skin that resemble teardrops </w:t>
            </w:r>
            <w:r w:rsidRPr="007306E5">
              <w:rPr>
                <w:rFonts w:ascii="Arial" w:hAnsi="Arial" w:cs="Arial"/>
                <w:sz w:val="24"/>
                <w:szCs w:val="24"/>
                <w:lang w:eastAsia="ko-KR"/>
              </w:rPr>
              <w:fldChar w:fldCharType="begin" w:fldLock="1"/>
            </w:r>
            <w:r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Treatment","type":"book"},"uris":["http://www.mendeley.com/documents/?uuid=ffbdcabc-921a-4424-967c-2ee181f23885"]},{"id":"ITEM-2","itemData":{"author":[{"dropping-particle":"","family":"Goldsmith","given":"Lowell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-2","issued":{"date-parts":[["2011"]]},"number-of-pages":"3190","publisher":"The McGraw-Hill Companies, Inc","title":"Fitzpatrick's Dermatology in General Medicine, 8th Edition","type":"book"},"uris":["http://www.mendeley.com/documents/?uuid=cf814dbb-c132-4842-b966-76af4ba07f7b"]}],"mendeley":{"formattedCitation":"&lt;sup&gt;28,29&lt;/sup&gt;","plainTextFormattedCitation":"28,29","previouslyFormattedCitation":"&lt;sup&gt;29,30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vertAlign w:val="superscript"/>
                <w:lang w:eastAsia="ko-KR"/>
              </w:rPr>
              <w:t>28,29</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06DFA0E5" w14:textId="387659A0" w:rsidR="007306E5" w:rsidRPr="007306E5" w:rsidRDefault="007306E5" w:rsidP="007306E5">
            <w:pPr>
              <w:pStyle w:val="ListParagraph"/>
              <w:numPr>
                <w:ilvl w:val="0"/>
                <w:numId w:val="20"/>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Milia are multiple, small (2–3 mm) </w:t>
            </w:r>
            <w:r w:rsidRPr="007306E5">
              <w:rPr>
                <w:rFonts w:ascii="Arial" w:hAnsi="Arial" w:cs="Arial"/>
                <w:sz w:val="24"/>
                <w:szCs w:val="24"/>
                <w:lang w:eastAsia="ko-KR"/>
              </w:rPr>
              <w:fldChar w:fldCharType="begin" w:fldLock="1"/>
            </w:r>
            <w:r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vertAlign w:val="superscript"/>
                <w:lang w:eastAsia="ko-KR"/>
              </w:rPr>
              <w:t>29</w:t>
            </w:r>
            <w:r w:rsidRPr="007306E5">
              <w:rPr>
                <w:rFonts w:ascii="Arial" w:hAnsi="Arial" w:cs="Arial"/>
                <w:sz w:val="24"/>
                <w:szCs w:val="24"/>
                <w:lang w:eastAsia="ko-KR"/>
              </w:rPr>
              <w:fldChar w:fldCharType="end"/>
            </w:r>
            <w:r w:rsidRPr="007306E5">
              <w:rPr>
                <w:rFonts w:ascii="Arial" w:hAnsi="Arial" w:cs="Arial"/>
                <w:sz w:val="24"/>
                <w:szCs w:val="24"/>
                <w:lang w:eastAsia="ko-KR"/>
              </w:rPr>
              <w:t xml:space="preserve">, round little flesh-coloured bumps or papules </w:t>
            </w:r>
            <w:r w:rsidRPr="007306E5">
              <w:rPr>
                <w:rFonts w:ascii="Arial" w:hAnsi="Arial" w:cs="Arial"/>
                <w:sz w:val="24"/>
                <w:szCs w:val="24"/>
              </w:rPr>
              <w:t xml:space="preserve">composed of laminated, keratinous material, situated as a solid cyst in a pilosebaceous follicle </w:t>
            </w:r>
            <w:r w:rsidRPr="007306E5">
              <w:rPr>
                <w:rFonts w:ascii="Arial" w:hAnsi="Arial" w:cs="Arial"/>
                <w:sz w:val="24"/>
                <w:szCs w:val="24"/>
              </w:rPr>
              <w:fldChar w:fldCharType="begin" w:fldLock="1"/>
            </w:r>
            <w:r w:rsidRPr="007306E5">
              <w:rPr>
                <w:rFonts w:ascii="Arial" w:hAnsi="Arial" w:cs="Arial"/>
                <w:sz w:val="24"/>
                <w:szCs w:val="24"/>
              </w:rPr>
              <w:instrText>ADDIN CSL_CITATION {"citationItems":[{"id":"ITEM-1","itemData":{"ISBN":"978-0-07-179225-7","author":[{"dropping-particle":"","family":"Prose","given":"Neil S","non-dropping-particle":"","parse-names":false,"suffix":""},{"dropping-particle":"","family":"Kristal","given":"Leonard","non-dropping-particle":"","parse-names":false,"suffix":""}],"edition":"5","editor":[{"dropping-particle":"","family":"Edmonson","given":"Karen G.","non-dropping-particle":"","parse-names":false,"suffix":""},{"dropping-particle":"","family":"Pancotti","given":"Robert","non-dropping-particle":"","parse-names":false,"suffix":""}],"id":"ITEM-1","issued":{"date-parts":[["2017"]]},"publisher":"McGraw-Hill Education","title":"Weinberg's Color Atlas of Pediatric Dermatology","type":"book"},"uris":["http://www.mendeley.com/documents/?uuid=b0fa1ec2-6cf8-460a-9336-82cd9b62594c","http://www.mendeley.com/documents/?uuid=5a27fac8-ae30-42a4-8a6e-31bd89d60aa6"]}],"mendeley":{"formattedCitation":"&lt;sup&gt;60&lt;/sup&gt;","plainTextFormattedCitation":"60","previouslyFormattedCitation":"&lt;sup&gt;61&lt;/sup&gt;"},"properties":{"noteIndex":0},"schema":"https://github.com/citation-style-language/schema/raw/master/csl-citation.json"}</w:instrText>
            </w:r>
            <w:r w:rsidRPr="007306E5">
              <w:rPr>
                <w:rFonts w:ascii="Arial" w:hAnsi="Arial" w:cs="Arial"/>
                <w:sz w:val="24"/>
                <w:szCs w:val="24"/>
              </w:rPr>
              <w:fldChar w:fldCharType="separate"/>
            </w:r>
            <w:r w:rsidRPr="007306E5">
              <w:rPr>
                <w:rFonts w:ascii="Arial" w:hAnsi="Arial" w:cs="Arial"/>
                <w:noProof/>
                <w:sz w:val="24"/>
                <w:szCs w:val="24"/>
                <w:vertAlign w:val="superscript"/>
              </w:rPr>
              <w:t>60</w:t>
            </w:r>
            <w:r w:rsidRPr="007306E5">
              <w:rPr>
                <w:rFonts w:ascii="Arial" w:hAnsi="Arial" w:cs="Arial"/>
                <w:sz w:val="24"/>
                <w:szCs w:val="24"/>
              </w:rPr>
              <w:fldChar w:fldCharType="end"/>
            </w:r>
            <w:r w:rsidRPr="007306E5">
              <w:rPr>
                <w:rFonts w:ascii="Arial" w:hAnsi="Arial" w:cs="Arial"/>
                <w:sz w:val="24"/>
                <w:szCs w:val="24"/>
                <w:lang w:eastAsia="ko-KR"/>
              </w:rPr>
              <w:t xml:space="preserve"> on the cheeks or below the eyes </w:t>
            </w:r>
            <w:r w:rsidRPr="007306E5">
              <w:rPr>
                <w:rFonts w:ascii="Arial" w:hAnsi="Arial" w:cs="Arial"/>
                <w:sz w:val="24"/>
                <w:szCs w:val="24"/>
                <w:lang w:eastAsia="ko-KR"/>
              </w:rPr>
              <w:fldChar w:fldCharType="begin" w:fldLock="1"/>
            </w:r>
            <w:r w:rsidRPr="007306E5">
              <w:rPr>
                <w:rFonts w:ascii="Arial" w:hAnsi="Arial" w:cs="Arial"/>
                <w:sz w:val="24"/>
                <w:szCs w:val="24"/>
                <w:lang w:eastAsia="ko-KR"/>
              </w:rPr>
              <w:instrText>ADDIN CSL_CITATION {"citationItems":[{"id":"ITEM-1","itemData":{"author":[{"dropping-particle":"","family":"Habif","given":"Thomas P","non-dropping-particle":"","parse-names":false,"suffix":""},{"dropping-particle":"","family":"Dinulos","given":"James G H","non-dropping-particle":"","parse-names":false,"suffix":""},{"dropping-particle":"","family":"Chapman","given":"M Shane","non-dropping-particle":"","parse-names":false,"suffix":""},{"dropping-particle":"","family":"Zug","given":"Kathryn A","non-dropping-particle":"","parse-names":false,"suffix":""}],"edition":"3rd","id":"ITEM-1","issued":{"date-parts":[["2018"]]},"number-of-pages":"652","publisher":"Elsevier","title":"Skin Disease Diagnosis and Treatment","type":"book"},"uris":["http://www.mendeley.com/documents/?uuid=ffbdcabc-921a-4424-967c-2ee181f23885"]}],"mendeley":{"formattedCitation":"&lt;sup&gt;29&lt;/sup&gt;","plainTextFormattedCitation":"29","previouslyFormattedCitation":"&lt;sup&gt;30&lt;/sup&gt;"},"properties":{"noteIndex":0},"schema":"https://github.com/citation-style-language/schema/raw/master/csl-citation.json"}</w:instrText>
            </w:r>
            <w:r w:rsidRPr="007306E5">
              <w:rPr>
                <w:rFonts w:ascii="Arial" w:hAnsi="Arial" w:cs="Arial"/>
                <w:sz w:val="24"/>
                <w:szCs w:val="24"/>
                <w:lang w:eastAsia="ko-KR"/>
              </w:rPr>
              <w:fldChar w:fldCharType="separate"/>
            </w:r>
            <w:r w:rsidRPr="007306E5">
              <w:rPr>
                <w:rFonts w:ascii="Arial" w:hAnsi="Arial" w:cs="Arial"/>
                <w:noProof/>
                <w:sz w:val="24"/>
                <w:szCs w:val="24"/>
                <w:vertAlign w:val="superscript"/>
                <w:lang w:eastAsia="ko-KR"/>
              </w:rPr>
              <w:t>29</w:t>
            </w:r>
            <w:r w:rsidRPr="007306E5">
              <w:rPr>
                <w:rFonts w:ascii="Arial" w:hAnsi="Arial" w:cs="Arial"/>
                <w:sz w:val="24"/>
                <w:szCs w:val="24"/>
                <w:lang w:eastAsia="ko-KR"/>
              </w:rPr>
              <w:fldChar w:fldCharType="end"/>
            </w:r>
            <w:r w:rsidRPr="007306E5">
              <w:rPr>
                <w:rFonts w:ascii="Arial" w:hAnsi="Arial" w:cs="Arial"/>
                <w:sz w:val="24"/>
                <w:szCs w:val="24"/>
                <w:lang w:eastAsia="ko-KR"/>
              </w:rPr>
              <w:t>.</w:t>
            </w:r>
          </w:p>
        </w:tc>
      </w:tr>
      <w:tr w:rsidR="00374951" w:rsidRPr="007306E5" w14:paraId="1AF8083D" w14:textId="77777777" w:rsidTr="00E320C6">
        <w:tc>
          <w:tcPr>
            <w:tcW w:w="4135" w:type="dxa"/>
          </w:tcPr>
          <w:p w14:paraId="54DAE20B" w14:textId="1E47441D" w:rsidR="00374951" w:rsidRPr="007306E5" w:rsidRDefault="00374951" w:rsidP="007627AB">
            <w:pPr>
              <w:jc w:val="both"/>
              <w:rPr>
                <w:rFonts w:ascii="Arial" w:hAnsi="Arial" w:cs="Arial"/>
                <w:sz w:val="24"/>
                <w:szCs w:val="24"/>
              </w:rPr>
            </w:pPr>
            <w:r w:rsidRPr="007306E5">
              <w:rPr>
                <w:rFonts w:ascii="Arial" w:hAnsi="Arial" w:cs="Arial"/>
                <w:sz w:val="24"/>
                <w:szCs w:val="24"/>
              </w:rPr>
              <w:t>Other phenotypes</w:t>
            </w:r>
          </w:p>
        </w:tc>
        <w:tc>
          <w:tcPr>
            <w:tcW w:w="9813" w:type="dxa"/>
          </w:tcPr>
          <w:p w14:paraId="627DAF47" w14:textId="6DE445FD" w:rsidR="00374951" w:rsidRPr="007306E5" w:rsidRDefault="00374951" w:rsidP="007627AB">
            <w:pPr>
              <w:tabs>
                <w:tab w:val="left" w:pos="1770"/>
              </w:tabs>
              <w:jc w:val="both"/>
              <w:rPr>
                <w:rFonts w:ascii="Arial" w:hAnsi="Arial" w:cs="Arial"/>
                <w:sz w:val="24"/>
                <w:szCs w:val="24"/>
                <w:lang w:eastAsia="ko-KR"/>
              </w:rPr>
            </w:pPr>
            <w:r w:rsidRPr="007306E5">
              <w:rPr>
                <w:rFonts w:ascii="Arial" w:hAnsi="Arial" w:cs="Arial"/>
                <w:sz w:val="24"/>
                <w:szCs w:val="24"/>
                <w:lang w:eastAsia="ko-KR"/>
              </w:rPr>
              <w:t>Several phenotypes, including photo-</w:t>
            </w:r>
            <w:r w:rsidR="00005319" w:rsidRPr="007306E5">
              <w:rPr>
                <w:rFonts w:ascii="Arial" w:hAnsi="Arial" w:cs="Arial"/>
                <w:sz w:val="24"/>
                <w:szCs w:val="24"/>
                <w:lang w:eastAsia="ko-KR"/>
              </w:rPr>
              <w:t>ageing</w:t>
            </w:r>
            <w:r w:rsidRPr="007306E5">
              <w:rPr>
                <w:rFonts w:ascii="Arial" w:hAnsi="Arial" w:cs="Arial"/>
                <w:sz w:val="24"/>
                <w:szCs w:val="24"/>
                <w:lang w:eastAsia="ko-KR"/>
              </w:rPr>
              <w:t>, solar elastosis, Favre-Racouchot syndrome, and telangiectasia, cannot be neatly categor</w:t>
            </w:r>
            <w:r w:rsidR="004A25EF" w:rsidRPr="007306E5">
              <w:rPr>
                <w:rFonts w:ascii="Arial" w:hAnsi="Arial" w:cs="Arial"/>
                <w:sz w:val="24"/>
                <w:szCs w:val="24"/>
                <w:lang w:eastAsia="ko-KR"/>
              </w:rPr>
              <w:t>i</w:t>
            </w:r>
            <w:r w:rsidR="00005319" w:rsidRPr="007306E5">
              <w:rPr>
                <w:rFonts w:ascii="Arial" w:hAnsi="Arial" w:cs="Arial"/>
                <w:sz w:val="24"/>
                <w:szCs w:val="24"/>
                <w:lang w:eastAsia="ko-KR"/>
              </w:rPr>
              <w:t>s</w:t>
            </w:r>
            <w:r w:rsidR="004A25EF" w:rsidRPr="007306E5">
              <w:rPr>
                <w:rFonts w:ascii="Arial" w:hAnsi="Arial" w:cs="Arial"/>
                <w:sz w:val="24"/>
                <w:szCs w:val="24"/>
                <w:lang w:eastAsia="ko-KR"/>
              </w:rPr>
              <w:t>e</w:t>
            </w:r>
            <w:r w:rsidRPr="007306E5">
              <w:rPr>
                <w:rFonts w:ascii="Arial" w:hAnsi="Arial" w:cs="Arial"/>
                <w:sz w:val="24"/>
                <w:szCs w:val="24"/>
                <w:lang w:eastAsia="ko-KR"/>
              </w:rPr>
              <w:t>d as they are more than just wrinkly skin, saggy skin, or skin with age-related pigmentary changes.</w:t>
            </w:r>
          </w:p>
          <w:p w14:paraId="66A380C6" w14:textId="77777777" w:rsidR="00374951" w:rsidRPr="007306E5" w:rsidRDefault="00374951" w:rsidP="007627AB">
            <w:pPr>
              <w:tabs>
                <w:tab w:val="left" w:pos="1770"/>
              </w:tabs>
              <w:jc w:val="both"/>
              <w:rPr>
                <w:rFonts w:ascii="Arial" w:hAnsi="Arial" w:cs="Arial"/>
                <w:sz w:val="24"/>
                <w:szCs w:val="24"/>
                <w:lang w:eastAsia="ko-KR"/>
              </w:rPr>
            </w:pPr>
          </w:p>
          <w:p w14:paraId="57F9EF8B" w14:textId="1D657577" w:rsidR="00374951" w:rsidRPr="007306E5" w:rsidRDefault="00374951" w:rsidP="007627AB">
            <w:pPr>
              <w:pStyle w:val="ListParagraph"/>
              <w:numPr>
                <w:ilvl w:val="0"/>
                <w:numId w:val="17"/>
              </w:numPr>
              <w:tabs>
                <w:tab w:val="left" w:pos="1770"/>
              </w:tabs>
              <w:jc w:val="both"/>
              <w:rPr>
                <w:rFonts w:ascii="Arial" w:hAnsi="Arial" w:cs="Arial"/>
                <w:sz w:val="24"/>
                <w:szCs w:val="24"/>
                <w:lang w:eastAsia="ko-KR"/>
              </w:rPr>
            </w:pPr>
            <w:r w:rsidRPr="007306E5">
              <w:rPr>
                <w:rFonts w:ascii="Arial" w:hAnsi="Arial" w:cs="Arial"/>
                <w:sz w:val="24"/>
                <w:szCs w:val="24"/>
                <w:lang w:eastAsia="ko-KR"/>
              </w:rPr>
              <w:lastRenderedPageBreak/>
              <w:t>Photo-</w:t>
            </w:r>
            <w:r w:rsidR="00005319" w:rsidRPr="007306E5">
              <w:rPr>
                <w:rFonts w:ascii="Arial" w:hAnsi="Arial" w:cs="Arial"/>
                <w:sz w:val="24"/>
                <w:szCs w:val="24"/>
                <w:lang w:eastAsia="ko-KR"/>
              </w:rPr>
              <w:t>ageing</w:t>
            </w:r>
            <w:r w:rsidRPr="007306E5">
              <w:rPr>
                <w:rFonts w:ascii="Arial" w:hAnsi="Arial" w:cs="Arial"/>
                <w:sz w:val="24"/>
                <w:szCs w:val="24"/>
                <w:lang w:eastAsia="ko-KR"/>
              </w:rPr>
              <w:t xml:space="preserve"> is cutaneous photodamage to the skin arising from a combination of wrinkling, pigmentary lesions, and coarseness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{"citationItems":[{"id":"ITEM-1","itemData":{"DOI":"10.1111/j.1346-8138.2001.tb00045.x","ISSN":"03852407","PMID":"11770717","author":[{"dropping-particle":"","family":"Jin Ho","given":"Chung","non-dropping-particle":"","parse-names":false,"suffix":""},{"dropping-particle":"","family":"Seong Hun","given":"Lee","non-dropping-particle":"","parse-names":false,"suffix":""},{"dropping-particle":"","family":"Choon Shik","given":"Youn","non-dropping-particle":"","parse-names":false,"suffix":""},{"dropping-particle":"","family":"Byung Joo","given":"Park","non-dropping-particle":"","parse-names":false,"suffix":""},{"dropping-particle":"","family":"Kyu Han","given":"Kim","non-dropping-particle":"","parse-names":false,"suffix":""},{"dropping-particle":"","family":"Kyung Chan","given":"Park","non-dropping-particle":"","parse-names":false,"suffix":""},{"dropping-particle":"","family":"Kwang Hyun","given":"Cho","non-dropping-particle":"","parse-names":false,"suffix":""},{"dropping-particle":"","family":"Hee Chul","given":"Eun","non-dropping-particle":"","parse-names":false,"suffix":""}],"container-title":"Journal of Dermatology","id":"ITEM-1","issue":"11","issued":{"date-parts":[["2001"]]},"page":"614-616","title":"Cutaneous photodamage in Koreans","type":"article-journal","volume":"28"},"uris":["http://www.mendeley.com/documents/?uuid=cc707aac-de85-4496-aad6-94d57e0b0139"]},{"id":"ITEM-2","itemData":{"DOI":"10.1001/archderm.1992.01680200118026","ISSN":"0003-987X","author":[{"dropping-particle":"","family":"Griffiths","given":"C. E. M.","non-dropping-particle":"","parse-names":false,"suffix":""},{"dropping-particle":"","family":"Wang","given":"T. S.","non-dropping-particle":"","parse-names":false,"suffix":""},{"dropping-particle":"","family":"Hamilton","given":"T. A.","non-dropping-particle":"","parse-names":false,"suffix":""},{"dropping-particle":"","family":"Voorhees","given":"J. J.","non-dropping-particle":"","parse-names":false,"suffix":""},{"dropping-particle":"","family":"Ellis","given":"C. N.","non-dropping-particle":"","parse-names":false,"suffix":""}],"container-title":"Archives of Dermatology","id":"ITEM-2","issue":"10","issued":{"date-parts":[["1992"]]},"page":"1406","publisher":"American Medical Association (AMA)","title":"A Photonumeric Scale for the Assessment of Cutaneous Photodamage","type":"article-journal","volume":"128"},"uris":["http://www.mendeley.com/documents/?uuid=afeaee03-16cf-49b9-ac97-147084d84489"]},{"id":"ITEM-3","itemData":{"DOI":"10.1111/j.1365-2133.1994.tb02895.x","ISSN</w:instrText>
            </w:r>
            <w:r w:rsidR="00CC3F7D" w:rsidRPr="007306E5">
              <w:rPr>
                <w:rFonts w:ascii="Arial" w:hAnsi="Arial" w:cs="Arial" w:hint="eastAsia"/>
                <w:sz w:val="24"/>
                <w:szCs w:val="24"/>
                <w:lang w:eastAsia="ko-KR"/>
              </w:rPr>
              <w:instrText>":"13652133","PMID":"8123569","abstract":"Summary Clinical assessments of photodamage are based upon a subjective evaluation of characteristic features such as wrinkling and pigmentary change, and are influenced by inter</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differences in grading criteria. In an effort to standardize the grading of photodamage severity, we have developed a six</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point photographic scale in which each of the six grades of overall photodamage severity is depicted by three photographs. The use of three photographs to por</w:instrText>
            </w:r>
            <w:r w:rsidR="00CC3F7D" w:rsidRPr="007306E5">
              <w:rPr>
                <w:rFonts w:ascii="Arial" w:hAnsi="Arial" w:cs="Arial"/>
                <w:sz w:val="24"/>
                <w:szCs w:val="24"/>
                <w:lang w:eastAsia="ko-KR"/>
              </w:rPr>
              <w:instrText>tray each grade illustrates the diversity and range of manifestations within each grade. This photographic scale was tested by two groups of dermatologists, who used it on two occasions to grade the overall photodamage severity of a single group of female</w:instrText>
            </w:r>
            <w:r w:rsidR="00CC3F7D" w:rsidRPr="007306E5">
              <w:rPr>
                <w:rFonts w:ascii="Arial" w:hAnsi="Arial" w:cs="Arial" w:hint="eastAsia"/>
                <w:sz w:val="24"/>
                <w:szCs w:val="24"/>
                <w:lang w:eastAsia="ko-KR"/>
              </w:rPr>
              <w:instrText xml:space="preserve"> Caucasian subjects. Results indicate high inter</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agreement, with chance</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corrected agreement ranging from 0.44 to 0.63 and from 0.54 to 0.76 on the first and second occasions, respectively. Intra</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repeatability was high, with chance</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corrected agreement ranging from 0.56 to 0.78. Inter</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 xml:space="preserve"> and intra</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observer differences were within one category in nearly all cases. Similar grades were assigned by dermatologists with and without experience in treating photodamaged patients. We conclude that app</w:instrText>
            </w:r>
            <w:r w:rsidR="00CC3F7D" w:rsidRPr="007306E5">
              <w:rPr>
                <w:rFonts w:ascii="Arial" w:hAnsi="Arial" w:cs="Arial"/>
                <w:sz w:val="24"/>
                <w:szCs w:val="24"/>
                <w:lang w:eastAsia="ko-KR"/>
              </w:rPr>
              <w:instrText>lication of this scale results in consistent and reproducible clinical evaluations of overall photodamage severity in Caucasian subjects. The scale may be useful in categorizing subjects for epidemiological studies, or in selecting patients for clinical t</w:instrText>
            </w:r>
            <w:r w:rsidR="00CC3F7D" w:rsidRPr="007306E5">
              <w:rPr>
                <w:rFonts w:ascii="Arial" w:hAnsi="Arial" w:cs="Arial" w:hint="eastAsia"/>
                <w:sz w:val="24"/>
                <w:szCs w:val="24"/>
                <w:lang w:eastAsia="ko-KR"/>
              </w:rPr>
              <w:instrText xml:space="preserve">rials. Copyright © 1994, Wiley Blackwell. All rights reserved","author":[{"dropping-particle":"","family":"Larnier","given":"C.","non-dropping-particle":"","parse-names":false,"suffix":""},{"dropping-particle":"","family":"Ortonne","given":"J. </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P","non-dr</w:instrText>
            </w:r>
            <w:r w:rsidR="00CC3F7D" w:rsidRPr="007306E5">
              <w:rPr>
                <w:rFonts w:ascii="Arial" w:hAnsi="Arial" w:cs="Arial"/>
                <w:sz w:val="24"/>
                <w:szCs w:val="24"/>
                <w:lang w:eastAsia="ko-KR"/>
              </w:rPr>
              <w:instrText>opping-particle":"","parse-names":false,"suffix":""},{"dropping-particle":"","family":"Venot","given":"A.","non-dropping-particle":"","parse-names":false,"suffix":""},{"dropping-particle":"","family":"Faivre","given":"B.","non-dropping-particle":"","parse</w:instrText>
            </w:r>
            <w:r w:rsidR="00CC3F7D" w:rsidRPr="007306E5">
              <w:rPr>
                <w:rFonts w:ascii="Arial" w:hAnsi="Arial" w:cs="Arial" w:hint="eastAsia"/>
                <w:sz w:val="24"/>
                <w:szCs w:val="24"/>
                <w:lang w:eastAsia="ko-KR"/>
              </w:rPr>
              <w:instrText xml:space="preserve">-names":false,"suffix":""},{"dropping-particle":"","family":"Béani","given":"J. </w:instrText>
            </w:r>
            <w:r w:rsidR="00CC3F7D" w:rsidRPr="007306E5">
              <w:rPr>
                <w:rFonts w:ascii="Arial" w:hAnsi="Arial" w:cs="Arial" w:hint="eastAsia"/>
                <w:sz w:val="24"/>
                <w:szCs w:val="24"/>
                <w:lang w:eastAsia="ko-KR"/>
              </w:rPr>
              <w:instrText>‐</w:instrText>
            </w:r>
            <w:r w:rsidR="00CC3F7D" w:rsidRPr="007306E5">
              <w:rPr>
                <w:rFonts w:ascii="Arial" w:hAnsi="Arial" w:cs="Arial" w:hint="eastAsia"/>
                <w:sz w:val="24"/>
                <w:szCs w:val="24"/>
                <w:lang w:eastAsia="ko-KR"/>
              </w:rPr>
              <w:instrText>C","non-dropping-particle":"","parse-names":false,"suffix":""},{"dropping-particle":"","family":"Thomas","given":"P.","non-dropping-particle":"","parse-names":false,"suffix":</w:instrText>
            </w:r>
            <w:r w:rsidR="00CC3F7D" w:rsidRPr="007306E5">
              <w:rPr>
                <w:rFonts w:ascii="Arial" w:hAnsi="Arial" w:cs="Arial"/>
                <w:sz w:val="24"/>
                <w:szCs w:val="24"/>
                <w:lang w:eastAsia="ko-KR"/>
              </w:rPr>
              <w:instrText>""},{"dropping-particle":"","family":"Brown","given":"T. C.","non-dropping-particle":"","parse-names":false,"suffix":""},{"dropping-particle":"","family":"Sendagorta","given":"E.","non-dropping-particle":"","parse-names":false,"suffix":""}],"container-title":"British Journal of Dermatology","id":"ITEM-3","issue":"2","issued":{"date-parts":[["1994"]]},"page":"167-173","publisher":"Br J Dermatol","title":"Evaluation of cutaneous photodamage using a photographic scale","type":"article-journal","volume":"130"},"uris":["http://www.mendeley.com/documents/?uuid=5f95bf34-ae77-3c9d-bcd7-31095b3a3d65"]}],"mendeley":{"formattedCitation":"&lt;sup&gt;44,61,62&lt;/sup&gt;","plainTextFormattedCitation":"44,61,62","previouslyFormattedCitation":"&lt;sup&gt;45,62,63&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44,61,62</w:t>
            </w:r>
            <w:r w:rsidRPr="007306E5">
              <w:rPr>
                <w:rFonts w:ascii="Arial" w:hAnsi="Arial" w:cs="Arial"/>
                <w:sz w:val="24"/>
                <w:szCs w:val="24"/>
                <w:lang w:eastAsia="ko-KR"/>
              </w:rPr>
              <w:fldChar w:fldCharType="end"/>
            </w:r>
            <w:r w:rsidRPr="007306E5">
              <w:rPr>
                <w:rFonts w:ascii="Arial" w:hAnsi="Arial" w:cs="Arial"/>
                <w:sz w:val="24"/>
                <w:szCs w:val="24"/>
                <w:lang w:eastAsia="ko-KR"/>
              </w:rPr>
              <w:t>. To better capture different facets of photo-</w:t>
            </w:r>
            <w:r w:rsidR="00005319" w:rsidRPr="007306E5">
              <w:rPr>
                <w:rFonts w:ascii="Arial" w:hAnsi="Arial" w:cs="Arial"/>
                <w:sz w:val="24"/>
                <w:szCs w:val="24"/>
                <w:lang w:eastAsia="ko-KR"/>
              </w:rPr>
              <w:t>ageing</w:t>
            </w:r>
            <w:r w:rsidRPr="007306E5">
              <w:rPr>
                <w:rFonts w:ascii="Arial" w:hAnsi="Arial" w:cs="Arial"/>
                <w:sz w:val="24"/>
                <w:szCs w:val="24"/>
                <w:lang w:eastAsia="ko-KR"/>
              </w:rPr>
              <w:t>, we divided photo-</w:t>
            </w:r>
            <w:r w:rsidR="00005319" w:rsidRPr="007306E5">
              <w:rPr>
                <w:rFonts w:ascii="Arial" w:hAnsi="Arial" w:cs="Arial"/>
                <w:sz w:val="24"/>
                <w:szCs w:val="24"/>
                <w:lang w:eastAsia="ko-KR"/>
              </w:rPr>
              <w:t>ageing</w:t>
            </w:r>
            <w:r w:rsidRPr="007306E5">
              <w:rPr>
                <w:rFonts w:ascii="Arial" w:hAnsi="Arial" w:cs="Arial"/>
                <w:sz w:val="24"/>
                <w:szCs w:val="24"/>
                <w:lang w:eastAsia="ko-KR"/>
              </w:rPr>
              <w:t xml:space="preserve"> into its wrinkling constituent and its dyspigmentation constituent, as done by Chung </w:t>
            </w:r>
            <w:r w:rsidRPr="007306E5">
              <w:rPr>
                <w:rFonts w:ascii="Arial" w:hAnsi="Arial" w:cs="Arial"/>
                <w:i/>
                <w:iCs/>
                <w:sz w:val="24"/>
                <w:szCs w:val="24"/>
                <w:lang w:eastAsia="ko-KR"/>
              </w:rPr>
              <w:t>et al.</w:t>
            </w:r>
            <w:r w:rsidRPr="007306E5">
              <w:rPr>
                <w:rFonts w:ascii="Arial" w:hAnsi="Arial" w:cs="Arial"/>
                <w:sz w:val="24"/>
                <w:szCs w:val="24"/>
                <w:lang w:eastAsia="ko-KR"/>
              </w:rPr>
              <w:t xml:space="preserve"> (2001)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{"citationItems":[{"id":"ITEM-1","itemData":{"DOI":"10.1111/j.1346-8138.2001.tb00045.x","ISSN":"03852407","PMID":"11770717","author":[{"dropping-particle":"","family":"Chung","given":"J. H.","non-dropping-particle":"","parse-names":false,"suffix":""},{"dropping-particle":"","family":"Lee","given":"S. H.","non-dropping-particle":"","parse-names":false,"suffix":""},{"dropping-particle":"","family":"Youn","given":"C. S.","non-dropping-particle":"","parse-names":false,"suffix":""},{"dropping-particle":"","family":"Park","given":"B. J.","non-dropping-particle":"","parse-names":false,"suffix":""},{"dropping-particle":"","family":"Kim","given":"K. H.","non-dropping-particle":"","parse-names":false,"suffix":""},{"dropping-particle":"","family":"Park, K","given":"C.","non-dropping-particle":"","parse-names":false,"suffix":""},{"dropping-particle":"","family":"Cho","given":"K. H.","non-dropping-particle":"","parse-names":false,"suffix":""},{"dropping-particle":"","family":"Eun","given":"H.C.","non-dropping-particle":"","parse-names":false,"suffix":""}],"container-title":"Journal of Dermatology","id":"ITEM-1","issue":"11","issued":{"date-parts":[["2001"]]},"page":"614-616","title":"Cutaneous photodamage in Koreans","type":"article-journal","volume":"28"},"uris":["http://www.mendeley.com/documents/?uuid=ef23d931-7df2-46c3-bc54-73d40ce5a8dd"]}],"mendeley":{"formattedCitation":"&lt;sup&gt;45&lt;/sup&gt;","plainTextFormattedCitation":"45","previouslyFormattedCitation":"&lt;sup&gt;46&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45</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63B9454B" w14:textId="603593D1" w:rsidR="00374951" w:rsidRPr="007306E5" w:rsidRDefault="00374951" w:rsidP="007627AB">
            <w:pPr>
              <w:pStyle w:val="ListParagraph"/>
              <w:numPr>
                <w:ilvl w:val="0"/>
                <w:numId w:val="17"/>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Solar elastosis appears as thickened elastic fibres and large amounts of granular and amorphous material, ending in a definite band of elastotic material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{"citationItems":[{"id":"ITEM-1","itemData":{"DOI":"10.1016/j.jid.2017.04.026","ISSN":"15231747","PMID":"28502801","abstract":"Loss of fine skin patterning is a sign of both aging and photoaging. Studies investigating the genetic contribution to skin patterning offer an opportunity to better understand a trait that influences both physical appearance and risk of keratinocyte skin cancer. We undertook a meta-analysis of genome-wide association studies of a measure of skin pattern (microtopography score) damage in 1,671 twin pairs and 1,745 singletons (N = 5,087) drawn from three independent cohorts. We identified that rs185146 near SLC45A2 is associated with a skin aging trait at genome-wide significance (P = 4.1 × 10–9); to our knowledge this is previously unreported. We also confirm previously identified loci, rs12203592 near IRF4 (P = 8.8 × 10–13) and rs4268748 near MC1R (P = 1.2 × 10–15). At all three loci we highlight putative functionally relevant SNPs. There are a number of red hair/low pigmentation alleles of MC1R; we found that together these MC1R alleles explained 4.1% of variance in skin pattern damage. We also show that skin aging and reported experience of sunburns was proportional to the degree of penetrance for red hair of alleles of MC1R. Our work has uncovered genetic contributions to skin aging and confirmed previous findings, showing that pigmentation is a critical determinant of skin aging.","author":[{"dropping-particle":"","family":"Law","given":"Matthew H.","non-dropping-particle":"","parse-names":false,"suffix":""},{"dropping-particle":"","family":"Medland","given":"Sarah E.","non-dropping-particle":"","parse-names":false,"suffix":""},{"dropping-particle":"","family":"Zhu","given":"Gu","non-dropping-particle":"","parse-names":false,"suffix":""},{"dropping-particle":"","family":"Yazar","given":"Seyhan","non-dropping-particle":"","parse-names":false,"suffix":""},{"dropping-particle":"","family":"Viñuela","given":"Ana","non-dropping-particle":"","parse-names":false,"suffix":""},{"dropping-particle":"","family":"Wallace","given":"Leanne","non-dropping-particle":"","parse-names":false,"suffix":""},{"dropping-particle":"","family":"Shekar","given":"Sri Niranjan","non-dropping-particle":"","parse-names":false,"suffix":""},{"dropping-particle":"","family":"Duffy","given":"David L.","non-dropping-particle":"","parse-names":false,"suffix":""},{"dropping-particle":"","family":"Bataille","given":"Veronique","non-dropping-particle":"","parse-names":false,"suffix":""},{"dropping-particle":"","family":"Glass","given":"Dan","non-dropping-particle":"","parse-names":false,"suffix":""},{"dropping-particle":"","family":"Spector","given":"Tim D.","non-dropping-particle":"","parse-names":false,"suffix":""},{"dropping-particle":"","family":"Wood","given":"Diane","non-dropping-particle":"","parse-names":false,"suffix":""},{"dropping-particle":"","family":"Gordon","given":"Scott D.","non-dropping-particle":"","parse-names":false,"suffix":""},{"dropping-particle":"","family":"Barbour","given":"Julie M.","non-dropping-particle":"","parse-names":false,"suffix":""},{"dropping-particle":"","family":"Henders","given":"Anjali K.","non-dropping-particle":"","parse-names":false,"suffix":""},{"dropping-particle":"","family":"Hewitt","given":"Alex W.","non-dropping-particle":"","parse-names":false,"suffix":""},{"dropping-particle":"","family":"Montgomery","given":"Grant W.","non-dropping-particle":"","parse-names":false,"suffix":""},{"dropping-particle":"","family":"Sturm","given":"Richard A.","non-dropping-particle":"","parse-names":false,"suffix":""},{"dropping-particle":"","family":"Mackey","given":"David A.","non-dropping-particle":"","parse-names":false,"suffix":""},{"dropping-particle":"","family":"Green","given":"Adèle C.","non-dropping-particle":"","parse-names":false,"suffix":""},{"dropping-particle":"","family":"Martin","given":"Nicholas G.","non-dropping-particle":"","parse-names":false,"suffix":""},{"dropping-particle":"","family":"MacGregor","given":"Stuart","non-dropping-particle":"","parse-names":false,"suffix":""}],"container-title":"Journal of Investigative Dermatology","id":"ITEM-1","issue":"9","issued":{"date-parts":[["2017","9","1"]]},"page":"1887-1894","publisher":"Elsevier B.V.","title":"Genome-Wide Association Shows that Pigmentation Genes Play a Role in Skin Aging","type":"article-journal","volume":"137"},"uris":["http://www.mendeley.com/documents/?uuid=3eacfea2-1d8a-3e81-af88-a4a68f79dbcf"]}],"mendeley":{"formattedCitation":"&lt;sup&gt;63&lt;/sup&gt;","plainTextFormattedCitation":"63","previouslyFormattedCitation":"&lt;sup&gt;64&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63</w:t>
            </w:r>
            <w:r w:rsidRPr="007306E5">
              <w:rPr>
                <w:rFonts w:ascii="Arial" w:hAnsi="Arial" w:cs="Arial"/>
                <w:sz w:val="24"/>
                <w:szCs w:val="24"/>
                <w:lang w:eastAsia="ko-KR"/>
              </w:rPr>
              <w:fldChar w:fldCharType="end"/>
            </w:r>
            <w:r w:rsidRPr="007306E5">
              <w:rPr>
                <w:rFonts w:ascii="Arial" w:hAnsi="Arial" w:cs="Arial"/>
                <w:sz w:val="24"/>
                <w:szCs w:val="24"/>
                <w:lang w:eastAsia="ko-KR"/>
              </w:rPr>
              <w:t>. Favre-Racouchot syndrome manifested itself as yellowish and leathery skin with several flesh-</w:t>
            </w:r>
            <w:r w:rsidR="00005319" w:rsidRPr="007306E5">
              <w:rPr>
                <w:rFonts w:ascii="Arial" w:hAnsi="Arial" w:cs="Arial"/>
                <w:sz w:val="24"/>
                <w:szCs w:val="24"/>
                <w:lang w:eastAsia="ko-KR"/>
              </w:rPr>
              <w:t>colour</w:t>
            </w:r>
            <w:r w:rsidRPr="007306E5">
              <w:rPr>
                <w:rFonts w:ascii="Arial" w:hAnsi="Arial" w:cs="Arial"/>
                <w:sz w:val="24"/>
                <w:szCs w:val="24"/>
                <w:lang w:eastAsia="ko-KR"/>
              </w:rPr>
              <w:t xml:space="preserve">ed, white, or black cysts around the eyes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{"citationItems":[{"id":"ITEM-1","itemData":{"author":[{"dropping-particle":"","family":"Goldsmith","given":"Lowell A","non-dropping-particle":"","parse-names":false,"suffix":""},{"dropping-particle":"","family":"Katz","given":"Stephen I","non-dropping-particle":"","parse-names":false,"suffix":""},{"dropping-particle":"","family":"Gilchrest","given":"Barbara A","non-dropping-particle":"","parse-names":false,"suffix":""},{"dropping-particle":"","family":"Paller","given":"Amy S","non-dropping-particle":"","parse-names":false,"suffix":""},{"dropping-particle":"","family":"Leffell","given":"Daivd J","non-dropping-particle":"","parse-names":false,"suffix":""},{"dropping-particle":"","family":"Wolff","given":"Klaus","non-dropping-particle":"","parse-names":false,"suffix":""}],"edition":"8","id":"ITEM-1","issued":{"date-parts":[["2011"]]},"number-of-pages":"3190","publisher":"The McGraw-Hill Companies, Inc","title":"Fitzpatrick's Dermatology in General Medicine, 8th Edition","type":"book"},"uris":["http://www.mendeley.com/documents/?uuid=cf814dbb-c132-4842-b966-76af4ba07f7b"]}],"mendeley":{"formattedCitation":"&lt;sup&gt;28&lt;/sup&gt;","plainTextFormattedCitation":"28","previouslyFormattedCitation":"&lt;sup&gt;29&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28</w:t>
            </w:r>
            <w:r w:rsidRPr="007306E5">
              <w:rPr>
                <w:rFonts w:ascii="Arial" w:hAnsi="Arial" w:cs="Arial"/>
                <w:sz w:val="24"/>
                <w:szCs w:val="24"/>
                <w:lang w:eastAsia="ko-KR"/>
              </w:rPr>
              <w:fldChar w:fldCharType="end"/>
            </w:r>
            <w:r w:rsidRPr="007306E5">
              <w:rPr>
                <w:rFonts w:ascii="Arial" w:hAnsi="Arial" w:cs="Arial"/>
                <w:sz w:val="24"/>
                <w:szCs w:val="24"/>
                <w:lang w:eastAsia="ko-KR"/>
              </w:rPr>
              <w:t>.</w:t>
            </w:r>
          </w:p>
          <w:p w14:paraId="55A44BAD" w14:textId="6C4787C6" w:rsidR="00374951" w:rsidRPr="007306E5" w:rsidRDefault="00374951" w:rsidP="007627AB">
            <w:pPr>
              <w:pStyle w:val="ListParagraph"/>
              <w:numPr>
                <w:ilvl w:val="0"/>
                <w:numId w:val="17"/>
              </w:numPr>
              <w:tabs>
                <w:tab w:val="left" w:pos="1770"/>
              </w:tabs>
              <w:jc w:val="both"/>
              <w:rPr>
                <w:rFonts w:ascii="Arial" w:hAnsi="Arial" w:cs="Arial"/>
                <w:sz w:val="24"/>
                <w:szCs w:val="24"/>
                <w:lang w:eastAsia="ko-KR"/>
              </w:rPr>
            </w:pPr>
            <w:r w:rsidRPr="007306E5">
              <w:rPr>
                <w:rFonts w:ascii="Arial" w:hAnsi="Arial" w:cs="Arial"/>
                <w:sz w:val="24"/>
                <w:szCs w:val="24"/>
                <w:lang w:eastAsia="ko-KR"/>
              </w:rPr>
              <w:t xml:space="preserve">Telangiectasia manifests itself as small, dilated, linear or branched-like, red or blue blood vessels visible on the skin of the nose or cheeks </w:t>
            </w:r>
            <w:r w:rsidRPr="007306E5">
              <w:rPr>
                <w:rFonts w:ascii="Arial" w:hAnsi="Arial" w:cs="Arial"/>
                <w:sz w:val="24"/>
                <w:szCs w:val="24"/>
                <w:lang w:eastAsia="ko-KR"/>
              </w:rPr>
              <w:fldChar w:fldCharType="begin" w:fldLock="1"/>
            </w:r>
            <w:r w:rsidR="00CC3F7D" w:rsidRPr="007306E5">
              <w:rPr>
                <w:rFonts w:ascii="Arial" w:hAnsi="Arial" w:cs="Arial"/>
                <w:sz w:val="24"/>
                <w:szCs w:val="24"/>
                <w:lang w:eastAsia="ko-KR"/>
              </w:rPr>
              <w:instrText>ADDIN CSL_CITATION {"citationItems":[{"id":"ITEM-1","itemData":{"DOI":"10.1111/jdv.17014","ISSN":"14683083","PMID":"33095951","abstract":"Background: The severity of facial telangiectasia or red veins is associated with many lifestyle factors. However, the genetic predisposition remains unclear. Objectives: We performed a genome-wide association study (GWAS) on facial telangiectasia in the Rotterdam Study (RS) and tested for replication in two independent cohorts. Additionally, a candidate gene approach with known pigmentation genes was performed. Methods: Facial telangiectasia were extracted from standardized facial photographs (collected from 2010–2013) of 2842 northwestern European participants (median age 66.9, 56.8% female) from the RS. Our GWAS top hits (P-value &lt;10−6) were tested for replication in 460 elderly women of the SALIA cohort and in 576 additional men and women of the RS. Associations of top single nucleotide polymorphisms (SNPs) with expression quantitative trait loci (eQTL) in various tissues were reviewed (GTEx database) alongside phenotype associations in the UK biobank database. SNP-based associations between known pigmentation genes and facial telangiectasia were tested. Conditional analysis on skin colour was additionally performed. Results: Our most significant GWAS signal was rs4417318 (P-value 5.38*10−7), an intergenic SNP on chromosome 12 mapping to the SLC16A7 gene. Other suggestive SNPs tagged genes ZNF211, ZSCAN4, ICOS and KCNN3; SNP eQTLs and phenotype associations tagged links to the vascular system. However, the top signals did not pass significance in the two replication cohorts. The pigmentation genes KIAA0930, SLCA45A2 and MC1R, were significantly associated with telangiectasia in a candidate gene approach but not independently of skin colour. Conclusion: In this GWAS on telangiectasia in a northwestern European population, no genome-wide significant SNPs were found, although suggestive signals indicate genes involved in the vascular system might be involved in telangiectasia. Significantly associated pigmentation genes underline the link between skin colour and telangiectasia.","author":[{"dropping-particle":"","family":"Mekić","given":"S.","non-dropping-particle":"","parse-names":false,"suffix":""},{"dropping-particle":"","family":"Wigmann","given":"C.","non-dropping-particle":"","parse-names":false,"suffix":""},{"dropping-particle":"","family":"Gunn","given":"D. A.","non-dropping-particle":"","parse-names":false,"suffix":""},{"dropping-particle":"","family":"Jacobs","given":"L. C.","non-dropping-particle":"","parse-names":false,"suffix":""},{"dropping-particle":"","family":"Kayser","given":"M.","non-dropping-particle":"","parse-names":false,"suffix":""},{"dropping-particle":"","family":"Schikowski","given":"T.","non-dropping-particle":"","parse-names":false,"suffix":""},{"dropping-particle":"","family":"Nijsten","given":"T.","non-dropping-particle":"","parse-names":false,"suffix":""},{"dropping-particle":"","family":"Pardo","given":"L. M.","non-dropping-particle":"","parse-names":false,"suffix":""}],"container-title":"Journal of the European Academy of Dermatology and Venereology","id":"ITEM-1","issue":"3","issued":{"date-parts":[["2021"]]},"page":"749-754","title":"Genetics of facial telangiectasia in the Rotterdam Study: a genome-wide association study and candidate gene approach","type":"article-journal","volume":"35"},"uris":["http://www.mendeley.com/documents/?uuid=d3c1845f-2f94-473e-ad06-2796355b9f4b"]}],"mendeley":{"formattedCitation":"&lt;sup&gt;64&lt;/sup&gt;","plainTextFormattedCitation":"64","previouslyFormattedCitation":"&lt;sup&gt;65&lt;/sup&gt;"},"properties":{"noteIndex":0},"schema":"https://github.com/citation-style-language/schema/raw/master/csl-citation.json"}</w:instrText>
            </w:r>
            <w:r w:rsidRPr="007306E5">
              <w:rPr>
                <w:rFonts w:ascii="Arial" w:hAnsi="Arial" w:cs="Arial"/>
                <w:sz w:val="24"/>
                <w:szCs w:val="24"/>
                <w:lang w:eastAsia="ko-KR"/>
              </w:rPr>
              <w:fldChar w:fldCharType="separate"/>
            </w:r>
            <w:r w:rsidR="00CC3F7D" w:rsidRPr="007306E5">
              <w:rPr>
                <w:rFonts w:ascii="Arial" w:hAnsi="Arial" w:cs="Arial"/>
                <w:noProof/>
                <w:sz w:val="24"/>
                <w:szCs w:val="24"/>
                <w:vertAlign w:val="superscript"/>
                <w:lang w:eastAsia="ko-KR"/>
              </w:rPr>
              <w:t>64</w:t>
            </w:r>
            <w:r w:rsidRPr="007306E5">
              <w:rPr>
                <w:rFonts w:ascii="Arial" w:hAnsi="Arial" w:cs="Arial"/>
                <w:sz w:val="24"/>
                <w:szCs w:val="24"/>
                <w:lang w:eastAsia="ko-KR"/>
              </w:rPr>
              <w:fldChar w:fldCharType="end"/>
            </w:r>
            <w:r w:rsidRPr="007306E5">
              <w:rPr>
                <w:rFonts w:ascii="Arial" w:hAnsi="Arial" w:cs="Arial"/>
                <w:sz w:val="24"/>
                <w:szCs w:val="24"/>
                <w:lang w:eastAsia="ko-KR"/>
              </w:rPr>
              <w:t>.</w:t>
            </w:r>
          </w:p>
        </w:tc>
      </w:tr>
      <w:tr w:rsidR="0093321E" w:rsidRPr="007306E5" w14:paraId="2ECF7A22" w14:textId="77777777" w:rsidTr="00660B53">
        <w:tc>
          <w:tcPr>
            <w:tcW w:w="13948" w:type="dxa"/>
            <w:gridSpan w:val="2"/>
          </w:tcPr>
          <w:p w14:paraId="26C20EC3" w14:textId="77777777" w:rsidR="0093321E" w:rsidRPr="0093321E" w:rsidRDefault="0093321E" w:rsidP="0093321E">
            <w:pPr>
              <w:tabs>
                <w:tab w:val="left" w:pos="1770"/>
              </w:tabs>
              <w:jc w:val="center"/>
              <w:rPr>
                <w:rFonts w:ascii="Arial" w:hAnsi="Arial" w:cs="Arial"/>
                <w:b/>
                <w:bCs/>
                <w:sz w:val="24"/>
                <w:szCs w:val="24"/>
              </w:rPr>
            </w:pPr>
            <w:r w:rsidRPr="0093321E">
              <w:rPr>
                <w:rFonts w:ascii="Arial" w:hAnsi="Arial" w:cs="Arial"/>
                <w:b/>
                <w:bCs/>
                <w:sz w:val="24"/>
                <w:szCs w:val="24"/>
              </w:rPr>
              <w:lastRenderedPageBreak/>
              <w:t>Referenced Studies</w:t>
            </w:r>
          </w:p>
          <w:p w14:paraId="1A08ADA7"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b/>
                <w:bCs/>
                <w:sz w:val="24"/>
                <w:szCs w:val="24"/>
              </w:rPr>
              <w:fldChar w:fldCharType="begin" w:fldLock="1"/>
            </w:r>
            <w:r w:rsidRPr="007306E5">
              <w:rPr>
                <w:rFonts w:ascii="Arial" w:hAnsi="Arial" w:cs="Arial"/>
                <w:b/>
                <w:bCs/>
                <w:sz w:val="24"/>
                <w:szCs w:val="24"/>
              </w:rPr>
              <w:instrText xml:space="preserve">ADDIN Mendeley Bibliography CSL_BIBLIOGRAPHY </w:instrText>
            </w:r>
            <w:r w:rsidRPr="007306E5">
              <w:rPr>
                <w:rFonts w:ascii="Arial" w:hAnsi="Arial" w:cs="Arial"/>
                <w:b/>
                <w:bCs/>
                <w:sz w:val="24"/>
                <w:szCs w:val="24"/>
              </w:rPr>
              <w:fldChar w:fldCharType="separate"/>
            </w:r>
            <w:r w:rsidRPr="007306E5">
              <w:rPr>
                <w:rFonts w:ascii="Arial" w:hAnsi="Arial" w:cs="Arial"/>
                <w:noProof/>
                <w:sz w:val="24"/>
                <w:szCs w:val="24"/>
              </w:rPr>
              <w:t>1.</w:t>
            </w:r>
            <w:r w:rsidRPr="007306E5">
              <w:rPr>
                <w:rFonts w:ascii="Arial" w:hAnsi="Arial" w:cs="Arial"/>
                <w:noProof/>
                <w:sz w:val="24"/>
                <w:szCs w:val="24"/>
              </w:rPr>
              <w:tab/>
              <w:t xml:space="preserve">Wong QYA, Chew FT. Defining skin ageing and its risk factors: a systematic review and meta-analysis. </w:t>
            </w:r>
            <w:r w:rsidRPr="007306E5">
              <w:rPr>
                <w:rFonts w:ascii="Arial" w:hAnsi="Arial" w:cs="Arial"/>
                <w:i/>
                <w:iCs/>
                <w:noProof/>
                <w:sz w:val="24"/>
                <w:szCs w:val="24"/>
              </w:rPr>
              <w:t>Sci Rep</w:t>
            </w:r>
            <w:r w:rsidRPr="007306E5">
              <w:rPr>
                <w:rFonts w:ascii="Arial" w:hAnsi="Arial" w:cs="Arial"/>
                <w:noProof/>
                <w:sz w:val="24"/>
                <w:szCs w:val="24"/>
              </w:rPr>
              <w:t>. 2021;11(1):1-13. doi:10.1038/s41598-021-01573-z</w:t>
            </w:r>
          </w:p>
          <w:p w14:paraId="59FA935E"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2.</w:t>
            </w:r>
            <w:r w:rsidRPr="007306E5">
              <w:rPr>
                <w:rFonts w:ascii="Arial" w:hAnsi="Arial" w:cs="Arial"/>
                <w:noProof/>
                <w:sz w:val="24"/>
                <w:szCs w:val="24"/>
              </w:rPr>
              <w:tab/>
              <w:t xml:space="preserve">Ng JY, Chew FT. A systematic review of skin ageing genes : gene pleiotropy and genes on the chromosomal band 16q24 . 3 may drive skin ageing. </w:t>
            </w:r>
            <w:r w:rsidRPr="007306E5">
              <w:rPr>
                <w:rFonts w:ascii="Arial" w:hAnsi="Arial" w:cs="Arial"/>
                <w:i/>
                <w:iCs/>
                <w:noProof/>
                <w:sz w:val="24"/>
                <w:szCs w:val="24"/>
              </w:rPr>
              <w:t>Sci Rep</w:t>
            </w:r>
            <w:r w:rsidRPr="007306E5">
              <w:rPr>
                <w:rFonts w:ascii="Arial" w:hAnsi="Arial" w:cs="Arial"/>
                <w:noProof/>
                <w:sz w:val="24"/>
                <w:szCs w:val="24"/>
              </w:rPr>
              <w:t>. Published online 2022:1-23. doi:10.1038/s41598-022-17443-1</w:t>
            </w:r>
          </w:p>
          <w:p w14:paraId="7CF463B9"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3.</w:t>
            </w:r>
            <w:r w:rsidRPr="007306E5">
              <w:rPr>
                <w:rFonts w:ascii="Arial" w:hAnsi="Arial" w:cs="Arial"/>
                <w:noProof/>
                <w:sz w:val="24"/>
                <w:szCs w:val="24"/>
              </w:rPr>
              <w:tab/>
              <w:t xml:space="preserve">Krutmann J, Bouloc A, Sore G, Bernard BA, Passeron T. The skin ageing exposome. </w:t>
            </w:r>
            <w:r w:rsidRPr="007306E5">
              <w:rPr>
                <w:rFonts w:ascii="Arial" w:hAnsi="Arial" w:cs="Arial"/>
                <w:i/>
                <w:iCs/>
                <w:noProof/>
                <w:sz w:val="24"/>
                <w:szCs w:val="24"/>
              </w:rPr>
              <w:t>J Dermatol Sci</w:t>
            </w:r>
            <w:r w:rsidRPr="007306E5">
              <w:rPr>
                <w:rFonts w:ascii="Arial" w:hAnsi="Arial" w:cs="Arial"/>
                <w:noProof/>
                <w:sz w:val="24"/>
                <w:szCs w:val="24"/>
              </w:rPr>
              <w:t>. 2017;85(3):152-161. doi:10.1016/j.jdermsci.2016.09.015</w:t>
            </w:r>
          </w:p>
          <w:p w14:paraId="46A2A399"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4.</w:t>
            </w:r>
            <w:r w:rsidRPr="007306E5">
              <w:rPr>
                <w:rFonts w:ascii="Arial" w:hAnsi="Arial" w:cs="Arial"/>
                <w:noProof/>
                <w:sz w:val="24"/>
                <w:szCs w:val="24"/>
              </w:rPr>
              <w:tab/>
              <w:t xml:space="preserve">Hamer MA, Pardo LM, Jacobs LC, et al. Facial Wrinkles in Europeans: A Genome-Wide Association Study. </w:t>
            </w:r>
            <w:r w:rsidRPr="007306E5">
              <w:rPr>
                <w:rFonts w:ascii="Arial" w:hAnsi="Arial" w:cs="Arial"/>
                <w:i/>
                <w:iCs/>
                <w:noProof/>
                <w:sz w:val="24"/>
                <w:szCs w:val="24"/>
              </w:rPr>
              <w:t>J Invest Dermatol</w:t>
            </w:r>
            <w:r w:rsidRPr="007306E5">
              <w:rPr>
                <w:rFonts w:ascii="Arial" w:hAnsi="Arial" w:cs="Arial"/>
                <w:noProof/>
                <w:sz w:val="24"/>
                <w:szCs w:val="24"/>
              </w:rPr>
              <w:t>. 2018;138(8):1877-1880. doi:10.1016/j.jid.2017.12.037</w:t>
            </w:r>
          </w:p>
          <w:p w14:paraId="686AF3EE"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5.</w:t>
            </w:r>
            <w:r w:rsidRPr="007306E5">
              <w:rPr>
                <w:rFonts w:ascii="Arial" w:hAnsi="Arial" w:cs="Arial"/>
                <w:noProof/>
                <w:sz w:val="24"/>
                <w:szCs w:val="24"/>
              </w:rPr>
              <w:tab/>
              <w:t xml:space="preserve">Jacobs LC, Hamer MA, Gunn DA, et al. A Genome-Wide Association Study Identifies the Skin Color Genes IRF4 , MC1R , ASIP , and BNC2 Influencing Facial Pigmented Spots. </w:t>
            </w:r>
            <w:r w:rsidRPr="007306E5">
              <w:rPr>
                <w:rFonts w:ascii="Arial" w:hAnsi="Arial" w:cs="Arial"/>
                <w:i/>
                <w:iCs/>
                <w:noProof/>
                <w:sz w:val="24"/>
                <w:szCs w:val="24"/>
              </w:rPr>
              <w:t>J Invest Dermatol</w:t>
            </w:r>
            <w:r w:rsidRPr="007306E5">
              <w:rPr>
                <w:rFonts w:ascii="Arial" w:hAnsi="Arial" w:cs="Arial"/>
                <w:noProof/>
                <w:sz w:val="24"/>
                <w:szCs w:val="24"/>
              </w:rPr>
              <w:t>. 2015;135(7):1735-1742. doi:10.1038/jid.2015.62</w:t>
            </w:r>
          </w:p>
          <w:p w14:paraId="6A1CD902"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lastRenderedPageBreak/>
              <w:t>6.</w:t>
            </w:r>
            <w:r w:rsidRPr="007306E5">
              <w:rPr>
                <w:rFonts w:ascii="Arial" w:hAnsi="Arial" w:cs="Arial"/>
                <w:noProof/>
                <w:sz w:val="24"/>
                <w:szCs w:val="24"/>
              </w:rPr>
              <w:tab/>
              <w:t xml:space="preserve">Le Clerc S, Taing L, Ezzedine K, et al. A genome-wide association study in caucasian women points out a putative role of the STXBP5L gene in facial photoageing. </w:t>
            </w:r>
            <w:r w:rsidRPr="007306E5">
              <w:rPr>
                <w:rFonts w:ascii="Arial" w:hAnsi="Arial" w:cs="Arial"/>
                <w:i/>
                <w:iCs/>
                <w:noProof/>
                <w:sz w:val="24"/>
                <w:szCs w:val="24"/>
              </w:rPr>
              <w:t>J Invest Dermatol</w:t>
            </w:r>
            <w:r w:rsidRPr="007306E5">
              <w:rPr>
                <w:rFonts w:ascii="Arial" w:hAnsi="Arial" w:cs="Arial"/>
                <w:noProof/>
                <w:sz w:val="24"/>
                <w:szCs w:val="24"/>
              </w:rPr>
              <w:t>. 2013;133(4):929-935. doi:10.1038/jid.2012.458</w:t>
            </w:r>
          </w:p>
          <w:p w14:paraId="6FBE22FA"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7.</w:t>
            </w:r>
            <w:r w:rsidRPr="007306E5">
              <w:rPr>
                <w:rFonts w:ascii="Arial" w:hAnsi="Arial" w:cs="Arial"/>
                <w:noProof/>
                <w:sz w:val="24"/>
                <w:szCs w:val="24"/>
              </w:rPr>
              <w:tab/>
              <w:t xml:space="preserve">Lim JJ, Lim YYE, Ng JY, et al. An update on the prevalence, chronicity, and severity of atopic dermatitis and the associated epidemiological risk factors in the Singapore/Malaysia Chinese young adult population: A detailed description of the Singapore/Malaysia Cross-Sectional Genetics . </w:t>
            </w:r>
            <w:r w:rsidRPr="007306E5">
              <w:rPr>
                <w:rFonts w:ascii="Arial" w:hAnsi="Arial" w:cs="Arial"/>
                <w:i/>
                <w:iCs/>
                <w:noProof/>
                <w:sz w:val="24"/>
                <w:szCs w:val="24"/>
              </w:rPr>
              <w:t>World Allergy Organ J</w:t>
            </w:r>
            <w:r w:rsidRPr="007306E5">
              <w:rPr>
                <w:rFonts w:ascii="Arial" w:hAnsi="Arial" w:cs="Arial"/>
                <w:noProof/>
                <w:sz w:val="24"/>
                <w:szCs w:val="24"/>
              </w:rPr>
              <w:t>. 2022;15(12):100722. doi:10.1016/j.waojou.2022.100722</w:t>
            </w:r>
          </w:p>
          <w:p w14:paraId="6C50B752"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8.</w:t>
            </w:r>
            <w:r w:rsidRPr="007306E5">
              <w:rPr>
                <w:rFonts w:ascii="Arial" w:hAnsi="Arial" w:cs="Arial"/>
                <w:noProof/>
                <w:sz w:val="24"/>
                <w:szCs w:val="24"/>
              </w:rPr>
              <w:tab/>
              <w:t xml:space="preserve">Wong QYA, Lim JJ, Ng JY, et al. Allergic rhinitis in Chinese young adults from the Singapore/Malaysia cross-sectional genetics epidemiology study (SMCGES) cohort: Prevalence, patterns, and epidemiology of allergic rhinitis. </w:t>
            </w:r>
            <w:r w:rsidRPr="007306E5">
              <w:rPr>
                <w:rFonts w:ascii="Arial" w:hAnsi="Arial" w:cs="Arial"/>
                <w:i/>
                <w:iCs/>
                <w:noProof/>
                <w:sz w:val="24"/>
                <w:szCs w:val="24"/>
              </w:rPr>
              <w:t>World Allergy Organ J</w:t>
            </w:r>
            <w:r w:rsidRPr="007306E5">
              <w:rPr>
                <w:rFonts w:ascii="Arial" w:hAnsi="Arial" w:cs="Arial"/>
                <w:noProof/>
                <w:sz w:val="24"/>
                <w:szCs w:val="24"/>
              </w:rPr>
              <w:t>. 2022;15(10):100704. doi:10.1016/j.waojou.2022.100704</w:t>
            </w:r>
          </w:p>
          <w:p w14:paraId="6F95B135"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9.</w:t>
            </w:r>
            <w:r w:rsidRPr="007306E5">
              <w:rPr>
                <w:rFonts w:ascii="Arial" w:hAnsi="Arial" w:cs="Arial"/>
                <w:noProof/>
                <w:sz w:val="24"/>
                <w:szCs w:val="24"/>
              </w:rPr>
              <w:tab/>
              <w:t xml:space="preserve">Wong QYA, Lim JJ, Ng JY, et al. An updated prevalence of asthma, its phenotypes, and the identification of the potential asthma risk factors among young Chinese adults recruited in Singapore. </w:t>
            </w:r>
            <w:r w:rsidRPr="007306E5">
              <w:rPr>
                <w:rFonts w:ascii="Arial" w:hAnsi="Arial" w:cs="Arial"/>
                <w:i/>
                <w:iCs/>
                <w:noProof/>
                <w:sz w:val="24"/>
                <w:szCs w:val="24"/>
              </w:rPr>
              <w:t>World Allergy Organ J</w:t>
            </w:r>
            <w:r w:rsidRPr="007306E5">
              <w:rPr>
                <w:rFonts w:ascii="Arial" w:hAnsi="Arial" w:cs="Arial"/>
                <w:noProof/>
                <w:sz w:val="24"/>
                <w:szCs w:val="24"/>
              </w:rPr>
              <w:t>. 2023;16(3):100757. doi:10.1016/j.waojou.2023.100757</w:t>
            </w:r>
          </w:p>
          <w:p w14:paraId="5CBC3829"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10.</w:t>
            </w:r>
            <w:r w:rsidRPr="007306E5">
              <w:rPr>
                <w:rFonts w:ascii="Arial" w:hAnsi="Arial" w:cs="Arial"/>
                <w:noProof/>
                <w:sz w:val="24"/>
                <w:szCs w:val="24"/>
              </w:rPr>
              <w:tab/>
              <w:t xml:space="preserve">Teo WY, Lim YYE, Sio YY, Say YH, Reginald K, Chew FT. Atopic dermatitis-associated genetic variants regulate LOC100294145 expression implicating interleukin-27 production and type 1 interferon signaling. </w:t>
            </w:r>
            <w:r w:rsidRPr="007306E5">
              <w:rPr>
                <w:rFonts w:ascii="Arial" w:hAnsi="Arial" w:cs="Arial"/>
                <w:i/>
                <w:iCs/>
                <w:noProof/>
                <w:sz w:val="24"/>
                <w:szCs w:val="24"/>
              </w:rPr>
              <w:t>World Allergy Organ J</w:t>
            </w:r>
            <w:r w:rsidRPr="007306E5">
              <w:rPr>
                <w:rFonts w:ascii="Arial" w:hAnsi="Arial" w:cs="Arial"/>
                <w:noProof/>
                <w:sz w:val="24"/>
                <w:szCs w:val="24"/>
              </w:rPr>
              <w:t>. 2024;17(2):100869. doi:10.1016/j.waojou.2023.100869</w:t>
            </w:r>
          </w:p>
          <w:p w14:paraId="3BC36B1D"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11.</w:t>
            </w:r>
            <w:r w:rsidRPr="007306E5">
              <w:rPr>
                <w:rFonts w:ascii="Arial" w:hAnsi="Arial" w:cs="Arial"/>
                <w:noProof/>
                <w:sz w:val="24"/>
                <w:szCs w:val="24"/>
              </w:rPr>
              <w:tab/>
              <w:t xml:space="preserve">Sio YY, Gan WL, Ng WS, et al. The ERBB2 Exonic Variant Pro1170Ala Modulates Mitogen-Activated Protein Kinase </w:t>
            </w:r>
            <w:r w:rsidRPr="007306E5">
              <w:rPr>
                <w:rFonts w:ascii="Arial" w:hAnsi="Arial" w:cs="Arial"/>
                <w:noProof/>
                <w:sz w:val="24"/>
                <w:szCs w:val="24"/>
              </w:rPr>
              <w:lastRenderedPageBreak/>
              <w:t xml:space="preserve">Signaling Cascades and Associates with Allergic Asthma. </w:t>
            </w:r>
            <w:r w:rsidRPr="007306E5">
              <w:rPr>
                <w:rFonts w:ascii="Arial" w:hAnsi="Arial" w:cs="Arial"/>
                <w:i/>
                <w:iCs/>
                <w:noProof/>
                <w:sz w:val="24"/>
                <w:szCs w:val="24"/>
              </w:rPr>
              <w:t>Int Arch Allergy Immunol</w:t>
            </w:r>
            <w:r w:rsidRPr="007306E5">
              <w:rPr>
                <w:rFonts w:ascii="Arial" w:hAnsi="Arial" w:cs="Arial"/>
                <w:noProof/>
                <w:sz w:val="24"/>
                <w:szCs w:val="24"/>
              </w:rPr>
              <w:t>. 2023;184(10):1010-1021. doi:10.1159/000530960</w:t>
            </w:r>
          </w:p>
          <w:p w14:paraId="52F118CB"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12.</w:t>
            </w:r>
            <w:r w:rsidRPr="007306E5">
              <w:rPr>
                <w:rFonts w:ascii="Arial" w:hAnsi="Arial" w:cs="Arial"/>
                <w:noProof/>
                <w:sz w:val="24"/>
                <w:szCs w:val="24"/>
              </w:rPr>
              <w:tab/>
              <w:t xml:space="preserve">Sio YY, Matta SA, Ng YT, Chew FT. Epistasis between phenylethanolamine N-methyltransferase and β2-adrenergic receptor influences extracellular epinephrine level and associates with the susceptibility to allergic asthma. </w:t>
            </w:r>
            <w:r w:rsidRPr="007306E5">
              <w:rPr>
                <w:rFonts w:ascii="Arial" w:hAnsi="Arial" w:cs="Arial"/>
                <w:i/>
                <w:iCs/>
                <w:noProof/>
                <w:sz w:val="24"/>
                <w:szCs w:val="24"/>
              </w:rPr>
              <w:t>Clin Exp Allergy</w:t>
            </w:r>
            <w:r w:rsidRPr="007306E5">
              <w:rPr>
                <w:rFonts w:ascii="Arial" w:hAnsi="Arial" w:cs="Arial"/>
                <w:noProof/>
                <w:sz w:val="24"/>
                <w:szCs w:val="24"/>
              </w:rPr>
              <w:t>. 2020;50(3):352-363. doi:10.1111/cea.13552</w:t>
            </w:r>
          </w:p>
          <w:p w14:paraId="0650F4BF"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13.</w:t>
            </w:r>
            <w:r w:rsidRPr="007306E5">
              <w:rPr>
                <w:rFonts w:ascii="Arial" w:hAnsi="Arial" w:cs="Arial"/>
                <w:noProof/>
                <w:sz w:val="24"/>
                <w:szCs w:val="24"/>
              </w:rPr>
              <w:tab/>
              <w:t xml:space="preserve">Sio YY, Shi P, Matta SA, et al. Functional Polymorphisms of the Arachidonic Acid Pathway Associate with Risks and Clinical Outcomes of Allergic Diseases. </w:t>
            </w:r>
            <w:r w:rsidRPr="007306E5">
              <w:rPr>
                <w:rFonts w:ascii="Arial" w:hAnsi="Arial" w:cs="Arial"/>
                <w:i/>
                <w:iCs/>
                <w:noProof/>
                <w:sz w:val="24"/>
                <w:szCs w:val="24"/>
              </w:rPr>
              <w:t>Int Arch Allergy Immunol</w:t>
            </w:r>
            <w:r w:rsidRPr="007306E5">
              <w:rPr>
                <w:rFonts w:ascii="Arial" w:hAnsi="Arial" w:cs="Arial"/>
                <w:noProof/>
                <w:sz w:val="24"/>
                <w:szCs w:val="24"/>
              </w:rPr>
              <w:t>. 2023;184(6):609-623. doi:10.1159/000530393</w:t>
            </w:r>
          </w:p>
          <w:p w14:paraId="6ACA046C"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14.</w:t>
            </w:r>
            <w:r w:rsidRPr="007306E5">
              <w:rPr>
                <w:rFonts w:ascii="Arial" w:hAnsi="Arial" w:cs="Arial"/>
                <w:noProof/>
                <w:sz w:val="24"/>
                <w:szCs w:val="24"/>
              </w:rPr>
              <w:tab/>
              <w:t xml:space="preserve">Sio YY, Shi P, Say YH, Chew FT. Functional variants in the chromosome 4q21 locus contribute to allergic rhinitis risk by modulating the expression of N-acylethanolamine acid amidase. </w:t>
            </w:r>
            <w:r w:rsidRPr="007306E5">
              <w:rPr>
                <w:rFonts w:ascii="Arial" w:hAnsi="Arial" w:cs="Arial"/>
                <w:i/>
                <w:iCs/>
                <w:noProof/>
                <w:sz w:val="24"/>
                <w:szCs w:val="24"/>
              </w:rPr>
              <w:t>Clin Exp Allergy</w:t>
            </w:r>
            <w:r w:rsidRPr="007306E5">
              <w:rPr>
                <w:rFonts w:ascii="Arial" w:hAnsi="Arial" w:cs="Arial"/>
                <w:noProof/>
                <w:sz w:val="24"/>
                <w:szCs w:val="24"/>
              </w:rPr>
              <w:t>. 2022;52(1):127-136. doi:10.1111/cea.13883</w:t>
            </w:r>
          </w:p>
          <w:p w14:paraId="6318968C"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15.</w:t>
            </w:r>
            <w:r w:rsidRPr="007306E5">
              <w:rPr>
                <w:rFonts w:ascii="Arial" w:hAnsi="Arial" w:cs="Arial"/>
                <w:noProof/>
                <w:sz w:val="24"/>
                <w:szCs w:val="24"/>
              </w:rPr>
              <w:tab/>
              <w:t xml:space="preserve">Ng JY, Zhou H, Li T, Chew FT. Comparisons between wrinkles and photo-ageing detected and self-reported by the participant or identified by trained assessors reveal insights from Chinese individuals in the Singapore/Malaysia Cross-sectional Genetics Epidemiology Study (SMCGES) cohort. </w:t>
            </w:r>
            <w:r w:rsidRPr="007306E5">
              <w:rPr>
                <w:rFonts w:ascii="Arial" w:hAnsi="Arial" w:cs="Arial"/>
                <w:i/>
                <w:iCs/>
                <w:noProof/>
                <w:sz w:val="24"/>
                <w:szCs w:val="24"/>
              </w:rPr>
              <w:t>J Physiol Anthropol</w:t>
            </w:r>
            <w:r w:rsidRPr="007306E5">
              <w:rPr>
                <w:rFonts w:ascii="Arial" w:hAnsi="Arial" w:cs="Arial"/>
                <w:noProof/>
                <w:sz w:val="24"/>
                <w:szCs w:val="24"/>
              </w:rPr>
              <w:t>. 2024;43(1):1-22. doi:10.1186/s40101-024-00361-8</w:t>
            </w:r>
          </w:p>
          <w:p w14:paraId="415467AE"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16.</w:t>
            </w:r>
            <w:r w:rsidRPr="007306E5">
              <w:rPr>
                <w:rFonts w:ascii="Arial" w:hAnsi="Arial" w:cs="Arial"/>
                <w:noProof/>
                <w:sz w:val="24"/>
                <w:szCs w:val="24"/>
              </w:rPr>
              <w:tab/>
              <w:t xml:space="preserve">Ng JY, Chew FT. Comparisons between Caucasian-validated photo-numeric scales and Korean-validated photo-numeric scales for photo-ageing. Insights from the Singapore/Malaysia cross-sectional genetics epidemiology study (SMCGES) cohort. </w:t>
            </w:r>
            <w:r w:rsidRPr="007306E5">
              <w:rPr>
                <w:rFonts w:ascii="Arial" w:hAnsi="Arial" w:cs="Arial"/>
                <w:i/>
                <w:iCs/>
                <w:noProof/>
                <w:sz w:val="24"/>
                <w:szCs w:val="24"/>
              </w:rPr>
              <w:t>Ski Res Technol</w:t>
            </w:r>
            <w:r w:rsidRPr="007306E5">
              <w:rPr>
                <w:rFonts w:ascii="Arial" w:hAnsi="Arial" w:cs="Arial"/>
                <w:noProof/>
                <w:sz w:val="24"/>
                <w:szCs w:val="24"/>
              </w:rPr>
              <w:t>. 2024;30(2):1-11. doi:10.1111/srt.13637</w:t>
            </w:r>
          </w:p>
          <w:p w14:paraId="5E1A4A7D"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lastRenderedPageBreak/>
              <w:t>17.</w:t>
            </w:r>
            <w:r w:rsidRPr="007306E5">
              <w:rPr>
                <w:rFonts w:ascii="Arial" w:hAnsi="Arial" w:cs="Arial"/>
                <w:noProof/>
                <w:sz w:val="24"/>
                <w:szCs w:val="24"/>
              </w:rPr>
              <w:tab/>
              <w:t xml:space="preserve">Ng JY, Chew FT. Comparisons between eyebags, droopy eyelids, and eyebrow positioning identified by photo-numeric scales or identified by written descriptive scales: Insights from the Singapore/Malaysia cross-sectional genetics epidemiology study (SMCGES) cohort. </w:t>
            </w:r>
            <w:r w:rsidRPr="007306E5">
              <w:rPr>
                <w:rFonts w:ascii="Arial" w:hAnsi="Arial" w:cs="Arial"/>
                <w:i/>
                <w:iCs/>
                <w:noProof/>
                <w:sz w:val="24"/>
                <w:szCs w:val="24"/>
              </w:rPr>
              <w:t>Ski Res Technol</w:t>
            </w:r>
            <w:r w:rsidRPr="007306E5">
              <w:rPr>
                <w:rFonts w:ascii="Arial" w:hAnsi="Arial" w:cs="Arial"/>
                <w:noProof/>
                <w:sz w:val="24"/>
                <w:szCs w:val="24"/>
              </w:rPr>
              <w:t>. 2024;30(2):1-12. doi:10.1111/srt.13620</w:t>
            </w:r>
          </w:p>
          <w:p w14:paraId="31A873CE"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18.</w:t>
            </w:r>
            <w:r w:rsidRPr="007306E5">
              <w:rPr>
                <w:rFonts w:ascii="Arial" w:hAnsi="Arial" w:cs="Arial"/>
                <w:noProof/>
                <w:sz w:val="24"/>
                <w:szCs w:val="24"/>
              </w:rPr>
              <w:tab/>
              <w:t>Akoglu H. Turkish Journal of Emergency Medicine User ’ s guide to correlation coe ffi cients. 2018;18(August):91-93. doi:10.1016/j.tjem.2018.08.001</w:t>
            </w:r>
          </w:p>
          <w:p w14:paraId="266F69DF"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19.</w:t>
            </w:r>
            <w:r w:rsidRPr="007306E5">
              <w:rPr>
                <w:rFonts w:ascii="Arial" w:hAnsi="Arial" w:cs="Arial"/>
                <w:noProof/>
                <w:sz w:val="24"/>
                <w:szCs w:val="24"/>
              </w:rPr>
              <w:tab/>
              <w:t xml:space="preserve">Chan YH. Correlation Analysis. </w:t>
            </w:r>
            <w:r w:rsidRPr="007306E5">
              <w:rPr>
                <w:rFonts w:ascii="Arial" w:hAnsi="Arial" w:cs="Arial"/>
                <w:i/>
                <w:iCs/>
                <w:noProof/>
                <w:sz w:val="24"/>
                <w:szCs w:val="24"/>
              </w:rPr>
              <w:t>Singapore Med J</w:t>
            </w:r>
            <w:r w:rsidRPr="007306E5">
              <w:rPr>
                <w:rFonts w:ascii="Arial" w:hAnsi="Arial" w:cs="Arial"/>
                <w:noProof/>
                <w:sz w:val="24"/>
                <w:szCs w:val="24"/>
              </w:rPr>
              <w:t>. 2003;44(12):614-619.</w:t>
            </w:r>
          </w:p>
          <w:p w14:paraId="1B3D6728"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20.</w:t>
            </w:r>
            <w:r w:rsidRPr="007306E5">
              <w:rPr>
                <w:rFonts w:ascii="Arial" w:hAnsi="Arial" w:cs="Arial"/>
                <w:noProof/>
                <w:sz w:val="24"/>
                <w:szCs w:val="24"/>
              </w:rPr>
              <w:tab/>
              <w:t xml:space="preserve">Braeken J, Van Assen MALM. An empirical Kaiser criterion. </w:t>
            </w:r>
            <w:r w:rsidRPr="007306E5">
              <w:rPr>
                <w:rFonts w:ascii="Arial" w:hAnsi="Arial" w:cs="Arial"/>
                <w:i/>
                <w:iCs/>
                <w:noProof/>
                <w:sz w:val="24"/>
                <w:szCs w:val="24"/>
              </w:rPr>
              <w:t>Psychol Methods</w:t>
            </w:r>
            <w:r w:rsidRPr="007306E5">
              <w:rPr>
                <w:rFonts w:ascii="Arial" w:hAnsi="Arial" w:cs="Arial"/>
                <w:noProof/>
                <w:sz w:val="24"/>
                <w:szCs w:val="24"/>
              </w:rPr>
              <w:t>. 2017;22(3):450-466. doi:10.1037/met0000074</w:t>
            </w:r>
          </w:p>
          <w:p w14:paraId="1DAB2686"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21.</w:t>
            </w:r>
            <w:r w:rsidRPr="007306E5">
              <w:rPr>
                <w:rFonts w:ascii="Arial" w:hAnsi="Arial" w:cs="Arial"/>
                <w:noProof/>
                <w:sz w:val="24"/>
                <w:szCs w:val="24"/>
              </w:rPr>
              <w:tab/>
              <w:t xml:space="preserve">Guinot C, Malvy DJM, Ambroisine L, et al. Relative Contribution of Intrinsic vs Extrinsic Factors to Skin Ageing as Determined by a Validated Skin Age Score. </w:t>
            </w:r>
            <w:r w:rsidRPr="007306E5">
              <w:rPr>
                <w:rFonts w:ascii="Arial" w:hAnsi="Arial" w:cs="Arial"/>
                <w:i/>
                <w:iCs/>
                <w:noProof/>
                <w:sz w:val="24"/>
                <w:szCs w:val="24"/>
              </w:rPr>
              <w:t>Arch Dermatol</w:t>
            </w:r>
            <w:r w:rsidRPr="007306E5">
              <w:rPr>
                <w:rFonts w:ascii="Arial" w:hAnsi="Arial" w:cs="Arial"/>
                <w:noProof/>
                <w:sz w:val="24"/>
                <w:szCs w:val="24"/>
              </w:rPr>
              <w:t>. 2002;138(11). doi:10.1001/archderm.138.11.1454</w:t>
            </w:r>
          </w:p>
          <w:p w14:paraId="49F1B6F9"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22.</w:t>
            </w:r>
            <w:r w:rsidRPr="007306E5">
              <w:rPr>
                <w:rFonts w:ascii="Arial" w:hAnsi="Arial" w:cs="Arial"/>
                <w:noProof/>
                <w:sz w:val="24"/>
                <w:szCs w:val="24"/>
              </w:rPr>
              <w:tab/>
              <w:t xml:space="preserve">Buranasirin P, Pongpirul K, Meephansan J. Development of a Global Subjective Skin Ageing Assessment score from the perspective of dermatologists. </w:t>
            </w:r>
            <w:r w:rsidRPr="007306E5">
              <w:rPr>
                <w:rFonts w:ascii="Arial" w:hAnsi="Arial" w:cs="Arial"/>
                <w:i/>
                <w:iCs/>
                <w:noProof/>
                <w:sz w:val="24"/>
                <w:szCs w:val="24"/>
              </w:rPr>
              <w:t>BMC Res Notes</w:t>
            </w:r>
            <w:r w:rsidRPr="007306E5">
              <w:rPr>
                <w:rFonts w:ascii="Arial" w:hAnsi="Arial" w:cs="Arial"/>
                <w:noProof/>
                <w:sz w:val="24"/>
                <w:szCs w:val="24"/>
              </w:rPr>
              <w:t>. 2019;12(1). doi:10.1186/s13104-019-4404-z</w:t>
            </w:r>
          </w:p>
          <w:p w14:paraId="5905558F"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23.</w:t>
            </w:r>
            <w:r w:rsidRPr="007306E5">
              <w:rPr>
                <w:rFonts w:ascii="Arial" w:hAnsi="Arial" w:cs="Arial"/>
                <w:noProof/>
                <w:sz w:val="24"/>
                <w:szCs w:val="24"/>
              </w:rPr>
              <w:tab/>
              <w:t xml:space="preserve">Vierkötter A, Ranft U, Krämer U, Sugiri D, Reimann V, Krutmann J. The SCINEXA: A novel, validated score to simultaneously assess and differentiate between intrinsic and extrinsic skin ageing. </w:t>
            </w:r>
            <w:r w:rsidRPr="007306E5">
              <w:rPr>
                <w:rFonts w:ascii="Arial" w:hAnsi="Arial" w:cs="Arial"/>
                <w:i/>
                <w:iCs/>
                <w:noProof/>
                <w:sz w:val="24"/>
                <w:szCs w:val="24"/>
              </w:rPr>
              <w:t>J Dermatol Sci</w:t>
            </w:r>
            <w:r w:rsidRPr="007306E5">
              <w:rPr>
                <w:rFonts w:ascii="Arial" w:hAnsi="Arial" w:cs="Arial"/>
                <w:noProof/>
                <w:sz w:val="24"/>
                <w:szCs w:val="24"/>
              </w:rPr>
              <w:t>. 2009;53(3):207-211. doi:10.1016/j.jdermsci.2008.10.001</w:t>
            </w:r>
          </w:p>
          <w:p w14:paraId="3CB02664"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24.</w:t>
            </w:r>
            <w:r w:rsidRPr="007306E5">
              <w:rPr>
                <w:rFonts w:ascii="Arial" w:hAnsi="Arial" w:cs="Arial"/>
                <w:noProof/>
                <w:sz w:val="24"/>
                <w:szCs w:val="24"/>
              </w:rPr>
              <w:tab/>
              <w:t xml:space="preserve">Sextius P, Marionnet C, Tacheau C, et al. Analysis of gene expression dynamics revealed delayed and abnormal epidermal repair process in aged compared to young skin. </w:t>
            </w:r>
            <w:r w:rsidRPr="007306E5">
              <w:rPr>
                <w:rFonts w:ascii="Arial" w:hAnsi="Arial" w:cs="Arial"/>
                <w:i/>
                <w:iCs/>
                <w:noProof/>
                <w:sz w:val="24"/>
                <w:szCs w:val="24"/>
              </w:rPr>
              <w:t>Arch Dermatol Res</w:t>
            </w:r>
            <w:r w:rsidRPr="007306E5">
              <w:rPr>
                <w:rFonts w:ascii="Arial" w:hAnsi="Arial" w:cs="Arial"/>
                <w:noProof/>
                <w:sz w:val="24"/>
                <w:szCs w:val="24"/>
              </w:rPr>
              <w:t>. 2015;307(4):351-364. doi:10.1007/s00403-015-1551-5</w:t>
            </w:r>
          </w:p>
          <w:p w14:paraId="4CBDA331"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lastRenderedPageBreak/>
              <w:t>25.</w:t>
            </w:r>
            <w:r w:rsidRPr="007306E5">
              <w:rPr>
                <w:rFonts w:ascii="Arial" w:hAnsi="Arial" w:cs="Arial"/>
                <w:noProof/>
                <w:sz w:val="24"/>
                <w:szCs w:val="24"/>
              </w:rPr>
              <w:tab/>
              <w:t xml:space="preserve">Zhang M, Li B, Wu S, et al. A Genome-Wide Association Study of Basal Transepidermal Water Loss Finds that Variants at 9q34.3 Are Associated with Skin Barrier Function. </w:t>
            </w:r>
            <w:r w:rsidRPr="007306E5">
              <w:rPr>
                <w:rFonts w:ascii="Arial" w:hAnsi="Arial" w:cs="Arial"/>
                <w:i/>
                <w:iCs/>
                <w:noProof/>
                <w:sz w:val="24"/>
                <w:szCs w:val="24"/>
              </w:rPr>
              <w:t>J Invest Dermatol</w:t>
            </w:r>
            <w:r w:rsidRPr="007306E5">
              <w:rPr>
                <w:rFonts w:ascii="Arial" w:hAnsi="Arial" w:cs="Arial"/>
                <w:noProof/>
                <w:sz w:val="24"/>
                <w:szCs w:val="24"/>
              </w:rPr>
              <w:t>. 2017;137(4):979-982. doi:10.1016/j.jid.2016.11.030</w:t>
            </w:r>
          </w:p>
          <w:p w14:paraId="222A78FA"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26.</w:t>
            </w:r>
            <w:r w:rsidRPr="007306E5">
              <w:rPr>
                <w:rFonts w:ascii="Arial" w:hAnsi="Arial" w:cs="Arial"/>
                <w:noProof/>
                <w:sz w:val="24"/>
                <w:szCs w:val="24"/>
              </w:rPr>
              <w:tab/>
              <w:t xml:space="preserve">Azizi E, Lusky A, Kushelevsky AP, Schewach-Millet M. Skin type, hair colour, and freckles are predictors of decreased minimal erythema ultraviolet radiation dose. </w:t>
            </w:r>
            <w:r w:rsidRPr="007306E5">
              <w:rPr>
                <w:rFonts w:ascii="Arial" w:hAnsi="Arial" w:cs="Arial"/>
                <w:i/>
                <w:iCs/>
                <w:noProof/>
                <w:sz w:val="24"/>
                <w:szCs w:val="24"/>
              </w:rPr>
              <w:t>J Am Acad Dermatol</w:t>
            </w:r>
            <w:r w:rsidRPr="007306E5">
              <w:rPr>
                <w:rFonts w:ascii="Arial" w:hAnsi="Arial" w:cs="Arial"/>
                <w:noProof/>
                <w:sz w:val="24"/>
                <w:szCs w:val="24"/>
              </w:rPr>
              <w:t>. 1988;19(1):32-38. doi:10.1016/S0190-9622(88)70148-6</w:t>
            </w:r>
          </w:p>
          <w:p w14:paraId="526FD10E"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27.</w:t>
            </w:r>
            <w:r w:rsidRPr="007306E5">
              <w:rPr>
                <w:rFonts w:ascii="Arial" w:hAnsi="Arial" w:cs="Arial"/>
                <w:noProof/>
                <w:sz w:val="24"/>
                <w:szCs w:val="24"/>
              </w:rPr>
              <w:tab/>
              <w:t xml:space="preserve">Swift A, Liew S, Weinkle S, Garcia JK, Silberberg MB. The Facial Ageing Process from the “Inside Out.” </w:t>
            </w:r>
            <w:r w:rsidRPr="007306E5">
              <w:rPr>
                <w:rFonts w:ascii="Arial" w:hAnsi="Arial" w:cs="Arial"/>
                <w:i/>
                <w:iCs/>
                <w:noProof/>
                <w:sz w:val="24"/>
                <w:szCs w:val="24"/>
              </w:rPr>
              <w:t>Aesthetic Surg J</w:t>
            </w:r>
            <w:r w:rsidRPr="007306E5">
              <w:rPr>
                <w:rFonts w:ascii="Arial" w:hAnsi="Arial" w:cs="Arial"/>
                <w:noProof/>
                <w:sz w:val="24"/>
                <w:szCs w:val="24"/>
              </w:rPr>
              <w:t>. 2021;41(10):1107-1119. doi:10.1093/asj/sjaa339</w:t>
            </w:r>
          </w:p>
          <w:p w14:paraId="26B3F5CE"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28.</w:t>
            </w:r>
            <w:r w:rsidRPr="007306E5">
              <w:rPr>
                <w:rFonts w:ascii="Arial" w:hAnsi="Arial" w:cs="Arial"/>
                <w:noProof/>
                <w:sz w:val="24"/>
                <w:szCs w:val="24"/>
              </w:rPr>
              <w:tab/>
              <w:t xml:space="preserve">Goldsmith LA, Katz SI, Gilchrest BA, Paller AS, Leffell DJ, Wolff K. </w:t>
            </w:r>
            <w:r w:rsidRPr="007306E5">
              <w:rPr>
                <w:rFonts w:ascii="Arial" w:hAnsi="Arial" w:cs="Arial"/>
                <w:i/>
                <w:iCs/>
                <w:noProof/>
                <w:sz w:val="24"/>
                <w:szCs w:val="24"/>
              </w:rPr>
              <w:t>Fitzpatrick’s Dermatology in General Medicine, 8th Edition</w:t>
            </w:r>
            <w:r w:rsidRPr="007306E5">
              <w:rPr>
                <w:rFonts w:ascii="Arial" w:hAnsi="Arial" w:cs="Arial"/>
                <w:noProof/>
                <w:sz w:val="24"/>
                <w:szCs w:val="24"/>
              </w:rPr>
              <w:t>. 8th ed. The McGraw-Hill Companies, Inc; 2011.</w:t>
            </w:r>
          </w:p>
          <w:p w14:paraId="60E9B301"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29.</w:t>
            </w:r>
            <w:r w:rsidRPr="007306E5">
              <w:rPr>
                <w:rFonts w:ascii="Arial" w:hAnsi="Arial" w:cs="Arial"/>
                <w:noProof/>
                <w:sz w:val="24"/>
                <w:szCs w:val="24"/>
              </w:rPr>
              <w:tab/>
              <w:t xml:space="preserve">Habif TP, Dinulos JGH, Chapman MS, Zug KA. </w:t>
            </w:r>
            <w:r w:rsidRPr="007306E5">
              <w:rPr>
                <w:rFonts w:ascii="Arial" w:hAnsi="Arial" w:cs="Arial"/>
                <w:i/>
                <w:iCs/>
                <w:noProof/>
                <w:sz w:val="24"/>
                <w:szCs w:val="24"/>
              </w:rPr>
              <w:t>Skin Disease Diagnosis and Treatment</w:t>
            </w:r>
            <w:r w:rsidRPr="007306E5">
              <w:rPr>
                <w:rFonts w:ascii="Arial" w:hAnsi="Arial" w:cs="Arial"/>
                <w:noProof/>
                <w:sz w:val="24"/>
                <w:szCs w:val="24"/>
              </w:rPr>
              <w:t>. 3rd ed. Elsevier; 2018.</w:t>
            </w:r>
          </w:p>
          <w:p w14:paraId="00851F09"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30.</w:t>
            </w:r>
            <w:r w:rsidRPr="007306E5">
              <w:rPr>
                <w:rFonts w:ascii="Arial" w:hAnsi="Arial" w:cs="Arial"/>
                <w:noProof/>
                <w:sz w:val="24"/>
                <w:szCs w:val="24"/>
              </w:rPr>
              <w:tab/>
              <w:t xml:space="preserve">Rattner H. </w:t>
            </w:r>
            <w:r w:rsidRPr="007306E5">
              <w:rPr>
                <w:rFonts w:ascii="Arial" w:hAnsi="Arial" w:cs="Arial"/>
                <w:i/>
                <w:iCs/>
                <w:noProof/>
                <w:sz w:val="24"/>
                <w:szCs w:val="24"/>
              </w:rPr>
              <w:t>Color Atlas of Skin Diseases</w:t>
            </w:r>
            <w:r w:rsidRPr="007306E5">
              <w:rPr>
                <w:rFonts w:ascii="Arial" w:hAnsi="Arial" w:cs="Arial"/>
                <w:noProof/>
                <w:sz w:val="24"/>
                <w:szCs w:val="24"/>
              </w:rPr>
              <w:t>.; 1962.</w:t>
            </w:r>
          </w:p>
          <w:p w14:paraId="0E043E71"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31.</w:t>
            </w:r>
            <w:r w:rsidRPr="007306E5">
              <w:rPr>
                <w:rFonts w:ascii="Arial" w:hAnsi="Arial" w:cs="Arial"/>
                <w:noProof/>
                <w:sz w:val="24"/>
                <w:szCs w:val="24"/>
              </w:rPr>
              <w:tab/>
              <w:t xml:space="preserve">Norman RA. </w:t>
            </w:r>
            <w:r w:rsidRPr="007306E5">
              <w:rPr>
                <w:rFonts w:ascii="Arial" w:hAnsi="Arial" w:cs="Arial"/>
                <w:i/>
                <w:iCs/>
                <w:noProof/>
                <w:sz w:val="24"/>
                <w:szCs w:val="24"/>
              </w:rPr>
              <w:t>Diagnosis of Ageing Skin Diseases</w:t>
            </w:r>
            <w:r w:rsidRPr="007306E5">
              <w:rPr>
                <w:rFonts w:ascii="Arial" w:hAnsi="Arial" w:cs="Arial"/>
                <w:noProof/>
                <w:sz w:val="24"/>
                <w:szCs w:val="24"/>
              </w:rPr>
              <w:t>. Springer-Verlag London Limited; 2008.</w:t>
            </w:r>
          </w:p>
          <w:p w14:paraId="53DC21EF"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32.</w:t>
            </w:r>
            <w:r w:rsidRPr="007306E5">
              <w:rPr>
                <w:rFonts w:ascii="Arial" w:hAnsi="Arial" w:cs="Arial"/>
                <w:noProof/>
                <w:sz w:val="24"/>
                <w:szCs w:val="24"/>
              </w:rPr>
              <w:tab/>
              <w:t xml:space="preserve">Flament, Frederic &amp; Bazin R. </w:t>
            </w:r>
            <w:r w:rsidRPr="007306E5">
              <w:rPr>
                <w:rFonts w:ascii="Arial" w:hAnsi="Arial" w:cs="Arial"/>
                <w:i/>
                <w:iCs/>
                <w:noProof/>
                <w:sz w:val="24"/>
                <w:szCs w:val="24"/>
              </w:rPr>
              <w:t>Skin Ageing Atlas Volume 2: Asian Type</w:t>
            </w:r>
            <w:r w:rsidRPr="007306E5">
              <w:rPr>
                <w:rFonts w:ascii="Arial" w:hAnsi="Arial" w:cs="Arial"/>
                <w:noProof/>
                <w:sz w:val="24"/>
                <w:szCs w:val="24"/>
              </w:rPr>
              <w:t>.; 2010.</w:t>
            </w:r>
          </w:p>
          <w:p w14:paraId="3F0EAB99"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33.</w:t>
            </w:r>
            <w:r w:rsidRPr="007306E5">
              <w:rPr>
                <w:rFonts w:ascii="Arial" w:hAnsi="Arial" w:cs="Arial"/>
                <w:noProof/>
                <w:sz w:val="24"/>
                <w:szCs w:val="24"/>
              </w:rPr>
              <w:tab/>
              <w:t xml:space="preserve">Chen Y, André M, Adhikari K, et al. A genome-wide association study identifies novel gene associations with facial skin wrinkling and mole count in Latin Americans. </w:t>
            </w:r>
            <w:r w:rsidRPr="007306E5">
              <w:rPr>
                <w:rFonts w:ascii="Arial" w:hAnsi="Arial" w:cs="Arial"/>
                <w:i/>
                <w:iCs/>
                <w:noProof/>
                <w:sz w:val="24"/>
                <w:szCs w:val="24"/>
              </w:rPr>
              <w:t>Br J Dermatol</w:t>
            </w:r>
            <w:r w:rsidRPr="007306E5">
              <w:rPr>
                <w:rFonts w:ascii="Arial" w:hAnsi="Arial" w:cs="Arial"/>
                <w:noProof/>
                <w:sz w:val="24"/>
                <w:szCs w:val="24"/>
              </w:rPr>
              <w:t>. 2021;185(5):988-998. doi:10.1111/bjd.20436</w:t>
            </w:r>
          </w:p>
          <w:p w14:paraId="30D9DF9B"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34.</w:t>
            </w:r>
            <w:r w:rsidRPr="007306E5">
              <w:rPr>
                <w:rFonts w:ascii="Arial" w:hAnsi="Arial" w:cs="Arial"/>
                <w:noProof/>
                <w:sz w:val="24"/>
                <w:szCs w:val="24"/>
              </w:rPr>
              <w:tab/>
              <w:t xml:space="preserve">Bolognia J, Jorizzo J, Schaffer J, et al. </w:t>
            </w:r>
            <w:r w:rsidRPr="007306E5">
              <w:rPr>
                <w:rFonts w:ascii="Arial" w:hAnsi="Arial" w:cs="Arial"/>
                <w:i/>
                <w:iCs/>
                <w:noProof/>
                <w:sz w:val="24"/>
                <w:szCs w:val="24"/>
              </w:rPr>
              <w:t>Dermatology, 3rd Edition</w:t>
            </w:r>
            <w:r w:rsidRPr="007306E5">
              <w:rPr>
                <w:rFonts w:ascii="Arial" w:hAnsi="Arial" w:cs="Arial"/>
                <w:noProof/>
                <w:sz w:val="24"/>
                <w:szCs w:val="24"/>
              </w:rPr>
              <w:t>. Elsevier; 2012.</w:t>
            </w:r>
          </w:p>
          <w:p w14:paraId="3163FAAD"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35.</w:t>
            </w:r>
            <w:r w:rsidRPr="007306E5">
              <w:rPr>
                <w:rFonts w:ascii="Arial" w:hAnsi="Arial" w:cs="Arial"/>
                <w:noProof/>
                <w:sz w:val="24"/>
                <w:szCs w:val="24"/>
              </w:rPr>
              <w:tab/>
              <w:t xml:space="preserve">Tsukahara K, Takema Y, Kazama H, et al. A photographic scale for the assessment of human facial wrinkles. </w:t>
            </w:r>
            <w:r w:rsidRPr="007306E5">
              <w:rPr>
                <w:rFonts w:ascii="Arial" w:hAnsi="Arial" w:cs="Arial"/>
                <w:i/>
                <w:iCs/>
                <w:noProof/>
                <w:sz w:val="24"/>
                <w:szCs w:val="24"/>
              </w:rPr>
              <w:t>J Cosmet Sci</w:t>
            </w:r>
            <w:r w:rsidRPr="007306E5">
              <w:rPr>
                <w:rFonts w:ascii="Arial" w:hAnsi="Arial" w:cs="Arial"/>
                <w:noProof/>
                <w:sz w:val="24"/>
                <w:szCs w:val="24"/>
              </w:rPr>
              <w:t xml:space="preserve">. </w:t>
            </w:r>
            <w:r w:rsidRPr="007306E5">
              <w:rPr>
                <w:rFonts w:ascii="Arial" w:hAnsi="Arial" w:cs="Arial"/>
                <w:noProof/>
                <w:sz w:val="24"/>
                <w:szCs w:val="24"/>
              </w:rPr>
              <w:lastRenderedPageBreak/>
              <w:t>2000;51(2):127-139.</w:t>
            </w:r>
          </w:p>
          <w:p w14:paraId="63948F9E"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36.</w:t>
            </w:r>
            <w:r w:rsidRPr="007306E5">
              <w:rPr>
                <w:rFonts w:ascii="Arial" w:hAnsi="Arial" w:cs="Arial"/>
                <w:noProof/>
                <w:sz w:val="24"/>
                <w:szCs w:val="24"/>
              </w:rPr>
              <w:tab/>
              <w:t xml:space="preserve">Ferri FF, Studdiford JS, Tully A. </w:t>
            </w:r>
            <w:r w:rsidRPr="007306E5">
              <w:rPr>
                <w:rFonts w:ascii="Arial" w:hAnsi="Arial" w:cs="Arial"/>
                <w:i/>
                <w:iCs/>
                <w:noProof/>
                <w:sz w:val="24"/>
                <w:szCs w:val="24"/>
              </w:rPr>
              <w:t>Ferri’s Fast Facts in Dermatology</w:t>
            </w:r>
            <w:r w:rsidRPr="007306E5">
              <w:rPr>
                <w:rFonts w:ascii="Arial" w:hAnsi="Arial" w:cs="Arial"/>
                <w:noProof/>
                <w:sz w:val="24"/>
                <w:szCs w:val="24"/>
              </w:rPr>
              <w:t>. Saunders Elsevier; 2011.</w:t>
            </w:r>
          </w:p>
          <w:p w14:paraId="55569942"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37.</w:t>
            </w:r>
            <w:r w:rsidRPr="007306E5">
              <w:rPr>
                <w:rFonts w:ascii="Arial" w:hAnsi="Arial" w:cs="Arial"/>
                <w:noProof/>
                <w:sz w:val="24"/>
                <w:szCs w:val="24"/>
              </w:rPr>
              <w:tab/>
              <w:t>Ezure T, Yagi E, Kunizawa N, Hirao T, Amano S. Comparison of sagging at the cheek and lower eyelid between male and female faces. 2011;17(4):510-515. doi:10.1111/j.1600-0846.2011.00526.x</w:t>
            </w:r>
          </w:p>
          <w:p w14:paraId="7642524A"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38.</w:t>
            </w:r>
            <w:r w:rsidRPr="007306E5">
              <w:rPr>
                <w:rFonts w:ascii="Arial" w:hAnsi="Arial" w:cs="Arial"/>
                <w:noProof/>
                <w:sz w:val="24"/>
                <w:szCs w:val="24"/>
              </w:rPr>
              <w:tab/>
              <w:t xml:space="preserve">Flynn TC, Carruthers A, Carruthers J, et al. Validated Assessment Scales for the Upper Face. </w:t>
            </w:r>
            <w:r w:rsidRPr="007306E5">
              <w:rPr>
                <w:rFonts w:ascii="Arial" w:hAnsi="Arial" w:cs="Arial"/>
                <w:i/>
                <w:iCs/>
                <w:noProof/>
                <w:sz w:val="24"/>
                <w:szCs w:val="24"/>
              </w:rPr>
              <w:t>Dermatologic Surg</w:t>
            </w:r>
            <w:r w:rsidRPr="007306E5">
              <w:rPr>
                <w:rFonts w:ascii="Arial" w:hAnsi="Arial" w:cs="Arial"/>
                <w:noProof/>
                <w:sz w:val="24"/>
                <w:szCs w:val="24"/>
              </w:rPr>
              <w:t>. 2012;38(2ptII):309-319. doi:10.1111/j.1524-4725.2011.02248.x</w:t>
            </w:r>
          </w:p>
          <w:p w14:paraId="695BCE80"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39.</w:t>
            </w:r>
            <w:r w:rsidRPr="007306E5">
              <w:rPr>
                <w:rFonts w:ascii="Arial" w:hAnsi="Arial" w:cs="Arial"/>
                <w:noProof/>
                <w:sz w:val="24"/>
                <w:szCs w:val="24"/>
              </w:rPr>
              <w:tab/>
              <w:t xml:space="preserve">Honeck P, Weiss C, Sterry W, Rzany B. Reproducibility of a four-point clinical severity score for glabellar frown lines. </w:t>
            </w:r>
            <w:r w:rsidRPr="007306E5">
              <w:rPr>
                <w:rFonts w:ascii="Arial" w:hAnsi="Arial" w:cs="Arial"/>
                <w:i/>
                <w:iCs/>
                <w:noProof/>
                <w:sz w:val="24"/>
                <w:szCs w:val="24"/>
              </w:rPr>
              <w:t>Br J Dermatol</w:t>
            </w:r>
            <w:r w:rsidRPr="007306E5">
              <w:rPr>
                <w:rFonts w:ascii="Arial" w:hAnsi="Arial" w:cs="Arial"/>
                <w:noProof/>
                <w:sz w:val="24"/>
                <w:szCs w:val="24"/>
              </w:rPr>
              <w:t>. 2003;149(2):306-310. doi:10.1046/j.1365-2133.2003.05436.x</w:t>
            </w:r>
          </w:p>
          <w:p w14:paraId="020DFAD1"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40.</w:t>
            </w:r>
            <w:r w:rsidRPr="007306E5">
              <w:rPr>
                <w:rFonts w:ascii="Arial" w:hAnsi="Arial" w:cs="Arial"/>
                <w:noProof/>
                <w:sz w:val="24"/>
                <w:szCs w:val="24"/>
              </w:rPr>
              <w:tab/>
              <w:t>Nakashima Y, Wada K, Yamakawa M, Nagata C. Validity of self</w:t>
            </w:r>
            <w:r w:rsidRPr="007306E5">
              <w:rPr>
                <w:rFonts w:ascii="Cambria Math" w:hAnsi="Cambria Math" w:cs="Cambria Math"/>
                <w:noProof/>
                <w:sz w:val="24"/>
                <w:szCs w:val="24"/>
              </w:rPr>
              <w:t>‐</w:t>
            </w:r>
            <w:r w:rsidRPr="007306E5">
              <w:rPr>
                <w:rFonts w:ascii="Arial" w:hAnsi="Arial" w:cs="Arial"/>
                <w:noProof/>
                <w:sz w:val="24"/>
                <w:szCs w:val="24"/>
              </w:rPr>
              <w:t xml:space="preserve">reported skin colour by using skin colour evaluation scale. </w:t>
            </w:r>
            <w:r w:rsidRPr="007306E5">
              <w:rPr>
                <w:rFonts w:ascii="Arial" w:hAnsi="Arial" w:cs="Arial"/>
                <w:i/>
                <w:iCs/>
                <w:noProof/>
                <w:sz w:val="24"/>
                <w:szCs w:val="24"/>
              </w:rPr>
              <w:t>Ski Res Technol</w:t>
            </w:r>
            <w:r w:rsidRPr="007306E5">
              <w:rPr>
                <w:rFonts w:ascii="Arial" w:hAnsi="Arial" w:cs="Arial"/>
                <w:noProof/>
                <w:sz w:val="24"/>
                <w:szCs w:val="24"/>
              </w:rPr>
              <w:t>. 2022;28(6):827-832. doi:10.1111/srt.13207</w:t>
            </w:r>
          </w:p>
          <w:p w14:paraId="6D5BD022"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41.</w:t>
            </w:r>
            <w:r w:rsidRPr="007306E5">
              <w:rPr>
                <w:rFonts w:ascii="Arial" w:hAnsi="Arial" w:cs="Arial"/>
                <w:noProof/>
                <w:sz w:val="24"/>
                <w:szCs w:val="24"/>
              </w:rPr>
              <w:tab/>
              <w:t xml:space="preserve">Carruthers A, Carruthers J, Hardas B, et al. A Validated Brow Positioning Grading Scale. </w:t>
            </w:r>
            <w:r w:rsidRPr="007306E5">
              <w:rPr>
                <w:rFonts w:ascii="Arial" w:hAnsi="Arial" w:cs="Arial"/>
                <w:i/>
                <w:iCs/>
                <w:noProof/>
                <w:sz w:val="24"/>
                <w:szCs w:val="24"/>
              </w:rPr>
              <w:t>Am Soc Dermatologic Surg</w:t>
            </w:r>
            <w:r w:rsidRPr="007306E5">
              <w:rPr>
                <w:rFonts w:ascii="Arial" w:hAnsi="Arial" w:cs="Arial"/>
                <w:noProof/>
                <w:sz w:val="24"/>
                <w:szCs w:val="24"/>
              </w:rPr>
              <w:t>. 2008;34:S150-S154. doi:10.1111/j.1524-4725.2008.34363.x</w:t>
            </w:r>
          </w:p>
          <w:p w14:paraId="764C88A2"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42.</w:t>
            </w:r>
            <w:r w:rsidRPr="007306E5">
              <w:rPr>
                <w:rFonts w:ascii="Arial" w:hAnsi="Arial" w:cs="Arial"/>
                <w:noProof/>
                <w:sz w:val="24"/>
                <w:szCs w:val="24"/>
              </w:rPr>
              <w:tab/>
              <w:t xml:space="preserve">Wolff K, Johnson RA, Saavedra AP, Roh EK. </w:t>
            </w:r>
            <w:r w:rsidRPr="007306E5">
              <w:rPr>
                <w:rFonts w:ascii="Arial" w:hAnsi="Arial" w:cs="Arial"/>
                <w:i/>
                <w:iCs/>
                <w:noProof/>
                <w:sz w:val="24"/>
                <w:szCs w:val="24"/>
              </w:rPr>
              <w:t>Fitzpatrick’s Color Atlas and Synopsis of Clinical Dermatology</w:t>
            </w:r>
            <w:r w:rsidRPr="007306E5">
              <w:rPr>
                <w:rFonts w:ascii="Arial" w:hAnsi="Arial" w:cs="Arial"/>
                <w:noProof/>
                <w:sz w:val="24"/>
                <w:szCs w:val="24"/>
              </w:rPr>
              <w:t>. 8th ed. McGraw-Hill Education; 2017.</w:t>
            </w:r>
          </w:p>
          <w:p w14:paraId="7122AF5A"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43.</w:t>
            </w:r>
            <w:r w:rsidRPr="007306E5">
              <w:rPr>
                <w:rFonts w:ascii="Arial" w:hAnsi="Arial" w:cs="Arial"/>
                <w:noProof/>
                <w:sz w:val="24"/>
                <w:szCs w:val="24"/>
              </w:rPr>
              <w:tab/>
              <w:t xml:space="preserve">Narins RS, Carruthers J, Flynn TC, et al. Validated Assessment Scales for the Lower Face. </w:t>
            </w:r>
            <w:r w:rsidRPr="007306E5">
              <w:rPr>
                <w:rFonts w:ascii="Arial" w:hAnsi="Arial" w:cs="Arial"/>
                <w:i/>
                <w:iCs/>
                <w:noProof/>
                <w:sz w:val="24"/>
                <w:szCs w:val="24"/>
              </w:rPr>
              <w:t>Dermatologic Surg</w:t>
            </w:r>
            <w:r w:rsidRPr="007306E5">
              <w:rPr>
                <w:rFonts w:ascii="Arial" w:hAnsi="Arial" w:cs="Arial"/>
                <w:noProof/>
                <w:sz w:val="24"/>
                <w:szCs w:val="24"/>
              </w:rPr>
              <w:t>. 2012;38(2ptII):333-342. doi:10.1111/j.1524-4725.2011.02247.x</w:t>
            </w:r>
          </w:p>
          <w:p w14:paraId="5AADFD50"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lastRenderedPageBreak/>
              <w:t>44.</w:t>
            </w:r>
            <w:r w:rsidRPr="007306E5">
              <w:rPr>
                <w:rFonts w:ascii="Arial" w:hAnsi="Arial" w:cs="Arial"/>
                <w:noProof/>
                <w:sz w:val="24"/>
                <w:szCs w:val="24"/>
              </w:rPr>
              <w:tab/>
              <w:t xml:space="preserve">Larnier C, Ortonne J </w:t>
            </w:r>
            <w:r w:rsidRPr="007306E5">
              <w:rPr>
                <w:rFonts w:ascii="Cambria Math" w:hAnsi="Cambria Math" w:cs="Cambria Math"/>
                <w:noProof/>
                <w:sz w:val="24"/>
                <w:szCs w:val="24"/>
              </w:rPr>
              <w:t>‐</w:t>
            </w:r>
            <w:r w:rsidRPr="007306E5">
              <w:rPr>
                <w:rFonts w:ascii="Arial" w:hAnsi="Arial" w:cs="Arial"/>
                <w:noProof/>
                <w:sz w:val="24"/>
                <w:szCs w:val="24"/>
              </w:rPr>
              <w:t xml:space="preserve">P, Venot A, et al. Evaluation of cutaneous photodamage using a photographic scale. </w:t>
            </w:r>
            <w:r w:rsidRPr="007306E5">
              <w:rPr>
                <w:rFonts w:ascii="Arial" w:hAnsi="Arial" w:cs="Arial"/>
                <w:i/>
                <w:iCs/>
                <w:noProof/>
                <w:sz w:val="24"/>
                <w:szCs w:val="24"/>
              </w:rPr>
              <w:t>Br J Dermatol</w:t>
            </w:r>
            <w:r w:rsidRPr="007306E5">
              <w:rPr>
                <w:rFonts w:ascii="Arial" w:hAnsi="Arial" w:cs="Arial"/>
                <w:noProof/>
                <w:sz w:val="24"/>
                <w:szCs w:val="24"/>
              </w:rPr>
              <w:t>. 1994;130(2):167-173. doi:10.1111/j.1365-2133.1994.tb02895.x</w:t>
            </w:r>
          </w:p>
          <w:p w14:paraId="5FDBDC5F"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45.</w:t>
            </w:r>
            <w:r w:rsidRPr="007306E5">
              <w:rPr>
                <w:rFonts w:ascii="Arial" w:hAnsi="Arial" w:cs="Arial"/>
                <w:noProof/>
                <w:sz w:val="24"/>
                <w:szCs w:val="24"/>
              </w:rPr>
              <w:tab/>
              <w:t xml:space="preserve">Chung JH, Lee SH, Youn CS, et al. Cutaneous photodamage in Koreans. </w:t>
            </w:r>
            <w:r w:rsidRPr="007306E5">
              <w:rPr>
                <w:rFonts w:ascii="Arial" w:hAnsi="Arial" w:cs="Arial"/>
                <w:i/>
                <w:iCs/>
                <w:noProof/>
                <w:sz w:val="24"/>
                <w:szCs w:val="24"/>
              </w:rPr>
              <w:t>J Dermatol</w:t>
            </w:r>
            <w:r w:rsidRPr="007306E5">
              <w:rPr>
                <w:rFonts w:ascii="Arial" w:hAnsi="Arial" w:cs="Arial"/>
                <w:noProof/>
                <w:sz w:val="24"/>
                <w:szCs w:val="24"/>
              </w:rPr>
              <w:t>. 2001;28(11):614-616. doi:10.1111/j.1346-8138.2001.tb00045.x</w:t>
            </w:r>
          </w:p>
          <w:p w14:paraId="10A22173"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46.</w:t>
            </w:r>
            <w:r w:rsidRPr="007306E5">
              <w:rPr>
                <w:rFonts w:ascii="Arial" w:hAnsi="Arial" w:cs="Arial"/>
                <w:noProof/>
                <w:sz w:val="24"/>
                <w:szCs w:val="24"/>
              </w:rPr>
              <w:tab/>
              <w:t xml:space="preserve">Liu Y, Gao W, Koellmann C, et al. Genome-wide scan identified genetic variants associated with skin ageing in a Chinese female population. </w:t>
            </w:r>
            <w:r w:rsidRPr="007306E5">
              <w:rPr>
                <w:rFonts w:ascii="Arial" w:hAnsi="Arial" w:cs="Arial"/>
                <w:i/>
                <w:iCs/>
                <w:noProof/>
                <w:sz w:val="24"/>
                <w:szCs w:val="24"/>
              </w:rPr>
              <w:t>J Dermatol Sci</w:t>
            </w:r>
            <w:r w:rsidRPr="007306E5">
              <w:rPr>
                <w:rFonts w:ascii="Arial" w:hAnsi="Arial" w:cs="Arial"/>
                <w:noProof/>
                <w:sz w:val="24"/>
                <w:szCs w:val="24"/>
              </w:rPr>
              <w:t>. 2019;96(1):42-49. doi:10.1016/j.jdermsci.2019.08.010</w:t>
            </w:r>
          </w:p>
          <w:p w14:paraId="36E9F2B3"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47.</w:t>
            </w:r>
            <w:r w:rsidRPr="007306E5">
              <w:rPr>
                <w:rFonts w:ascii="Arial" w:hAnsi="Arial" w:cs="Arial"/>
                <w:noProof/>
                <w:sz w:val="24"/>
                <w:szCs w:val="24"/>
              </w:rPr>
              <w:tab/>
              <w:t xml:space="preserve">Goldberg RA, Lew H. Cosmetic outcome of posterior approach ptosis surgery. </w:t>
            </w:r>
            <w:r w:rsidRPr="007306E5">
              <w:rPr>
                <w:rFonts w:ascii="Arial" w:hAnsi="Arial" w:cs="Arial"/>
                <w:i/>
                <w:iCs/>
                <w:noProof/>
                <w:sz w:val="24"/>
                <w:szCs w:val="24"/>
              </w:rPr>
              <w:t>Trans Am Ophthalmol Soc</w:t>
            </w:r>
            <w:r w:rsidRPr="007306E5">
              <w:rPr>
                <w:rFonts w:ascii="Arial" w:hAnsi="Arial" w:cs="Arial"/>
                <w:noProof/>
                <w:sz w:val="24"/>
                <w:szCs w:val="24"/>
              </w:rPr>
              <w:t>. 2011;109:157-167. Accessed September 8, 2020. https://www.ncbi.nlm.nih.gov/pmc/articles/PMC3259674/</w:t>
            </w:r>
          </w:p>
          <w:p w14:paraId="4810802A"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48.</w:t>
            </w:r>
            <w:r w:rsidRPr="007306E5">
              <w:rPr>
                <w:rFonts w:ascii="Arial" w:hAnsi="Arial" w:cs="Arial"/>
                <w:noProof/>
                <w:sz w:val="24"/>
                <w:szCs w:val="24"/>
              </w:rPr>
              <w:tab/>
              <w:t xml:space="preserve">Lorenc ZP, Bank D, Kane M, Lin X, Smith S. Validation of a Four-Point Photographic Scale for the Assessment of Midface Volume Loss and/or Contour Deficiency. </w:t>
            </w:r>
            <w:r w:rsidRPr="007306E5">
              <w:rPr>
                <w:rFonts w:ascii="Arial" w:hAnsi="Arial" w:cs="Arial"/>
                <w:i/>
                <w:iCs/>
                <w:noProof/>
                <w:sz w:val="24"/>
                <w:szCs w:val="24"/>
              </w:rPr>
              <w:t>Plast Reconstr Surg</w:t>
            </w:r>
            <w:r w:rsidRPr="007306E5">
              <w:rPr>
                <w:rFonts w:ascii="Arial" w:hAnsi="Arial" w:cs="Arial"/>
                <w:noProof/>
                <w:sz w:val="24"/>
                <w:szCs w:val="24"/>
              </w:rPr>
              <w:t>. 2012;130(6):1330-1336. doi:10.1097/prs.0b013e31826d9fa6</w:t>
            </w:r>
          </w:p>
          <w:p w14:paraId="3C119B82"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49.</w:t>
            </w:r>
            <w:r w:rsidRPr="007306E5">
              <w:rPr>
                <w:rFonts w:ascii="Arial" w:hAnsi="Arial" w:cs="Arial"/>
                <w:noProof/>
                <w:sz w:val="24"/>
                <w:szCs w:val="24"/>
              </w:rPr>
              <w:tab/>
              <w:t xml:space="preserve">Sattler G, Carruthers A, Carruthers J, et al. Validated Assessment Scale for Neck Volume. </w:t>
            </w:r>
            <w:r w:rsidRPr="007306E5">
              <w:rPr>
                <w:rFonts w:ascii="Arial" w:hAnsi="Arial" w:cs="Arial"/>
                <w:i/>
                <w:iCs/>
                <w:noProof/>
                <w:sz w:val="24"/>
                <w:szCs w:val="24"/>
              </w:rPr>
              <w:t>Dermatologic Surg</w:t>
            </w:r>
            <w:r w:rsidRPr="007306E5">
              <w:rPr>
                <w:rFonts w:ascii="Arial" w:hAnsi="Arial" w:cs="Arial"/>
                <w:noProof/>
                <w:sz w:val="24"/>
                <w:szCs w:val="24"/>
              </w:rPr>
              <w:t>. 2012;38(2ptII):343-350. doi:10.1111/j.1524-4725.2011.02253.x</w:t>
            </w:r>
          </w:p>
          <w:p w14:paraId="0A879250"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50.</w:t>
            </w:r>
            <w:r w:rsidRPr="007306E5">
              <w:rPr>
                <w:rFonts w:ascii="Arial" w:hAnsi="Arial" w:cs="Arial"/>
                <w:noProof/>
                <w:sz w:val="24"/>
                <w:szCs w:val="24"/>
              </w:rPr>
              <w:tab/>
              <w:t xml:space="preserve">Marks R. </w:t>
            </w:r>
            <w:r w:rsidRPr="007306E5">
              <w:rPr>
                <w:rFonts w:ascii="Arial" w:hAnsi="Arial" w:cs="Arial"/>
                <w:i/>
                <w:iCs/>
                <w:noProof/>
                <w:sz w:val="24"/>
                <w:szCs w:val="24"/>
              </w:rPr>
              <w:t>Roxburgh’s Common Skin Diseases</w:t>
            </w:r>
            <w:r w:rsidRPr="007306E5">
              <w:rPr>
                <w:rFonts w:ascii="Arial" w:hAnsi="Arial" w:cs="Arial"/>
                <w:noProof/>
                <w:sz w:val="24"/>
                <w:szCs w:val="24"/>
              </w:rPr>
              <w:t>. 17th ed. Arnold Publishers; 2003.</w:t>
            </w:r>
          </w:p>
          <w:p w14:paraId="0E04B080"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51.</w:t>
            </w:r>
            <w:r w:rsidRPr="007306E5">
              <w:rPr>
                <w:rFonts w:ascii="Arial" w:hAnsi="Arial" w:cs="Arial"/>
                <w:noProof/>
                <w:sz w:val="24"/>
                <w:szCs w:val="24"/>
              </w:rPr>
              <w:tab/>
              <w:t xml:space="preserve">Jacobs LC, Liu F, Bleyen I, et al. Intrinsic and extrinsic risk factors for sagging eyelids. </w:t>
            </w:r>
            <w:r w:rsidRPr="007306E5">
              <w:rPr>
                <w:rFonts w:ascii="Arial" w:hAnsi="Arial" w:cs="Arial"/>
                <w:i/>
                <w:iCs/>
                <w:noProof/>
                <w:sz w:val="24"/>
                <w:szCs w:val="24"/>
              </w:rPr>
              <w:t>JAMA Dermatology</w:t>
            </w:r>
            <w:r w:rsidRPr="007306E5">
              <w:rPr>
                <w:rFonts w:ascii="Arial" w:hAnsi="Arial" w:cs="Arial"/>
                <w:noProof/>
                <w:sz w:val="24"/>
                <w:szCs w:val="24"/>
              </w:rPr>
              <w:t>. 2014;150(8):836-843. doi:10.1001/jamadermatol.2014.27</w:t>
            </w:r>
          </w:p>
          <w:p w14:paraId="64F3E322"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52.</w:t>
            </w:r>
            <w:r w:rsidRPr="007306E5">
              <w:rPr>
                <w:rFonts w:ascii="Arial" w:hAnsi="Arial" w:cs="Arial"/>
                <w:noProof/>
                <w:sz w:val="24"/>
                <w:szCs w:val="24"/>
              </w:rPr>
              <w:tab/>
              <w:t>Endo C, Johnson TA, Morino R, et al. Genome-wide association study in Japanese females identifies fifteen novel skin-</w:t>
            </w:r>
            <w:r w:rsidRPr="007306E5">
              <w:rPr>
                <w:rFonts w:ascii="Arial" w:hAnsi="Arial" w:cs="Arial"/>
                <w:noProof/>
                <w:sz w:val="24"/>
                <w:szCs w:val="24"/>
              </w:rPr>
              <w:lastRenderedPageBreak/>
              <w:t xml:space="preserve">related trait associations. </w:t>
            </w:r>
            <w:r w:rsidRPr="007306E5">
              <w:rPr>
                <w:rFonts w:ascii="Arial" w:hAnsi="Arial" w:cs="Arial"/>
                <w:i/>
                <w:iCs/>
                <w:noProof/>
                <w:sz w:val="24"/>
                <w:szCs w:val="24"/>
              </w:rPr>
              <w:t>Sci Rep</w:t>
            </w:r>
            <w:r w:rsidRPr="007306E5">
              <w:rPr>
                <w:rFonts w:ascii="Arial" w:hAnsi="Arial" w:cs="Arial"/>
                <w:noProof/>
                <w:sz w:val="24"/>
                <w:szCs w:val="24"/>
              </w:rPr>
              <w:t>. 2018;8(8974). doi:10.1038/s41598-018-27145-2</w:t>
            </w:r>
          </w:p>
          <w:p w14:paraId="7B5D77E0"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53.</w:t>
            </w:r>
            <w:r w:rsidRPr="007306E5">
              <w:rPr>
                <w:rFonts w:ascii="Arial" w:hAnsi="Arial" w:cs="Arial"/>
                <w:noProof/>
                <w:sz w:val="24"/>
                <w:szCs w:val="24"/>
              </w:rPr>
              <w:tab/>
              <w:t xml:space="preserve">Motokawa T, Kato T, Hashimoto Y, Takimoto H, Yamamoto H, Katagiri T. Polymorphism patterns in the promoter region of the MC1R gene are associated with development of freckles and solar lentigines. </w:t>
            </w:r>
            <w:r w:rsidRPr="007306E5">
              <w:rPr>
                <w:rFonts w:ascii="Arial" w:hAnsi="Arial" w:cs="Arial"/>
                <w:i/>
                <w:iCs/>
                <w:noProof/>
                <w:sz w:val="24"/>
                <w:szCs w:val="24"/>
              </w:rPr>
              <w:t>J Invest Dermatol</w:t>
            </w:r>
            <w:r w:rsidRPr="007306E5">
              <w:rPr>
                <w:rFonts w:ascii="Arial" w:hAnsi="Arial" w:cs="Arial"/>
                <w:noProof/>
                <w:sz w:val="24"/>
                <w:szCs w:val="24"/>
              </w:rPr>
              <w:t>. 2008;128(6):1588-1591. doi:10.1038/sj.jid.5701192</w:t>
            </w:r>
          </w:p>
          <w:p w14:paraId="4BCCB520"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54.</w:t>
            </w:r>
            <w:r w:rsidRPr="007306E5">
              <w:rPr>
                <w:rFonts w:ascii="Arial" w:hAnsi="Arial" w:cs="Arial"/>
                <w:noProof/>
                <w:sz w:val="24"/>
                <w:szCs w:val="24"/>
              </w:rPr>
              <w:tab/>
              <w:t xml:space="preserve">Xu X, Thörnwall M, Lundin LG, Chhajlani V. Val92met variant of the melanocyte stimulating hormone receptor gene. </w:t>
            </w:r>
            <w:r w:rsidRPr="007306E5">
              <w:rPr>
                <w:rFonts w:ascii="Arial" w:hAnsi="Arial" w:cs="Arial"/>
                <w:i/>
                <w:iCs/>
                <w:noProof/>
                <w:sz w:val="24"/>
                <w:szCs w:val="24"/>
              </w:rPr>
              <w:t>Nat Genet</w:t>
            </w:r>
            <w:r w:rsidRPr="007306E5">
              <w:rPr>
                <w:rFonts w:ascii="Arial" w:hAnsi="Arial" w:cs="Arial"/>
                <w:noProof/>
                <w:sz w:val="24"/>
                <w:szCs w:val="24"/>
              </w:rPr>
              <w:t>. 1996;14(4):384. doi:10.1038/ng1296-384</w:t>
            </w:r>
          </w:p>
          <w:p w14:paraId="074D6412"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55.</w:t>
            </w:r>
            <w:r w:rsidRPr="007306E5">
              <w:rPr>
                <w:rFonts w:ascii="Arial" w:hAnsi="Arial" w:cs="Arial"/>
                <w:noProof/>
                <w:sz w:val="24"/>
                <w:szCs w:val="24"/>
              </w:rPr>
              <w:tab/>
              <w:t xml:space="preserve">Courtney H. Senile lentigo. </w:t>
            </w:r>
            <w:r w:rsidRPr="007306E5">
              <w:rPr>
                <w:rFonts w:ascii="Arial" w:hAnsi="Arial" w:cs="Arial"/>
                <w:i/>
                <w:iCs/>
                <w:noProof/>
                <w:sz w:val="24"/>
                <w:szCs w:val="24"/>
              </w:rPr>
              <w:t>Arch Dermatol</w:t>
            </w:r>
            <w:r w:rsidRPr="007306E5">
              <w:rPr>
                <w:rFonts w:ascii="Arial" w:hAnsi="Arial" w:cs="Arial"/>
                <w:noProof/>
                <w:sz w:val="24"/>
                <w:szCs w:val="24"/>
              </w:rPr>
              <w:t>. Published online 1963.</w:t>
            </w:r>
          </w:p>
          <w:p w14:paraId="3F04B90B"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56.</w:t>
            </w:r>
            <w:r w:rsidRPr="007306E5">
              <w:rPr>
                <w:rFonts w:ascii="Arial" w:hAnsi="Arial" w:cs="Arial"/>
                <w:noProof/>
                <w:sz w:val="24"/>
                <w:szCs w:val="24"/>
              </w:rPr>
              <w:tab/>
              <w:t xml:space="preserve">Bastiaens M, Jeanette  ter H, Nelleke G, et al. The melanocortin-1-receptor gene is the major freckle gene. </w:t>
            </w:r>
            <w:r w:rsidRPr="007306E5">
              <w:rPr>
                <w:rFonts w:ascii="Arial" w:hAnsi="Arial" w:cs="Arial"/>
                <w:i/>
                <w:iCs/>
                <w:noProof/>
                <w:sz w:val="24"/>
                <w:szCs w:val="24"/>
              </w:rPr>
              <w:t>Hum Mol Genet</w:t>
            </w:r>
            <w:r w:rsidRPr="007306E5">
              <w:rPr>
                <w:rFonts w:ascii="Arial" w:hAnsi="Arial" w:cs="Arial"/>
                <w:noProof/>
                <w:sz w:val="24"/>
                <w:szCs w:val="24"/>
              </w:rPr>
              <w:t>. 2001;10(16):1701-1708. doi:10.1093/hmg/10.16.1701</w:t>
            </w:r>
          </w:p>
          <w:p w14:paraId="333B9ECF"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57.</w:t>
            </w:r>
            <w:r w:rsidRPr="007306E5">
              <w:rPr>
                <w:rFonts w:ascii="Arial" w:hAnsi="Arial" w:cs="Arial"/>
                <w:noProof/>
                <w:sz w:val="24"/>
                <w:szCs w:val="24"/>
              </w:rPr>
              <w:tab/>
              <w:t xml:space="preserve">Laville V, Clerc S Le, Ezzedine K, et al. A Genome-wide association study in Caucasian women suggests the involvement of HLA genes in the severity of facial solar lentigines. </w:t>
            </w:r>
            <w:r w:rsidRPr="007306E5">
              <w:rPr>
                <w:rFonts w:ascii="Arial" w:hAnsi="Arial" w:cs="Arial"/>
                <w:i/>
                <w:iCs/>
                <w:noProof/>
                <w:sz w:val="24"/>
                <w:szCs w:val="24"/>
              </w:rPr>
              <w:t>Pigment Cell Melanoma Res</w:t>
            </w:r>
            <w:r w:rsidRPr="007306E5">
              <w:rPr>
                <w:rFonts w:ascii="Arial" w:hAnsi="Arial" w:cs="Arial"/>
                <w:noProof/>
                <w:sz w:val="24"/>
                <w:szCs w:val="24"/>
              </w:rPr>
              <w:t>. 2016;29(5):550-558. doi:10.1111/pcmr.12502</w:t>
            </w:r>
          </w:p>
          <w:p w14:paraId="11482D70"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58.</w:t>
            </w:r>
            <w:r w:rsidRPr="007306E5">
              <w:rPr>
                <w:rFonts w:ascii="Arial" w:hAnsi="Arial" w:cs="Arial"/>
                <w:noProof/>
                <w:sz w:val="24"/>
                <w:szCs w:val="24"/>
              </w:rPr>
              <w:tab/>
              <w:t xml:space="preserve">Shin JG, Leem S, Kim B, et al. GWAS Analysis of 17,019 Korean Women Identifies the Variants Associated with Facial Pigmented Spots. </w:t>
            </w:r>
            <w:r w:rsidRPr="007306E5">
              <w:rPr>
                <w:rFonts w:ascii="Arial" w:hAnsi="Arial" w:cs="Arial"/>
                <w:i/>
                <w:iCs/>
                <w:noProof/>
                <w:sz w:val="24"/>
                <w:szCs w:val="24"/>
              </w:rPr>
              <w:t>J Invest Dermatol</w:t>
            </w:r>
            <w:r w:rsidRPr="007306E5">
              <w:rPr>
                <w:rFonts w:ascii="Arial" w:hAnsi="Arial" w:cs="Arial"/>
                <w:noProof/>
                <w:sz w:val="24"/>
                <w:szCs w:val="24"/>
              </w:rPr>
              <w:t>. 2021;141(3):555-562. doi:10.1016/j.jid.2020.08.007</w:t>
            </w:r>
          </w:p>
          <w:p w14:paraId="1903EB0C"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59.</w:t>
            </w:r>
            <w:r w:rsidRPr="007306E5">
              <w:rPr>
                <w:rFonts w:ascii="Arial" w:hAnsi="Arial" w:cs="Arial"/>
                <w:noProof/>
                <w:sz w:val="24"/>
                <w:szCs w:val="24"/>
              </w:rPr>
              <w:tab/>
              <w:t xml:space="preserve">Ezzedine K, Mauger E, Latreille J, et al. Freckles and solar lentigines have different risk factors in Caucasian women. </w:t>
            </w:r>
            <w:r w:rsidRPr="007306E5">
              <w:rPr>
                <w:rFonts w:ascii="Arial" w:hAnsi="Arial" w:cs="Arial"/>
                <w:i/>
                <w:iCs/>
                <w:noProof/>
                <w:sz w:val="24"/>
                <w:szCs w:val="24"/>
              </w:rPr>
              <w:t>J Eur Acad Dermatology Venereol</w:t>
            </w:r>
            <w:r w:rsidRPr="007306E5">
              <w:rPr>
                <w:rFonts w:ascii="Arial" w:hAnsi="Arial" w:cs="Arial"/>
                <w:noProof/>
                <w:sz w:val="24"/>
                <w:szCs w:val="24"/>
              </w:rPr>
              <w:t>. 2012;27(3):e345-e356. doi:10.1111/j.1468-3083.2012.04685.x</w:t>
            </w:r>
          </w:p>
          <w:p w14:paraId="465CD82B"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lastRenderedPageBreak/>
              <w:t>60.</w:t>
            </w:r>
            <w:r w:rsidRPr="007306E5">
              <w:rPr>
                <w:rFonts w:ascii="Arial" w:hAnsi="Arial" w:cs="Arial"/>
                <w:noProof/>
                <w:sz w:val="24"/>
                <w:szCs w:val="24"/>
              </w:rPr>
              <w:tab/>
              <w:t xml:space="preserve">Prose NS, Kristal L. </w:t>
            </w:r>
            <w:r w:rsidRPr="007306E5">
              <w:rPr>
                <w:rFonts w:ascii="Arial" w:hAnsi="Arial" w:cs="Arial"/>
                <w:i/>
                <w:iCs/>
                <w:noProof/>
                <w:sz w:val="24"/>
                <w:szCs w:val="24"/>
              </w:rPr>
              <w:t>Weinberg’s Color Atlas of Pediatric Dermatology</w:t>
            </w:r>
            <w:r w:rsidRPr="007306E5">
              <w:rPr>
                <w:rFonts w:ascii="Arial" w:hAnsi="Arial" w:cs="Arial"/>
                <w:noProof/>
                <w:sz w:val="24"/>
                <w:szCs w:val="24"/>
              </w:rPr>
              <w:t>. 5th ed. (Edmonson KG, Pancotti R, eds.). McGraw-Hill Education; 2017.</w:t>
            </w:r>
          </w:p>
          <w:p w14:paraId="72DDB4EC"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61.</w:t>
            </w:r>
            <w:r w:rsidRPr="007306E5">
              <w:rPr>
                <w:rFonts w:ascii="Arial" w:hAnsi="Arial" w:cs="Arial"/>
                <w:noProof/>
                <w:sz w:val="24"/>
                <w:szCs w:val="24"/>
              </w:rPr>
              <w:tab/>
              <w:t xml:space="preserve">Jin Ho C, Seong Hun L, Choon Shik Y, et al. Cutaneous photodamage in Koreans. </w:t>
            </w:r>
            <w:r w:rsidRPr="007306E5">
              <w:rPr>
                <w:rFonts w:ascii="Arial" w:hAnsi="Arial" w:cs="Arial"/>
                <w:i/>
                <w:iCs/>
                <w:noProof/>
                <w:sz w:val="24"/>
                <w:szCs w:val="24"/>
              </w:rPr>
              <w:t>J Dermatol</w:t>
            </w:r>
            <w:r w:rsidRPr="007306E5">
              <w:rPr>
                <w:rFonts w:ascii="Arial" w:hAnsi="Arial" w:cs="Arial"/>
                <w:noProof/>
                <w:sz w:val="24"/>
                <w:szCs w:val="24"/>
              </w:rPr>
              <w:t>. 2001;28(11):614-616. doi:10.1111/j.1346-8138.2001.tb00045.x</w:t>
            </w:r>
          </w:p>
          <w:p w14:paraId="3E72B0A1"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62.</w:t>
            </w:r>
            <w:r w:rsidRPr="007306E5">
              <w:rPr>
                <w:rFonts w:ascii="Arial" w:hAnsi="Arial" w:cs="Arial"/>
                <w:noProof/>
                <w:sz w:val="24"/>
                <w:szCs w:val="24"/>
              </w:rPr>
              <w:tab/>
              <w:t xml:space="preserve">Griffiths CEM, Wang TS, Hamilton TA, Voorhees JJ, Ellis CN. A Photonumeric Scale for the Assessment of Cutaneous Photodamage. </w:t>
            </w:r>
            <w:r w:rsidRPr="007306E5">
              <w:rPr>
                <w:rFonts w:ascii="Arial" w:hAnsi="Arial" w:cs="Arial"/>
                <w:i/>
                <w:iCs/>
                <w:noProof/>
                <w:sz w:val="24"/>
                <w:szCs w:val="24"/>
              </w:rPr>
              <w:t>Arch Dermatol</w:t>
            </w:r>
            <w:r w:rsidRPr="007306E5">
              <w:rPr>
                <w:rFonts w:ascii="Arial" w:hAnsi="Arial" w:cs="Arial"/>
                <w:noProof/>
                <w:sz w:val="24"/>
                <w:szCs w:val="24"/>
              </w:rPr>
              <w:t>. 1992;128(10):1406. doi:10.1001/archderm.1992.01680200118026</w:t>
            </w:r>
          </w:p>
          <w:p w14:paraId="50EEE3BC" w14:textId="77777777" w:rsidR="0093321E" w:rsidRPr="007306E5" w:rsidRDefault="0093321E" w:rsidP="0093321E">
            <w:pPr>
              <w:widowControl w:val="0"/>
              <w:autoSpaceDE w:val="0"/>
              <w:autoSpaceDN w:val="0"/>
              <w:adjustRightInd w:val="0"/>
              <w:spacing w:line="480" w:lineRule="auto"/>
              <w:ind w:left="640" w:hanging="640"/>
              <w:jc w:val="both"/>
              <w:rPr>
                <w:rFonts w:ascii="Arial" w:hAnsi="Arial" w:cs="Arial"/>
                <w:noProof/>
                <w:sz w:val="24"/>
                <w:szCs w:val="24"/>
              </w:rPr>
            </w:pPr>
            <w:r w:rsidRPr="007306E5">
              <w:rPr>
                <w:rFonts w:ascii="Arial" w:hAnsi="Arial" w:cs="Arial"/>
                <w:noProof/>
                <w:sz w:val="24"/>
                <w:szCs w:val="24"/>
              </w:rPr>
              <w:t>63.</w:t>
            </w:r>
            <w:r w:rsidRPr="007306E5">
              <w:rPr>
                <w:rFonts w:ascii="Arial" w:hAnsi="Arial" w:cs="Arial"/>
                <w:noProof/>
                <w:sz w:val="24"/>
                <w:szCs w:val="24"/>
              </w:rPr>
              <w:tab/>
              <w:t xml:space="preserve">Law MH, Medland SE, Zhu G, et al. Genome-Wide Association Shows that Pigmentation Genes Play a Role in Skin Ageing. </w:t>
            </w:r>
            <w:r w:rsidRPr="007306E5">
              <w:rPr>
                <w:rFonts w:ascii="Arial" w:hAnsi="Arial" w:cs="Arial"/>
                <w:i/>
                <w:iCs/>
                <w:noProof/>
                <w:sz w:val="24"/>
                <w:szCs w:val="24"/>
              </w:rPr>
              <w:t>J Invest Dermatol</w:t>
            </w:r>
            <w:r w:rsidRPr="007306E5">
              <w:rPr>
                <w:rFonts w:ascii="Arial" w:hAnsi="Arial" w:cs="Arial"/>
                <w:noProof/>
                <w:sz w:val="24"/>
                <w:szCs w:val="24"/>
              </w:rPr>
              <w:t>. 2017;137(9):1887-1894. doi:10.1016/j.jid.2017.04.026</w:t>
            </w:r>
          </w:p>
          <w:p w14:paraId="0B7F543E" w14:textId="54E22673" w:rsidR="0093321E" w:rsidRPr="007306E5" w:rsidRDefault="0093321E" w:rsidP="0093321E">
            <w:pPr>
              <w:widowControl w:val="0"/>
              <w:autoSpaceDE w:val="0"/>
              <w:autoSpaceDN w:val="0"/>
              <w:adjustRightInd w:val="0"/>
              <w:spacing w:line="480" w:lineRule="auto"/>
              <w:ind w:left="640" w:hanging="640"/>
              <w:jc w:val="both"/>
              <w:rPr>
                <w:rFonts w:ascii="Arial" w:hAnsi="Arial" w:cs="Arial"/>
                <w:sz w:val="24"/>
                <w:szCs w:val="24"/>
                <w:lang w:eastAsia="ko-KR"/>
              </w:rPr>
            </w:pPr>
            <w:r w:rsidRPr="007306E5">
              <w:rPr>
                <w:rFonts w:ascii="Arial" w:hAnsi="Arial" w:cs="Arial"/>
                <w:noProof/>
                <w:sz w:val="24"/>
                <w:szCs w:val="24"/>
              </w:rPr>
              <w:t>64.</w:t>
            </w:r>
            <w:r w:rsidRPr="007306E5">
              <w:rPr>
                <w:rFonts w:ascii="Arial" w:hAnsi="Arial" w:cs="Arial"/>
                <w:noProof/>
                <w:sz w:val="24"/>
                <w:szCs w:val="24"/>
              </w:rPr>
              <w:tab/>
              <w:t xml:space="preserve">Mekić S, Wigmann C, Gunn DA, et al. Genetics of facial telangiectasia in the Rotterdam Study: a genome-wide association study and candidate gene approach. </w:t>
            </w:r>
            <w:r w:rsidRPr="007306E5">
              <w:rPr>
                <w:rFonts w:ascii="Arial" w:hAnsi="Arial" w:cs="Arial"/>
                <w:i/>
                <w:iCs/>
                <w:noProof/>
                <w:sz w:val="24"/>
                <w:szCs w:val="24"/>
              </w:rPr>
              <w:t>J Eur Acad Dermatology Venereol</w:t>
            </w:r>
            <w:r w:rsidRPr="007306E5">
              <w:rPr>
                <w:rFonts w:ascii="Arial" w:hAnsi="Arial" w:cs="Arial"/>
                <w:noProof/>
                <w:sz w:val="24"/>
                <w:szCs w:val="24"/>
              </w:rPr>
              <w:t>. 2021;35(3):749-754. doi:10.1111/jdv.17014</w:t>
            </w:r>
            <w:r w:rsidRPr="007306E5">
              <w:rPr>
                <w:rFonts w:ascii="Arial" w:hAnsi="Arial" w:cs="Arial"/>
                <w:b/>
                <w:bCs/>
                <w:sz w:val="24"/>
                <w:szCs w:val="24"/>
              </w:rPr>
              <w:fldChar w:fldCharType="end"/>
            </w:r>
          </w:p>
        </w:tc>
      </w:tr>
    </w:tbl>
    <w:p w14:paraId="4B672101" w14:textId="491BAD0F" w:rsidR="009633DD" w:rsidRPr="007306E5" w:rsidRDefault="009633DD" w:rsidP="007627AB">
      <w:pPr>
        <w:spacing w:line="240" w:lineRule="auto"/>
        <w:jc w:val="both"/>
        <w:rPr>
          <w:rFonts w:ascii="Arial" w:hAnsi="Arial" w:cs="Arial"/>
          <w:b/>
          <w:bCs/>
          <w:sz w:val="24"/>
          <w:szCs w:val="24"/>
        </w:rPr>
      </w:pPr>
    </w:p>
    <w:sectPr w:rsidR="009633DD" w:rsidRPr="007306E5" w:rsidSect="004B2AE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403AB" w14:textId="77777777" w:rsidR="00E67D2F" w:rsidRPr="004A25EF" w:rsidRDefault="00E67D2F" w:rsidP="000E6182">
      <w:pPr>
        <w:spacing w:after="0" w:line="240" w:lineRule="auto"/>
      </w:pPr>
      <w:r w:rsidRPr="004A25EF">
        <w:separator/>
      </w:r>
    </w:p>
  </w:endnote>
  <w:endnote w:type="continuationSeparator" w:id="0">
    <w:p w14:paraId="72515820" w14:textId="77777777" w:rsidR="00E67D2F" w:rsidRPr="004A25EF" w:rsidRDefault="00E67D2F" w:rsidP="000E6182">
      <w:pPr>
        <w:spacing w:after="0" w:line="240" w:lineRule="auto"/>
      </w:pPr>
      <w:r w:rsidRPr="004A2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78C8B" w14:textId="77777777" w:rsidR="00E67D2F" w:rsidRPr="004A25EF" w:rsidRDefault="00E67D2F" w:rsidP="000E6182">
      <w:pPr>
        <w:spacing w:after="0" w:line="240" w:lineRule="auto"/>
      </w:pPr>
      <w:r w:rsidRPr="004A25EF">
        <w:separator/>
      </w:r>
    </w:p>
  </w:footnote>
  <w:footnote w:type="continuationSeparator" w:id="0">
    <w:p w14:paraId="6865BCEF" w14:textId="77777777" w:rsidR="00E67D2F" w:rsidRPr="004A25EF" w:rsidRDefault="00E67D2F" w:rsidP="000E6182">
      <w:pPr>
        <w:spacing w:after="0" w:line="240" w:lineRule="auto"/>
      </w:pPr>
      <w:r w:rsidRPr="004A25E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9252A"/>
    <w:multiLevelType w:val="hybridMultilevel"/>
    <w:tmpl w:val="D58260D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7475523"/>
    <w:multiLevelType w:val="hybridMultilevel"/>
    <w:tmpl w:val="CD421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86BC7"/>
    <w:multiLevelType w:val="hybridMultilevel"/>
    <w:tmpl w:val="E8443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704A3"/>
    <w:multiLevelType w:val="hybridMultilevel"/>
    <w:tmpl w:val="1772C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A53AB"/>
    <w:multiLevelType w:val="hybridMultilevel"/>
    <w:tmpl w:val="15827F6E"/>
    <w:lvl w:ilvl="0" w:tplc="47D295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543C7"/>
    <w:multiLevelType w:val="hybridMultilevel"/>
    <w:tmpl w:val="F80CA91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22281DD0"/>
    <w:multiLevelType w:val="hybridMultilevel"/>
    <w:tmpl w:val="B702480C"/>
    <w:lvl w:ilvl="0" w:tplc="650850D6">
      <w:start w:val="1"/>
      <w:numFmt w:val="bullet"/>
      <w:lvlText w:val="•"/>
      <w:lvlJc w:val="left"/>
      <w:pPr>
        <w:tabs>
          <w:tab w:val="num" w:pos="720"/>
        </w:tabs>
        <w:ind w:left="720" w:hanging="360"/>
      </w:pPr>
      <w:rPr>
        <w:rFonts w:ascii="Arial" w:hAnsi="Arial" w:hint="default"/>
      </w:rPr>
    </w:lvl>
    <w:lvl w:ilvl="1" w:tplc="ABA8C0D4" w:tentative="1">
      <w:start w:val="1"/>
      <w:numFmt w:val="bullet"/>
      <w:lvlText w:val="•"/>
      <w:lvlJc w:val="left"/>
      <w:pPr>
        <w:tabs>
          <w:tab w:val="num" w:pos="1440"/>
        </w:tabs>
        <w:ind w:left="1440" w:hanging="360"/>
      </w:pPr>
      <w:rPr>
        <w:rFonts w:ascii="Arial" w:hAnsi="Arial" w:hint="default"/>
      </w:rPr>
    </w:lvl>
    <w:lvl w:ilvl="2" w:tplc="05E4671E" w:tentative="1">
      <w:start w:val="1"/>
      <w:numFmt w:val="bullet"/>
      <w:lvlText w:val="•"/>
      <w:lvlJc w:val="left"/>
      <w:pPr>
        <w:tabs>
          <w:tab w:val="num" w:pos="2160"/>
        </w:tabs>
        <w:ind w:left="2160" w:hanging="360"/>
      </w:pPr>
      <w:rPr>
        <w:rFonts w:ascii="Arial" w:hAnsi="Arial" w:hint="default"/>
      </w:rPr>
    </w:lvl>
    <w:lvl w:ilvl="3" w:tplc="66346208" w:tentative="1">
      <w:start w:val="1"/>
      <w:numFmt w:val="bullet"/>
      <w:lvlText w:val="•"/>
      <w:lvlJc w:val="left"/>
      <w:pPr>
        <w:tabs>
          <w:tab w:val="num" w:pos="2880"/>
        </w:tabs>
        <w:ind w:left="2880" w:hanging="360"/>
      </w:pPr>
      <w:rPr>
        <w:rFonts w:ascii="Arial" w:hAnsi="Arial" w:hint="default"/>
      </w:rPr>
    </w:lvl>
    <w:lvl w:ilvl="4" w:tplc="3FAC10FC" w:tentative="1">
      <w:start w:val="1"/>
      <w:numFmt w:val="bullet"/>
      <w:lvlText w:val="•"/>
      <w:lvlJc w:val="left"/>
      <w:pPr>
        <w:tabs>
          <w:tab w:val="num" w:pos="3600"/>
        </w:tabs>
        <w:ind w:left="3600" w:hanging="360"/>
      </w:pPr>
      <w:rPr>
        <w:rFonts w:ascii="Arial" w:hAnsi="Arial" w:hint="default"/>
      </w:rPr>
    </w:lvl>
    <w:lvl w:ilvl="5" w:tplc="04F21904" w:tentative="1">
      <w:start w:val="1"/>
      <w:numFmt w:val="bullet"/>
      <w:lvlText w:val="•"/>
      <w:lvlJc w:val="left"/>
      <w:pPr>
        <w:tabs>
          <w:tab w:val="num" w:pos="4320"/>
        </w:tabs>
        <w:ind w:left="4320" w:hanging="360"/>
      </w:pPr>
      <w:rPr>
        <w:rFonts w:ascii="Arial" w:hAnsi="Arial" w:hint="default"/>
      </w:rPr>
    </w:lvl>
    <w:lvl w:ilvl="6" w:tplc="1B7CE6C6" w:tentative="1">
      <w:start w:val="1"/>
      <w:numFmt w:val="bullet"/>
      <w:lvlText w:val="•"/>
      <w:lvlJc w:val="left"/>
      <w:pPr>
        <w:tabs>
          <w:tab w:val="num" w:pos="5040"/>
        </w:tabs>
        <w:ind w:left="5040" w:hanging="360"/>
      </w:pPr>
      <w:rPr>
        <w:rFonts w:ascii="Arial" w:hAnsi="Arial" w:hint="default"/>
      </w:rPr>
    </w:lvl>
    <w:lvl w:ilvl="7" w:tplc="ED22EDDE" w:tentative="1">
      <w:start w:val="1"/>
      <w:numFmt w:val="bullet"/>
      <w:lvlText w:val="•"/>
      <w:lvlJc w:val="left"/>
      <w:pPr>
        <w:tabs>
          <w:tab w:val="num" w:pos="5760"/>
        </w:tabs>
        <w:ind w:left="5760" w:hanging="360"/>
      </w:pPr>
      <w:rPr>
        <w:rFonts w:ascii="Arial" w:hAnsi="Arial" w:hint="default"/>
      </w:rPr>
    </w:lvl>
    <w:lvl w:ilvl="8" w:tplc="ED068A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31448A"/>
    <w:multiLevelType w:val="hybridMultilevel"/>
    <w:tmpl w:val="50040A9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2A2620F7"/>
    <w:multiLevelType w:val="hybridMultilevel"/>
    <w:tmpl w:val="DD0CC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A95B72"/>
    <w:multiLevelType w:val="hybridMultilevel"/>
    <w:tmpl w:val="F456397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32314D37"/>
    <w:multiLevelType w:val="hybridMultilevel"/>
    <w:tmpl w:val="F892C1F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32CB5DA7"/>
    <w:multiLevelType w:val="hybridMultilevel"/>
    <w:tmpl w:val="4B5A204A"/>
    <w:lvl w:ilvl="0" w:tplc="04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34AA1CA1"/>
    <w:multiLevelType w:val="hybridMultilevel"/>
    <w:tmpl w:val="2BCE0C2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38D50767"/>
    <w:multiLevelType w:val="hybridMultilevel"/>
    <w:tmpl w:val="34CE2CC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39B50CDF"/>
    <w:multiLevelType w:val="hybridMultilevel"/>
    <w:tmpl w:val="0BF2C50A"/>
    <w:lvl w:ilvl="0" w:tplc="04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3A40720C"/>
    <w:multiLevelType w:val="hybridMultilevel"/>
    <w:tmpl w:val="F9689032"/>
    <w:lvl w:ilvl="0" w:tplc="04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6" w15:restartNumberingAfterBreak="0">
    <w:nsid w:val="3F3755D4"/>
    <w:multiLevelType w:val="hybridMultilevel"/>
    <w:tmpl w:val="DD0CC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FB40BB"/>
    <w:multiLevelType w:val="hybridMultilevel"/>
    <w:tmpl w:val="F7E6D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27D87"/>
    <w:multiLevelType w:val="hybridMultilevel"/>
    <w:tmpl w:val="E2A0C68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653D1146"/>
    <w:multiLevelType w:val="hybridMultilevel"/>
    <w:tmpl w:val="D220A6D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678D5C2A"/>
    <w:multiLevelType w:val="hybridMultilevel"/>
    <w:tmpl w:val="1FA8B8C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68E72EC4"/>
    <w:multiLevelType w:val="hybridMultilevel"/>
    <w:tmpl w:val="A14A3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22644D"/>
    <w:multiLevelType w:val="hybridMultilevel"/>
    <w:tmpl w:val="EAB00F50"/>
    <w:lvl w:ilvl="0" w:tplc="47D295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C90176"/>
    <w:multiLevelType w:val="hybridMultilevel"/>
    <w:tmpl w:val="74E26E0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864778847">
    <w:abstractNumId w:val="7"/>
  </w:num>
  <w:num w:numId="2" w16cid:durableId="325939237">
    <w:abstractNumId w:val="23"/>
  </w:num>
  <w:num w:numId="3" w16cid:durableId="1491673622">
    <w:abstractNumId w:val="19"/>
  </w:num>
  <w:num w:numId="4" w16cid:durableId="1656495146">
    <w:abstractNumId w:val="13"/>
  </w:num>
  <w:num w:numId="5" w16cid:durableId="930042773">
    <w:abstractNumId w:val="12"/>
  </w:num>
  <w:num w:numId="6" w16cid:durableId="17394038">
    <w:abstractNumId w:val="5"/>
  </w:num>
  <w:num w:numId="7" w16cid:durableId="2072262595">
    <w:abstractNumId w:val="18"/>
  </w:num>
  <w:num w:numId="8" w16cid:durableId="1702705582">
    <w:abstractNumId w:val="6"/>
  </w:num>
  <w:num w:numId="9" w16cid:durableId="1669597731">
    <w:abstractNumId w:val="3"/>
  </w:num>
  <w:num w:numId="10" w16cid:durableId="378168565">
    <w:abstractNumId w:val="21"/>
  </w:num>
  <w:num w:numId="11" w16cid:durableId="1105998802">
    <w:abstractNumId w:val="17"/>
  </w:num>
  <w:num w:numId="12" w16cid:durableId="686827903">
    <w:abstractNumId w:val="8"/>
  </w:num>
  <w:num w:numId="13" w16cid:durableId="1569654293">
    <w:abstractNumId w:val="16"/>
  </w:num>
  <w:num w:numId="14" w16cid:durableId="65493371">
    <w:abstractNumId w:val="2"/>
  </w:num>
  <w:num w:numId="15" w16cid:durableId="1388525500">
    <w:abstractNumId w:val="20"/>
  </w:num>
  <w:num w:numId="16" w16cid:durableId="713697792">
    <w:abstractNumId w:val="0"/>
  </w:num>
  <w:num w:numId="17" w16cid:durableId="992562862">
    <w:abstractNumId w:val="9"/>
  </w:num>
  <w:num w:numId="18" w16cid:durableId="1628273586">
    <w:abstractNumId w:val="11"/>
  </w:num>
  <w:num w:numId="19" w16cid:durableId="517277550">
    <w:abstractNumId w:val="15"/>
  </w:num>
  <w:num w:numId="20" w16cid:durableId="2080592362">
    <w:abstractNumId w:val="14"/>
  </w:num>
  <w:num w:numId="21" w16cid:durableId="455177895">
    <w:abstractNumId w:val="10"/>
  </w:num>
  <w:num w:numId="22" w16cid:durableId="829298385">
    <w:abstractNumId w:val="1"/>
  </w:num>
  <w:num w:numId="23" w16cid:durableId="1362323737">
    <w:abstractNumId w:val="22"/>
  </w:num>
  <w:num w:numId="24" w16cid:durableId="576744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08"/>
    <w:rsid w:val="00001B06"/>
    <w:rsid w:val="000020A3"/>
    <w:rsid w:val="00004709"/>
    <w:rsid w:val="000051CE"/>
    <w:rsid w:val="00005319"/>
    <w:rsid w:val="000053F7"/>
    <w:rsid w:val="00005C32"/>
    <w:rsid w:val="00006349"/>
    <w:rsid w:val="00010CE5"/>
    <w:rsid w:val="00010FA3"/>
    <w:rsid w:val="000110D4"/>
    <w:rsid w:val="00011C97"/>
    <w:rsid w:val="0001571D"/>
    <w:rsid w:val="00015729"/>
    <w:rsid w:val="00015777"/>
    <w:rsid w:val="00015E30"/>
    <w:rsid w:val="00015EF3"/>
    <w:rsid w:val="00016DBC"/>
    <w:rsid w:val="00020944"/>
    <w:rsid w:val="00020BC0"/>
    <w:rsid w:val="00020E2D"/>
    <w:rsid w:val="00022B46"/>
    <w:rsid w:val="0002579B"/>
    <w:rsid w:val="000257C8"/>
    <w:rsid w:val="00027170"/>
    <w:rsid w:val="00027604"/>
    <w:rsid w:val="000303F4"/>
    <w:rsid w:val="00032248"/>
    <w:rsid w:val="0003295D"/>
    <w:rsid w:val="000333C1"/>
    <w:rsid w:val="00034FFD"/>
    <w:rsid w:val="0003685C"/>
    <w:rsid w:val="0003689F"/>
    <w:rsid w:val="00036CB7"/>
    <w:rsid w:val="00037668"/>
    <w:rsid w:val="00037B95"/>
    <w:rsid w:val="00040F0B"/>
    <w:rsid w:val="00041E15"/>
    <w:rsid w:val="00042760"/>
    <w:rsid w:val="0004474D"/>
    <w:rsid w:val="00044852"/>
    <w:rsid w:val="00044BAC"/>
    <w:rsid w:val="00044C9F"/>
    <w:rsid w:val="00045B80"/>
    <w:rsid w:val="00045CD5"/>
    <w:rsid w:val="0004753D"/>
    <w:rsid w:val="00051063"/>
    <w:rsid w:val="00051568"/>
    <w:rsid w:val="000524A1"/>
    <w:rsid w:val="00053557"/>
    <w:rsid w:val="00053C05"/>
    <w:rsid w:val="000544BA"/>
    <w:rsid w:val="00054C68"/>
    <w:rsid w:val="00055B83"/>
    <w:rsid w:val="00056A25"/>
    <w:rsid w:val="0005730C"/>
    <w:rsid w:val="00060353"/>
    <w:rsid w:val="00060AA8"/>
    <w:rsid w:val="00061DCD"/>
    <w:rsid w:val="000627CF"/>
    <w:rsid w:val="000638D6"/>
    <w:rsid w:val="00066758"/>
    <w:rsid w:val="0007113B"/>
    <w:rsid w:val="0007190B"/>
    <w:rsid w:val="00072624"/>
    <w:rsid w:val="000726BD"/>
    <w:rsid w:val="00073AE7"/>
    <w:rsid w:val="0007414C"/>
    <w:rsid w:val="00074E75"/>
    <w:rsid w:val="00076236"/>
    <w:rsid w:val="00076BB9"/>
    <w:rsid w:val="00076D2C"/>
    <w:rsid w:val="00081318"/>
    <w:rsid w:val="00081382"/>
    <w:rsid w:val="00082EC5"/>
    <w:rsid w:val="00084839"/>
    <w:rsid w:val="00085862"/>
    <w:rsid w:val="00086376"/>
    <w:rsid w:val="0008668D"/>
    <w:rsid w:val="000868CF"/>
    <w:rsid w:val="00086DE6"/>
    <w:rsid w:val="0008723C"/>
    <w:rsid w:val="00087D76"/>
    <w:rsid w:val="000900B6"/>
    <w:rsid w:val="0009028D"/>
    <w:rsid w:val="00091164"/>
    <w:rsid w:val="00091FB8"/>
    <w:rsid w:val="00092A89"/>
    <w:rsid w:val="000951E2"/>
    <w:rsid w:val="000960EF"/>
    <w:rsid w:val="00096B5E"/>
    <w:rsid w:val="00097239"/>
    <w:rsid w:val="000A00D9"/>
    <w:rsid w:val="000A1854"/>
    <w:rsid w:val="000A2449"/>
    <w:rsid w:val="000A3284"/>
    <w:rsid w:val="000A386E"/>
    <w:rsid w:val="000A418E"/>
    <w:rsid w:val="000A4308"/>
    <w:rsid w:val="000A4963"/>
    <w:rsid w:val="000A4CFB"/>
    <w:rsid w:val="000A6330"/>
    <w:rsid w:val="000A7985"/>
    <w:rsid w:val="000B0C0E"/>
    <w:rsid w:val="000B1BD8"/>
    <w:rsid w:val="000B22C7"/>
    <w:rsid w:val="000B305E"/>
    <w:rsid w:val="000B330F"/>
    <w:rsid w:val="000B54A8"/>
    <w:rsid w:val="000B5C72"/>
    <w:rsid w:val="000B7447"/>
    <w:rsid w:val="000B7E58"/>
    <w:rsid w:val="000C045E"/>
    <w:rsid w:val="000C2EC8"/>
    <w:rsid w:val="000C3AC9"/>
    <w:rsid w:val="000C64E6"/>
    <w:rsid w:val="000C7CFE"/>
    <w:rsid w:val="000C7E92"/>
    <w:rsid w:val="000D0DBC"/>
    <w:rsid w:val="000D1675"/>
    <w:rsid w:val="000D1E19"/>
    <w:rsid w:val="000D1F27"/>
    <w:rsid w:val="000D2559"/>
    <w:rsid w:val="000D3EF2"/>
    <w:rsid w:val="000D40F3"/>
    <w:rsid w:val="000D59CE"/>
    <w:rsid w:val="000E0CA6"/>
    <w:rsid w:val="000E187D"/>
    <w:rsid w:val="000E32D7"/>
    <w:rsid w:val="000E3D84"/>
    <w:rsid w:val="000E53A2"/>
    <w:rsid w:val="000E5CB7"/>
    <w:rsid w:val="000E6182"/>
    <w:rsid w:val="000E6209"/>
    <w:rsid w:val="000E6D75"/>
    <w:rsid w:val="000E77E1"/>
    <w:rsid w:val="000E7D07"/>
    <w:rsid w:val="000F26CE"/>
    <w:rsid w:val="000F3BE8"/>
    <w:rsid w:val="000F4AFC"/>
    <w:rsid w:val="000F5022"/>
    <w:rsid w:val="000F608B"/>
    <w:rsid w:val="000F6BF4"/>
    <w:rsid w:val="000F70C0"/>
    <w:rsid w:val="000F7E80"/>
    <w:rsid w:val="001020A9"/>
    <w:rsid w:val="00102B8C"/>
    <w:rsid w:val="00102C3F"/>
    <w:rsid w:val="00102C4D"/>
    <w:rsid w:val="00103B4D"/>
    <w:rsid w:val="00104130"/>
    <w:rsid w:val="00104840"/>
    <w:rsid w:val="00105045"/>
    <w:rsid w:val="00105060"/>
    <w:rsid w:val="001056CD"/>
    <w:rsid w:val="001061EE"/>
    <w:rsid w:val="00106B68"/>
    <w:rsid w:val="0010761E"/>
    <w:rsid w:val="001111B5"/>
    <w:rsid w:val="00113EEB"/>
    <w:rsid w:val="0011467A"/>
    <w:rsid w:val="001205CF"/>
    <w:rsid w:val="001219E4"/>
    <w:rsid w:val="00121B20"/>
    <w:rsid w:val="00121C3F"/>
    <w:rsid w:val="001235FA"/>
    <w:rsid w:val="00123626"/>
    <w:rsid w:val="001236AF"/>
    <w:rsid w:val="00124B72"/>
    <w:rsid w:val="00124CE1"/>
    <w:rsid w:val="00126476"/>
    <w:rsid w:val="00126843"/>
    <w:rsid w:val="00130F8F"/>
    <w:rsid w:val="001316D4"/>
    <w:rsid w:val="00131FE4"/>
    <w:rsid w:val="0013318C"/>
    <w:rsid w:val="00133249"/>
    <w:rsid w:val="00133BAF"/>
    <w:rsid w:val="00133D37"/>
    <w:rsid w:val="00133EB0"/>
    <w:rsid w:val="001366BA"/>
    <w:rsid w:val="001373AE"/>
    <w:rsid w:val="00140AE5"/>
    <w:rsid w:val="00141527"/>
    <w:rsid w:val="00141C4A"/>
    <w:rsid w:val="0014301B"/>
    <w:rsid w:val="00143D55"/>
    <w:rsid w:val="0014674A"/>
    <w:rsid w:val="00146E0A"/>
    <w:rsid w:val="00147218"/>
    <w:rsid w:val="00147946"/>
    <w:rsid w:val="0015015E"/>
    <w:rsid w:val="00150168"/>
    <w:rsid w:val="00150662"/>
    <w:rsid w:val="00151CD8"/>
    <w:rsid w:val="00151DE0"/>
    <w:rsid w:val="00152BCE"/>
    <w:rsid w:val="0015319B"/>
    <w:rsid w:val="001531BD"/>
    <w:rsid w:val="00154636"/>
    <w:rsid w:val="00156120"/>
    <w:rsid w:val="00157CB9"/>
    <w:rsid w:val="00160754"/>
    <w:rsid w:val="00160EA0"/>
    <w:rsid w:val="00164B2F"/>
    <w:rsid w:val="00164D67"/>
    <w:rsid w:val="001653A7"/>
    <w:rsid w:val="001663D6"/>
    <w:rsid w:val="001665C0"/>
    <w:rsid w:val="001679BE"/>
    <w:rsid w:val="00171335"/>
    <w:rsid w:val="00171353"/>
    <w:rsid w:val="00171F53"/>
    <w:rsid w:val="00172994"/>
    <w:rsid w:val="001733BC"/>
    <w:rsid w:val="00173663"/>
    <w:rsid w:val="0017411A"/>
    <w:rsid w:val="0017502A"/>
    <w:rsid w:val="001753D2"/>
    <w:rsid w:val="00175C40"/>
    <w:rsid w:val="001762B7"/>
    <w:rsid w:val="00176324"/>
    <w:rsid w:val="0017693A"/>
    <w:rsid w:val="00180365"/>
    <w:rsid w:val="00180EF6"/>
    <w:rsid w:val="001835B4"/>
    <w:rsid w:val="00184337"/>
    <w:rsid w:val="00184AFD"/>
    <w:rsid w:val="001850F1"/>
    <w:rsid w:val="00185664"/>
    <w:rsid w:val="001856CE"/>
    <w:rsid w:val="00185ECA"/>
    <w:rsid w:val="0018693D"/>
    <w:rsid w:val="00187885"/>
    <w:rsid w:val="00187C5B"/>
    <w:rsid w:val="00190FD1"/>
    <w:rsid w:val="00191459"/>
    <w:rsid w:val="00191981"/>
    <w:rsid w:val="00191D33"/>
    <w:rsid w:val="00193A45"/>
    <w:rsid w:val="001948A2"/>
    <w:rsid w:val="001951C1"/>
    <w:rsid w:val="0019622E"/>
    <w:rsid w:val="00196E08"/>
    <w:rsid w:val="001A11E4"/>
    <w:rsid w:val="001A17C8"/>
    <w:rsid w:val="001A2521"/>
    <w:rsid w:val="001A257C"/>
    <w:rsid w:val="001A2F21"/>
    <w:rsid w:val="001A3149"/>
    <w:rsid w:val="001A3474"/>
    <w:rsid w:val="001A40CF"/>
    <w:rsid w:val="001A47E6"/>
    <w:rsid w:val="001A5A9B"/>
    <w:rsid w:val="001A6F3C"/>
    <w:rsid w:val="001A74FF"/>
    <w:rsid w:val="001A763E"/>
    <w:rsid w:val="001A765E"/>
    <w:rsid w:val="001A7C48"/>
    <w:rsid w:val="001B0713"/>
    <w:rsid w:val="001B0CA9"/>
    <w:rsid w:val="001B0F26"/>
    <w:rsid w:val="001B1E1F"/>
    <w:rsid w:val="001B23FA"/>
    <w:rsid w:val="001B2FEB"/>
    <w:rsid w:val="001B330A"/>
    <w:rsid w:val="001B3745"/>
    <w:rsid w:val="001B3D61"/>
    <w:rsid w:val="001B4C25"/>
    <w:rsid w:val="001B57F8"/>
    <w:rsid w:val="001C068C"/>
    <w:rsid w:val="001C0B5D"/>
    <w:rsid w:val="001C0C77"/>
    <w:rsid w:val="001C112B"/>
    <w:rsid w:val="001C113C"/>
    <w:rsid w:val="001C1555"/>
    <w:rsid w:val="001C1A6C"/>
    <w:rsid w:val="001C2329"/>
    <w:rsid w:val="001C452B"/>
    <w:rsid w:val="001C5667"/>
    <w:rsid w:val="001C5E2B"/>
    <w:rsid w:val="001C750E"/>
    <w:rsid w:val="001C77EC"/>
    <w:rsid w:val="001C7B28"/>
    <w:rsid w:val="001D0645"/>
    <w:rsid w:val="001D211D"/>
    <w:rsid w:val="001D2765"/>
    <w:rsid w:val="001D2CD8"/>
    <w:rsid w:val="001D300D"/>
    <w:rsid w:val="001D4E69"/>
    <w:rsid w:val="001D565D"/>
    <w:rsid w:val="001D5F5A"/>
    <w:rsid w:val="001D6365"/>
    <w:rsid w:val="001D6489"/>
    <w:rsid w:val="001E0B24"/>
    <w:rsid w:val="001E0E3E"/>
    <w:rsid w:val="001E1316"/>
    <w:rsid w:val="001E1E89"/>
    <w:rsid w:val="001E246D"/>
    <w:rsid w:val="001E2693"/>
    <w:rsid w:val="001E2987"/>
    <w:rsid w:val="001E429B"/>
    <w:rsid w:val="001E4613"/>
    <w:rsid w:val="001E53F8"/>
    <w:rsid w:val="001E6AE3"/>
    <w:rsid w:val="001E7000"/>
    <w:rsid w:val="001E7A58"/>
    <w:rsid w:val="001F0CB3"/>
    <w:rsid w:val="001F0F0F"/>
    <w:rsid w:val="001F119A"/>
    <w:rsid w:val="001F1876"/>
    <w:rsid w:val="001F4775"/>
    <w:rsid w:val="001F4F3A"/>
    <w:rsid w:val="001F522D"/>
    <w:rsid w:val="001F603A"/>
    <w:rsid w:val="001F62B6"/>
    <w:rsid w:val="002009F0"/>
    <w:rsid w:val="00201435"/>
    <w:rsid w:val="00201684"/>
    <w:rsid w:val="00201704"/>
    <w:rsid w:val="0020189A"/>
    <w:rsid w:val="00202E48"/>
    <w:rsid w:val="0020303C"/>
    <w:rsid w:val="00203C87"/>
    <w:rsid w:val="00205D03"/>
    <w:rsid w:val="0020625B"/>
    <w:rsid w:val="00206783"/>
    <w:rsid w:val="002071F1"/>
    <w:rsid w:val="00210C17"/>
    <w:rsid w:val="00211D4C"/>
    <w:rsid w:val="00212505"/>
    <w:rsid w:val="0021314E"/>
    <w:rsid w:val="002132FF"/>
    <w:rsid w:val="00214FFD"/>
    <w:rsid w:val="00216E82"/>
    <w:rsid w:val="002172D5"/>
    <w:rsid w:val="0022034F"/>
    <w:rsid w:val="00220771"/>
    <w:rsid w:val="00221155"/>
    <w:rsid w:val="0022123E"/>
    <w:rsid w:val="0022248C"/>
    <w:rsid w:val="00222ADB"/>
    <w:rsid w:val="00223F5A"/>
    <w:rsid w:val="0022413E"/>
    <w:rsid w:val="00225968"/>
    <w:rsid w:val="00225A94"/>
    <w:rsid w:val="00230D2C"/>
    <w:rsid w:val="002316CB"/>
    <w:rsid w:val="00232997"/>
    <w:rsid w:val="002332C6"/>
    <w:rsid w:val="002344E3"/>
    <w:rsid w:val="00234D4A"/>
    <w:rsid w:val="002357C6"/>
    <w:rsid w:val="00236ACA"/>
    <w:rsid w:val="00236CA1"/>
    <w:rsid w:val="00237DBC"/>
    <w:rsid w:val="0024078D"/>
    <w:rsid w:val="00242AA9"/>
    <w:rsid w:val="00243673"/>
    <w:rsid w:val="00243ED7"/>
    <w:rsid w:val="002443A9"/>
    <w:rsid w:val="00246116"/>
    <w:rsid w:val="00251B63"/>
    <w:rsid w:val="00251E1E"/>
    <w:rsid w:val="0025341B"/>
    <w:rsid w:val="00253798"/>
    <w:rsid w:val="00256C58"/>
    <w:rsid w:val="002577C5"/>
    <w:rsid w:val="002577D0"/>
    <w:rsid w:val="002608E6"/>
    <w:rsid w:val="00260E49"/>
    <w:rsid w:val="0026161E"/>
    <w:rsid w:val="00261B20"/>
    <w:rsid w:val="002622CE"/>
    <w:rsid w:val="00262ACB"/>
    <w:rsid w:val="0026373F"/>
    <w:rsid w:val="00263766"/>
    <w:rsid w:val="00264705"/>
    <w:rsid w:val="002660DC"/>
    <w:rsid w:val="00266636"/>
    <w:rsid w:val="00266AA0"/>
    <w:rsid w:val="002671EE"/>
    <w:rsid w:val="00271DF4"/>
    <w:rsid w:val="002726D7"/>
    <w:rsid w:val="00274447"/>
    <w:rsid w:val="0027484A"/>
    <w:rsid w:val="00274ECC"/>
    <w:rsid w:val="00275877"/>
    <w:rsid w:val="00277F90"/>
    <w:rsid w:val="00277FF0"/>
    <w:rsid w:val="00277FFC"/>
    <w:rsid w:val="002805AE"/>
    <w:rsid w:val="002807E3"/>
    <w:rsid w:val="0028098F"/>
    <w:rsid w:val="00280E7F"/>
    <w:rsid w:val="00283605"/>
    <w:rsid w:val="002868C4"/>
    <w:rsid w:val="0029035D"/>
    <w:rsid w:val="002904C9"/>
    <w:rsid w:val="00290693"/>
    <w:rsid w:val="00290F1B"/>
    <w:rsid w:val="00292735"/>
    <w:rsid w:val="00294151"/>
    <w:rsid w:val="00294BA3"/>
    <w:rsid w:val="00294C55"/>
    <w:rsid w:val="0029534B"/>
    <w:rsid w:val="00295596"/>
    <w:rsid w:val="00297980"/>
    <w:rsid w:val="002A0926"/>
    <w:rsid w:val="002A0FB6"/>
    <w:rsid w:val="002A1B8E"/>
    <w:rsid w:val="002A3018"/>
    <w:rsid w:val="002A390A"/>
    <w:rsid w:val="002A5034"/>
    <w:rsid w:val="002A50C9"/>
    <w:rsid w:val="002A6220"/>
    <w:rsid w:val="002A622E"/>
    <w:rsid w:val="002A6537"/>
    <w:rsid w:val="002A7972"/>
    <w:rsid w:val="002A7A31"/>
    <w:rsid w:val="002B151F"/>
    <w:rsid w:val="002B1A94"/>
    <w:rsid w:val="002B2C70"/>
    <w:rsid w:val="002B2F78"/>
    <w:rsid w:val="002B33D1"/>
    <w:rsid w:val="002B563E"/>
    <w:rsid w:val="002B5B13"/>
    <w:rsid w:val="002B77D2"/>
    <w:rsid w:val="002C0F36"/>
    <w:rsid w:val="002C25B9"/>
    <w:rsid w:val="002C3B47"/>
    <w:rsid w:val="002C3C4A"/>
    <w:rsid w:val="002C498E"/>
    <w:rsid w:val="002C62CC"/>
    <w:rsid w:val="002C6368"/>
    <w:rsid w:val="002C724D"/>
    <w:rsid w:val="002C7DFB"/>
    <w:rsid w:val="002D098E"/>
    <w:rsid w:val="002D0DC5"/>
    <w:rsid w:val="002D234F"/>
    <w:rsid w:val="002D2420"/>
    <w:rsid w:val="002D261C"/>
    <w:rsid w:val="002D4B96"/>
    <w:rsid w:val="002D5152"/>
    <w:rsid w:val="002D5B91"/>
    <w:rsid w:val="002D5CEC"/>
    <w:rsid w:val="002D7015"/>
    <w:rsid w:val="002E03FE"/>
    <w:rsid w:val="002E103D"/>
    <w:rsid w:val="002E15C5"/>
    <w:rsid w:val="002E1874"/>
    <w:rsid w:val="002E256C"/>
    <w:rsid w:val="002E2658"/>
    <w:rsid w:val="002E26B4"/>
    <w:rsid w:val="002E433B"/>
    <w:rsid w:val="002E6966"/>
    <w:rsid w:val="002E697C"/>
    <w:rsid w:val="002E6D92"/>
    <w:rsid w:val="002E7625"/>
    <w:rsid w:val="002E7951"/>
    <w:rsid w:val="002E7A74"/>
    <w:rsid w:val="002E7E60"/>
    <w:rsid w:val="002E7F37"/>
    <w:rsid w:val="002F0FAA"/>
    <w:rsid w:val="002F1921"/>
    <w:rsid w:val="002F1B3A"/>
    <w:rsid w:val="002F38E9"/>
    <w:rsid w:val="002F4437"/>
    <w:rsid w:val="002F478E"/>
    <w:rsid w:val="002F661D"/>
    <w:rsid w:val="002F6D2D"/>
    <w:rsid w:val="00300879"/>
    <w:rsid w:val="00301538"/>
    <w:rsid w:val="00302E75"/>
    <w:rsid w:val="003038B7"/>
    <w:rsid w:val="00306432"/>
    <w:rsid w:val="00306EAD"/>
    <w:rsid w:val="0030764B"/>
    <w:rsid w:val="00307964"/>
    <w:rsid w:val="00307C03"/>
    <w:rsid w:val="00307D4C"/>
    <w:rsid w:val="00307F0C"/>
    <w:rsid w:val="003102EA"/>
    <w:rsid w:val="00310DFA"/>
    <w:rsid w:val="003110E0"/>
    <w:rsid w:val="00312CC9"/>
    <w:rsid w:val="0031317B"/>
    <w:rsid w:val="003135E3"/>
    <w:rsid w:val="00313AB3"/>
    <w:rsid w:val="00314065"/>
    <w:rsid w:val="00314BF0"/>
    <w:rsid w:val="00314CE3"/>
    <w:rsid w:val="003157E6"/>
    <w:rsid w:val="00315C8C"/>
    <w:rsid w:val="00316071"/>
    <w:rsid w:val="00316EAF"/>
    <w:rsid w:val="00317FC9"/>
    <w:rsid w:val="00320E8B"/>
    <w:rsid w:val="00321A83"/>
    <w:rsid w:val="00323EC5"/>
    <w:rsid w:val="00324294"/>
    <w:rsid w:val="00324BB2"/>
    <w:rsid w:val="003252CA"/>
    <w:rsid w:val="00325379"/>
    <w:rsid w:val="00325AB7"/>
    <w:rsid w:val="00325D45"/>
    <w:rsid w:val="003300E7"/>
    <w:rsid w:val="00330A9C"/>
    <w:rsid w:val="003316E2"/>
    <w:rsid w:val="003318EA"/>
    <w:rsid w:val="00332771"/>
    <w:rsid w:val="00332C44"/>
    <w:rsid w:val="00332E3B"/>
    <w:rsid w:val="0033309A"/>
    <w:rsid w:val="0033433E"/>
    <w:rsid w:val="00334784"/>
    <w:rsid w:val="0033753E"/>
    <w:rsid w:val="00340106"/>
    <w:rsid w:val="00341F74"/>
    <w:rsid w:val="00343ADA"/>
    <w:rsid w:val="00344AB0"/>
    <w:rsid w:val="00345218"/>
    <w:rsid w:val="0034561D"/>
    <w:rsid w:val="00346910"/>
    <w:rsid w:val="00346FAD"/>
    <w:rsid w:val="003512C2"/>
    <w:rsid w:val="0035142A"/>
    <w:rsid w:val="003523A7"/>
    <w:rsid w:val="00352884"/>
    <w:rsid w:val="00353046"/>
    <w:rsid w:val="00353AAF"/>
    <w:rsid w:val="00354609"/>
    <w:rsid w:val="003548BF"/>
    <w:rsid w:val="00354DDB"/>
    <w:rsid w:val="00355A52"/>
    <w:rsid w:val="00357325"/>
    <w:rsid w:val="00357390"/>
    <w:rsid w:val="00357B71"/>
    <w:rsid w:val="00360450"/>
    <w:rsid w:val="00360F15"/>
    <w:rsid w:val="00362E53"/>
    <w:rsid w:val="003638D8"/>
    <w:rsid w:val="0036489A"/>
    <w:rsid w:val="0037013F"/>
    <w:rsid w:val="0037033F"/>
    <w:rsid w:val="0037216A"/>
    <w:rsid w:val="00374118"/>
    <w:rsid w:val="0037460D"/>
    <w:rsid w:val="00374951"/>
    <w:rsid w:val="00375E5E"/>
    <w:rsid w:val="0037630B"/>
    <w:rsid w:val="003769D8"/>
    <w:rsid w:val="003775DA"/>
    <w:rsid w:val="0037777A"/>
    <w:rsid w:val="00380940"/>
    <w:rsid w:val="0038157E"/>
    <w:rsid w:val="003828E4"/>
    <w:rsid w:val="00382BD8"/>
    <w:rsid w:val="003860E5"/>
    <w:rsid w:val="003905FF"/>
    <w:rsid w:val="00393C8E"/>
    <w:rsid w:val="00394513"/>
    <w:rsid w:val="0039470B"/>
    <w:rsid w:val="0039530A"/>
    <w:rsid w:val="0039544D"/>
    <w:rsid w:val="00396564"/>
    <w:rsid w:val="003968F7"/>
    <w:rsid w:val="003969F5"/>
    <w:rsid w:val="00396B25"/>
    <w:rsid w:val="003976F2"/>
    <w:rsid w:val="00397789"/>
    <w:rsid w:val="00397D3D"/>
    <w:rsid w:val="003A0551"/>
    <w:rsid w:val="003A18A4"/>
    <w:rsid w:val="003A2C62"/>
    <w:rsid w:val="003A3047"/>
    <w:rsid w:val="003A3FE8"/>
    <w:rsid w:val="003A5232"/>
    <w:rsid w:val="003A746C"/>
    <w:rsid w:val="003B0E73"/>
    <w:rsid w:val="003B11A5"/>
    <w:rsid w:val="003B1231"/>
    <w:rsid w:val="003B19F1"/>
    <w:rsid w:val="003B264E"/>
    <w:rsid w:val="003B2945"/>
    <w:rsid w:val="003B2DA4"/>
    <w:rsid w:val="003B33C1"/>
    <w:rsid w:val="003B3774"/>
    <w:rsid w:val="003B50DD"/>
    <w:rsid w:val="003B510B"/>
    <w:rsid w:val="003B5554"/>
    <w:rsid w:val="003B571B"/>
    <w:rsid w:val="003B6FBA"/>
    <w:rsid w:val="003C1C13"/>
    <w:rsid w:val="003C1FE6"/>
    <w:rsid w:val="003C22F0"/>
    <w:rsid w:val="003C27DF"/>
    <w:rsid w:val="003C34A5"/>
    <w:rsid w:val="003C399A"/>
    <w:rsid w:val="003C39F1"/>
    <w:rsid w:val="003C3AEC"/>
    <w:rsid w:val="003C3EE7"/>
    <w:rsid w:val="003C47B9"/>
    <w:rsid w:val="003C4B2B"/>
    <w:rsid w:val="003C4DDF"/>
    <w:rsid w:val="003C4EDE"/>
    <w:rsid w:val="003C4F15"/>
    <w:rsid w:val="003C56AA"/>
    <w:rsid w:val="003C5956"/>
    <w:rsid w:val="003C5AB0"/>
    <w:rsid w:val="003C6532"/>
    <w:rsid w:val="003C6BF9"/>
    <w:rsid w:val="003C7854"/>
    <w:rsid w:val="003C7C89"/>
    <w:rsid w:val="003D0608"/>
    <w:rsid w:val="003D09E9"/>
    <w:rsid w:val="003D0F57"/>
    <w:rsid w:val="003D1396"/>
    <w:rsid w:val="003D2C1B"/>
    <w:rsid w:val="003D3050"/>
    <w:rsid w:val="003D3744"/>
    <w:rsid w:val="003D48A6"/>
    <w:rsid w:val="003D48D8"/>
    <w:rsid w:val="003D4EAD"/>
    <w:rsid w:val="003D59C1"/>
    <w:rsid w:val="003D6704"/>
    <w:rsid w:val="003D690F"/>
    <w:rsid w:val="003D7044"/>
    <w:rsid w:val="003D75F6"/>
    <w:rsid w:val="003D7AD9"/>
    <w:rsid w:val="003D7B58"/>
    <w:rsid w:val="003E12C2"/>
    <w:rsid w:val="003E187C"/>
    <w:rsid w:val="003E213D"/>
    <w:rsid w:val="003E21C2"/>
    <w:rsid w:val="003E32D8"/>
    <w:rsid w:val="003E53AF"/>
    <w:rsid w:val="003E5490"/>
    <w:rsid w:val="003E54AF"/>
    <w:rsid w:val="003E560C"/>
    <w:rsid w:val="003E610F"/>
    <w:rsid w:val="003E6354"/>
    <w:rsid w:val="003E6DB4"/>
    <w:rsid w:val="003E79D6"/>
    <w:rsid w:val="003F0804"/>
    <w:rsid w:val="003F0C4D"/>
    <w:rsid w:val="003F3BE0"/>
    <w:rsid w:val="003F46D3"/>
    <w:rsid w:val="003F518B"/>
    <w:rsid w:val="003F58BF"/>
    <w:rsid w:val="003F5AC2"/>
    <w:rsid w:val="003F5F00"/>
    <w:rsid w:val="003F649C"/>
    <w:rsid w:val="00400D2B"/>
    <w:rsid w:val="00402622"/>
    <w:rsid w:val="0040295B"/>
    <w:rsid w:val="00403163"/>
    <w:rsid w:val="0040393C"/>
    <w:rsid w:val="004041DF"/>
    <w:rsid w:val="0040424E"/>
    <w:rsid w:val="004048E4"/>
    <w:rsid w:val="004049F9"/>
    <w:rsid w:val="00404A95"/>
    <w:rsid w:val="00405B1A"/>
    <w:rsid w:val="00406736"/>
    <w:rsid w:val="004101DF"/>
    <w:rsid w:val="00412579"/>
    <w:rsid w:val="00413039"/>
    <w:rsid w:val="00413F20"/>
    <w:rsid w:val="004148A9"/>
    <w:rsid w:val="0041521D"/>
    <w:rsid w:val="00415F34"/>
    <w:rsid w:val="004168D5"/>
    <w:rsid w:val="004172D3"/>
    <w:rsid w:val="00417F95"/>
    <w:rsid w:val="00420395"/>
    <w:rsid w:val="004214E3"/>
    <w:rsid w:val="00421F11"/>
    <w:rsid w:val="0042264B"/>
    <w:rsid w:val="00423A6F"/>
    <w:rsid w:val="00423B98"/>
    <w:rsid w:val="00424F08"/>
    <w:rsid w:val="00425B1D"/>
    <w:rsid w:val="0042624C"/>
    <w:rsid w:val="004264BD"/>
    <w:rsid w:val="0042690B"/>
    <w:rsid w:val="004272B8"/>
    <w:rsid w:val="00427778"/>
    <w:rsid w:val="00430EBC"/>
    <w:rsid w:val="00432053"/>
    <w:rsid w:val="00432B6A"/>
    <w:rsid w:val="004338EC"/>
    <w:rsid w:val="00437FDD"/>
    <w:rsid w:val="00440158"/>
    <w:rsid w:val="00445003"/>
    <w:rsid w:val="00446546"/>
    <w:rsid w:val="00446A9B"/>
    <w:rsid w:val="00450C43"/>
    <w:rsid w:val="00451269"/>
    <w:rsid w:val="004515DA"/>
    <w:rsid w:val="00451F18"/>
    <w:rsid w:val="00452CE7"/>
    <w:rsid w:val="00452F77"/>
    <w:rsid w:val="004534C3"/>
    <w:rsid w:val="00453C8C"/>
    <w:rsid w:val="0045402D"/>
    <w:rsid w:val="004549EE"/>
    <w:rsid w:val="00456084"/>
    <w:rsid w:val="00457473"/>
    <w:rsid w:val="004576A9"/>
    <w:rsid w:val="00460FC6"/>
    <w:rsid w:val="00461386"/>
    <w:rsid w:val="00461D7E"/>
    <w:rsid w:val="00463A11"/>
    <w:rsid w:val="00464199"/>
    <w:rsid w:val="00464941"/>
    <w:rsid w:val="00465515"/>
    <w:rsid w:val="0046600A"/>
    <w:rsid w:val="0046622F"/>
    <w:rsid w:val="00467862"/>
    <w:rsid w:val="00467902"/>
    <w:rsid w:val="00467CE7"/>
    <w:rsid w:val="00467FA0"/>
    <w:rsid w:val="0047056D"/>
    <w:rsid w:val="00470594"/>
    <w:rsid w:val="004706E5"/>
    <w:rsid w:val="004728EB"/>
    <w:rsid w:val="0047304A"/>
    <w:rsid w:val="004769E0"/>
    <w:rsid w:val="00476F5C"/>
    <w:rsid w:val="00481DD1"/>
    <w:rsid w:val="004832E5"/>
    <w:rsid w:val="00483438"/>
    <w:rsid w:val="00483668"/>
    <w:rsid w:val="004839EF"/>
    <w:rsid w:val="004851DE"/>
    <w:rsid w:val="00485375"/>
    <w:rsid w:val="004859FE"/>
    <w:rsid w:val="00486801"/>
    <w:rsid w:val="00487A7B"/>
    <w:rsid w:val="00490446"/>
    <w:rsid w:val="004905CC"/>
    <w:rsid w:val="00491565"/>
    <w:rsid w:val="00492782"/>
    <w:rsid w:val="00492884"/>
    <w:rsid w:val="00494F0D"/>
    <w:rsid w:val="00495A44"/>
    <w:rsid w:val="00496F64"/>
    <w:rsid w:val="004A04BA"/>
    <w:rsid w:val="004A051B"/>
    <w:rsid w:val="004A25EF"/>
    <w:rsid w:val="004A293D"/>
    <w:rsid w:val="004A4026"/>
    <w:rsid w:val="004A4685"/>
    <w:rsid w:val="004A475F"/>
    <w:rsid w:val="004A4BF7"/>
    <w:rsid w:val="004A59FE"/>
    <w:rsid w:val="004A6BA3"/>
    <w:rsid w:val="004A7352"/>
    <w:rsid w:val="004A790E"/>
    <w:rsid w:val="004B007C"/>
    <w:rsid w:val="004B0AC6"/>
    <w:rsid w:val="004B0D19"/>
    <w:rsid w:val="004B2AE6"/>
    <w:rsid w:val="004B2F9F"/>
    <w:rsid w:val="004B45BF"/>
    <w:rsid w:val="004B4A83"/>
    <w:rsid w:val="004B543B"/>
    <w:rsid w:val="004B5504"/>
    <w:rsid w:val="004B5619"/>
    <w:rsid w:val="004B5FBB"/>
    <w:rsid w:val="004B641B"/>
    <w:rsid w:val="004B6895"/>
    <w:rsid w:val="004B7341"/>
    <w:rsid w:val="004C0E34"/>
    <w:rsid w:val="004C1440"/>
    <w:rsid w:val="004C1816"/>
    <w:rsid w:val="004C1845"/>
    <w:rsid w:val="004C1EFE"/>
    <w:rsid w:val="004C456B"/>
    <w:rsid w:val="004C5064"/>
    <w:rsid w:val="004C5D8C"/>
    <w:rsid w:val="004C7309"/>
    <w:rsid w:val="004C7FF8"/>
    <w:rsid w:val="004D2572"/>
    <w:rsid w:val="004D3F96"/>
    <w:rsid w:val="004D4FDA"/>
    <w:rsid w:val="004D5FEA"/>
    <w:rsid w:val="004D687A"/>
    <w:rsid w:val="004D6DCA"/>
    <w:rsid w:val="004E07BB"/>
    <w:rsid w:val="004E125D"/>
    <w:rsid w:val="004E205D"/>
    <w:rsid w:val="004E2951"/>
    <w:rsid w:val="004E2CB6"/>
    <w:rsid w:val="004E35DB"/>
    <w:rsid w:val="004E57F4"/>
    <w:rsid w:val="004E7422"/>
    <w:rsid w:val="004E7C3C"/>
    <w:rsid w:val="004F0675"/>
    <w:rsid w:val="004F1D05"/>
    <w:rsid w:val="004F1E37"/>
    <w:rsid w:val="004F3019"/>
    <w:rsid w:val="004F421C"/>
    <w:rsid w:val="004F454E"/>
    <w:rsid w:val="004F473A"/>
    <w:rsid w:val="004F6FD2"/>
    <w:rsid w:val="004F7530"/>
    <w:rsid w:val="00505476"/>
    <w:rsid w:val="00505741"/>
    <w:rsid w:val="00510B7B"/>
    <w:rsid w:val="005116E4"/>
    <w:rsid w:val="00512063"/>
    <w:rsid w:val="005124F9"/>
    <w:rsid w:val="0051299A"/>
    <w:rsid w:val="00514569"/>
    <w:rsid w:val="0051456B"/>
    <w:rsid w:val="00516476"/>
    <w:rsid w:val="00520440"/>
    <w:rsid w:val="005208F7"/>
    <w:rsid w:val="00520B9F"/>
    <w:rsid w:val="005219C8"/>
    <w:rsid w:val="00521F96"/>
    <w:rsid w:val="00522041"/>
    <w:rsid w:val="005236B5"/>
    <w:rsid w:val="00524055"/>
    <w:rsid w:val="00524257"/>
    <w:rsid w:val="0052758E"/>
    <w:rsid w:val="00527D8A"/>
    <w:rsid w:val="005323FA"/>
    <w:rsid w:val="00532E4C"/>
    <w:rsid w:val="005339FC"/>
    <w:rsid w:val="00534471"/>
    <w:rsid w:val="00535F2F"/>
    <w:rsid w:val="00540341"/>
    <w:rsid w:val="0054056F"/>
    <w:rsid w:val="0054164F"/>
    <w:rsid w:val="00541C80"/>
    <w:rsid w:val="00544457"/>
    <w:rsid w:val="00544A3E"/>
    <w:rsid w:val="00544BDB"/>
    <w:rsid w:val="00546ACB"/>
    <w:rsid w:val="005477A7"/>
    <w:rsid w:val="00547D4A"/>
    <w:rsid w:val="0055059E"/>
    <w:rsid w:val="00550C84"/>
    <w:rsid w:val="00551EEA"/>
    <w:rsid w:val="005529A6"/>
    <w:rsid w:val="00553FAE"/>
    <w:rsid w:val="005545F4"/>
    <w:rsid w:val="0055469D"/>
    <w:rsid w:val="00555B6C"/>
    <w:rsid w:val="00561363"/>
    <w:rsid w:val="00561E5D"/>
    <w:rsid w:val="00561F6F"/>
    <w:rsid w:val="0056340E"/>
    <w:rsid w:val="00563588"/>
    <w:rsid w:val="005639EB"/>
    <w:rsid w:val="0056467B"/>
    <w:rsid w:val="00564C7D"/>
    <w:rsid w:val="00564DAC"/>
    <w:rsid w:val="00566D37"/>
    <w:rsid w:val="005679DC"/>
    <w:rsid w:val="00570D18"/>
    <w:rsid w:val="00571047"/>
    <w:rsid w:val="00571407"/>
    <w:rsid w:val="005718A9"/>
    <w:rsid w:val="00572230"/>
    <w:rsid w:val="005724E0"/>
    <w:rsid w:val="00572CE4"/>
    <w:rsid w:val="00573A31"/>
    <w:rsid w:val="005741B0"/>
    <w:rsid w:val="005745AF"/>
    <w:rsid w:val="00574BB7"/>
    <w:rsid w:val="00574FC9"/>
    <w:rsid w:val="00575821"/>
    <w:rsid w:val="00577FCA"/>
    <w:rsid w:val="00580A6B"/>
    <w:rsid w:val="00581C36"/>
    <w:rsid w:val="005825A7"/>
    <w:rsid w:val="00583364"/>
    <w:rsid w:val="005845BB"/>
    <w:rsid w:val="005856FE"/>
    <w:rsid w:val="00586087"/>
    <w:rsid w:val="0058704D"/>
    <w:rsid w:val="00587211"/>
    <w:rsid w:val="0058721B"/>
    <w:rsid w:val="00590477"/>
    <w:rsid w:val="005910DD"/>
    <w:rsid w:val="00591279"/>
    <w:rsid w:val="005917C2"/>
    <w:rsid w:val="00591AB6"/>
    <w:rsid w:val="00591C13"/>
    <w:rsid w:val="00591CCB"/>
    <w:rsid w:val="00591ECD"/>
    <w:rsid w:val="0059291E"/>
    <w:rsid w:val="005933EA"/>
    <w:rsid w:val="00593521"/>
    <w:rsid w:val="00595001"/>
    <w:rsid w:val="00595478"/>
    <w:rsid w:val="005955BA"/>
    <w:rsid w:val="00596C43"/>
    <w:rsid w:val="00597306"/>
    <w:rsid w:val="00597338"/>
    <w:rsid w:val="0059755A"/>
    <w:rsid w:val="005A115A"/>
    <w:rsid w:val="005A25A5"/>
    <w:rsid w:val="005A367B"/>
    <w:rsid w:val="005A556B"/>
    <w:rsid w:val="005A5BD7"/>
    <w:rsid w:val="005A5F74"/>
    <w:rsid w:val="005A6AB1"/>
    <w:rsid w:val="005A6F5F"/>
    <w:rsid w:val="005A7514"/>
    <w:rsid w:val="005A76A1"/>
    <w:rsid w:val="005B06E9"/>
    <w:rsid w:val="005B093B"/>
    <w:rsid w:val="005B2243"/>
    <w:rsid w:val="005B2489"/>
    <w:rsid w:val="005B2719"/>
    <w:rsid w:val="005B2AE7"/>
    <w:rsid w:val="005B3F96"/>
    <w:rsid w:val="005B47AB"/>
    <w:rsid w:val="005B4B24"/>
    <w:rsid w:val="005B4E80"/>
    <w:rsid w:val="005B60BF"/>
    <w:rsid w:val="005B637F"/>
    <w:rsid w:val="005B6481"/>
    <w:rsid w:val="005C1442"/>
    <w:rsid w:val="005C29C6"/>
    <w:rsid w:val="005C3B39"/>
    <w:rsid w:val="005C554B"/>
    <w:rsid w:val="005C61ED"/>
    <w:rsid w:val="005C6273"/>
    <w:rsid w:val="005C6393"/>
    <w:rsid w:val="005C6C35"/>
    <w:rsid w:val="005C7406"/>
    <w:rsid w:val="005C787B"/>
    <w:rsid w:val="005D00EC"/>
    <w:rsid w:val="005D055B"/>
    <w:rsid w:val="005D139D"/>
    <w:rsid w:val="005D16D4"/>
    <w:rsid w:val="005D2506"/>
    <w:rsid w:val="005D321C"/>
    <w:rsid w:val="005D38A6"/>
    <w:rsid w:val="005D472B"/>
    <w:rsid w:val="005E002C"/>
    <w:rsid w:val="005E0D8D"/>
    <w:rsid w:val="005E21F4"/>
    <w:rsid w:val="005E28D4"/>
    <w:rsid w:val="005E2A09"/>
    <w:rsid w:val="005E2C48"/>
    <w:rsid w:val="005E32A7"/>
    <w:rsid w:val="005E4904"/>
    <w:rsid w:val="005E538E"/>
    <w:rsid w:val="005E6675"/>
    <w:rsid w:val="005E70FD"/>
    <w:rsid w:val="005E7309"/>
    <w:rsid w:val="005E73A8"/>
    <w:rsid w:val="005E7C23"/>
    <w:rsid w:val="005F1265"/>
    <w:rsid w:val="005F21FB"/>
    <w:rsid w:val="005F3661"/>
    <w:rsid w:val="005F3696"/>
    <w:rsid w:val="005F3B2C"/>
    <w:rsid w:val="005F445F"/>
    <w:rsid w:val="005F4A96"/>
    <w:rsid w:val="005F4BB2"/>
    <w:rsid w:val="005F5AB9"/>
    <w:rsid w:val="005F7180"/>
    <w:rsid w:val="005F7C18"/>
    <w:rsid w:val="005F7D57"/>
    <w:rsid w:val="005F7DC1"/>
    <w:rsid w:val="00600018"/>
    <w:rsid w:val="006009FF"/>
    <w:rsid w:val="00601604"/>
    <w:rsid w:val="006016A7"/>
    <w:rsid w:val="006017FE"/>
    <w:rsid w:val="00601CF7"/>
    <w:rsid w:val="0060296F"/>
    <w:rsid w:val="00602DD6"/>
    <w:rsid w:val="00603396"/>
    <w:rsid w:val="006037D1"/>
    <w:rsid w:val="006045E7"/>
    <w:rsid w:val="00610636"/>
    <w:rsid w:val="00611562"/>
    <w:rsid w:val="0061190C"/>
    <w:rsid w:val="006119D8"/>
    <w:rsid w:val="00612D47"/>
    <w:rsid w:val="00613628"/>
    <w:rsid w:val="00614CFE"/>
    <w:rsid w:val="00614E5F"/>
    <w:rsid w:val="00614FD1"/>
    <w:rsid w:val="00617D86"/>
    <w:rsid w:val="0062083A"/>
    <w:rsid w:val="006211A4"/>
    <w:rsid w:val="0062239D"/>
    <w:rsid w:val="00622D19"/>
    <w:rsid w:val="00623F10"/>
    <w:rsid w:val="00624A1F"/>
    <w:rsid w:val="0062523F"/>
    <w:rsid w:val="0062525A"/>
    <w:rsid w:val="00625A75"/>
    <w:rsid w:val="006262D0"/>
    <w:rsid w:val="00627631"/>
    <w:rsid w:val="00630376"/>
    <w:rsid w:val="00632BC8"/>
    <w:rsid w:val="00634630"/>
    <w:rsid w:val="00634774"/>
    <w:rsid w:val="00634C49"/>
    <w:rsid w:val="00634ED7"/>
    <w:rsid w:val="00636258"/>
    <w:rsid w:val="006363BC"/>
    <w:rsid w:val="00636CDD"/>
    <w:rsid w:val="006372D1"/>
    <w:rsid w:val="0063732F"/>
    <w:rsid w:val="0063750D"/>
    <w:rsid w:val="0064063B"/>
    <w:rsid w:val="0064073E"/>
    <w:rsid w:val="00640747"/>
    <w:rsid w:val="00640E16"/>
    <w:rsid w:val="006440BA"/>
    <w:rsid w:val="006441A6"/>
    <w:rsid w:val="00644615"/>
    <w:rsid w:val="00644ED7"/>
    <w:rsid w:val="00644FD4"/>
    <w:rsid w:val="0064792B"/>
    <w:rsid w:val="00647F3B"/>
    <w:rsid w:val="006501E2"/>
    <w:rsid w:val="006507D5"/>
    <w:rsid w:val="00650A4E"/>
    <w:rsid w:val="006514A8"/>
    <w:rsid w:val="00652148"/>
    <w:rsid w:val="0065347A"/>
    <w:rsid w:val="006543D9"/>
    <w:rsid w:val="00654684"/>
    <w:rsid w:val="006577B9"/>
    <w:rsid w:val="00657A19"/>
    <w:rsid w:val="00660BDE"/>
    <w:rsid w:val="00661007"/>
    <w:rsid w:val="00661F63"/>
    <w:rsid w:val="006627AC"/>
    <w:rsid w:val="00663FCD"/>
    <w:rsid w:val="00665879"/>
    <w:rsid w:val="006659B8"/>
    <w:rsid w:val="00665BD3"/>
    <w:rsid w:val="00667C96"/>
    <w:rsid w:val="00670363"/>
    <w:rsid w:val="0067060F"/>
    <w:rsid w:val="006709E4"/>
    <w:rsid w:val="006711A3"/>
    <w:rsid w:val="006712E8"/>
    <w:rsid w:val="0067175E"/>
    <w:rsid w:val="006721B9"/>
    <w:rsid w:val="006736CB"/>
    <w:rsid w:val="0067451C"/>
    <w:rsid w:val="006746C5"/>
    <w:rsid w:val="00674755"/>
    <w:rsid w:val="00674F49"/>
    <w:rsid w:val="00675C34"/>
    <w:rsid w:val="006762E8"/>
    <w:rsid w:val="00677C71"/>
    <w:rsid w:val="00677D6C"/>
    <w:rsid w:val="006804A7"/>
    <w:rsid w:val="00680C5D"/>
    <w:rsid w:val="00680E9F"/>
    <w:rsid w:val="00681862"/>
    <w:rsid w:val="00681A58"/>
    <w:rsid w:val="00681EE5"/>
    <w:rsid w:val="006826F1"/>
    <w:rsid w:val="00683541"/>
    <w:rsid w:val="00684E5B"/>
    <w:rsid w:val="00686432"/>
    <w:rsid w:val="00686E8E"/>
    <w:rsid w:val="00690FDB"/>
    <w:rsid w:val="00691D4B"/>
    <w:rsid w:val="006924F8"/>
    <w:rsid w:val="0069265F"/>
    <w:rsid w:val="00693307"/>
    <w:rsid w:val="00693387"/>
    <w:rsid w:val="006955E0"/>
    <w:rsid w:val="006962F0"/>
    <w:rsid w:val="00697DB3"/>
    <w:rsid w:val="006A128B"/>
    <w:rsid w:val="006A1939"/>
    <w:rsid w:val="006A1A1E"/>
    <w:rsid w:val="006A1B83"/>
    <w:rsid w:val="006A21FE"/>
    <w:rsid w:val="006A2E65"/>
    <w:rsid w:val="006A2EF6"/>
    <w:rsid w:val="006A300A"/>
    <w:rsid w:val="006A3259"/>
    <w:rsid w:val="006A3E9E"/>
    <w:rsid w:val="006A4134"/>
    <w:rsid w:val="006A6663"/>
    <w:rsid w:val="006B0BC6"/>
    <w:rsid w:val="006B0E58"/>
    <w:rsid w:val="006B1A6A"/>
    <w:rsid w:val="006B25CE"/>
    <w:rsid w:val="006B3915"/>
    <w:rsid w:val="006B3B46"/>
    <w:rsid w:val="006B4631"/>
    <w:rsid w:val="006B511F"/>
    <w:rsid w:val="006B527D"/>
    <w:rsid w:val="006B5BF5"/>
    <w:rsid w:val="006B6103"/>
    <w:rsid w:val="006B611F"/>
    <w:rsid w:val="006B6CC8"/>
    <w:rsid w:val="006B7557"/>
    <w:rsid w:val="006B7AF8"/>
    <w:rsid w:val="006C2D7D"/>
    <w:rsid w:val="006C3D34"/>
    <w:rsid w:val="006C495C"/>
    <w:rsid w:val="006C5C79"/>
    <w:rsid w:val="006C6D28"/>
    <w:rsid w:val="006D1045"/>
    <w:rsid w:val="006D12BB"/>
    <w:rsid w:val="006D195C"/>
    <w:rsid w:val="006D2028"/>
    <w:rsid w:val="006D22BB"/>
    <w:rsid w:val="006D24C4"/>
    <w:rsid w:val="006D39A0"/>
    <w:rsid w:val="006D3E9C"/>
    <w:rsid w:val="006E0C89"/>
    <w:rsid w:val="006E143F"/>
    <w:rsid w:val="006E20B9"/>
    <w:rsid w:val="006E21FA"/>
    <w:rsid w:val="006E2BD6"/>
    <w:rsid w:val="006E308E"/>
    <w:rsid w:val="006E3608"/>
    <w:rsid w:val="006E4155"/>
    <w:rsid w:val="006E788F"/>
    <w:rsid w:val="006E7C40"/>
    <w:rsid w:val="006F18DF"/>
    <w:rsid w:val="006F1B59"/>
    <w:rsid w:val="006F2136"/>
    <w:rsid w:val="006F226F"/>
    <w:rsid w:val="006F460A"/>
    <w:rsid w:val="006F5103"/>
    <w:rsid w:val="006F5497"/>
    <w:rsid w:val="006F7B77"/>
    <w:rsid w:val="007028B2"/>
    <w:rsid w:val="007031E4"/>
    <w:rsid w:val="0070356A"/>
    <w:rsid w:val="007046A7"/>
    <w:rsid w:val="00704AC8"/>
    <w:rsid w:val="007054EB"/>
    <w:rsid w:val="0070678A"/>
    <w:rsid w:val="00706FAB"/>
    <w:rsid w:val="007078D7"/>
    <w:rsid w:val="007108DA"/>
    <w:rsid w:val="00710CC5"/>
    <w:rsid w:val="00711DB6"/>
    <w:rsid w:val="00712D8E"/>
    <w:rsid w:val="00712E83"/>
    <w:rsid w:val="007133F2"/>
    <w:rsid w:val="00713DF1"/>
    <w:rsid w:val="00714BD4"/>
    <w:rsid w:val="007150B8"/>
    <w:rsid w:val="00715375"/>
    <w:rsid w:val="00720713"/>
    <w:rsid w:val="007229B2"/>
    <w:rsid w:val="00722AFF"/>
    <w:rsid w:val="0072569F"/>
    <w:rsid w:val="0072684E"/>
    <w:rsid w:val="007306E5"/>
    <w:rsid w:val="007328E4"/>
    <w:rsid w:val="00732CFD"/>
    <w:rsid w:val="00733D9C"/>
    <w:rsid w:val="007351A2"/>
    <w:rsid w:val="007354F6"/>
    <w:rsid w:val="00735D89"/>
    <w:rsid w:val="007367C0"/>
    <w:rsid w:val="0073769A"/>
    <w:rsid w:val="00740A56"/>
    <w:rsid w:val="007412D9"/>
    <w:rsid w:val="00741699"/>
    <w:rsid w:val="00741B82"/>
    <w:rsid w:val="00741DD4"/>
    <w:rsid w:val="007430FF"/>
    <w:rsid w:val="00743C03"/>
    <w:rsid w:val="00744D49"/>
    <w:rsid w:val="00744E51"/>
    <w:rsid w:val="0074536D"/>
    <w:rsid w:val="007459D7"/>
    <w:rsid w:val="007461D6"/>
    <w:rsid w:val="00746788"/>
    <w:rsid w:val="007474E8"/>
    <w:rsid w:val="0074750A"/>
    <w:rsid w:val="00750773"/>
    <w:rsid w:val="00750C03"/>
    <w:rsid w:val="00751929"/>
    <w:rsid w:val="00752AB1"/>
    <w:rsid w:val="00754B6C"/>
    <w:rsid w:val="00754F58"/>
    <w:rsid w:val="00755DDD"/>
    <w:rsid w:val="00756E2E"/>
    <w:rsid w:val="007627AB"/>
    <w:rsid w:val="00762E51"/>
    <w:rsid w:val="00763988"/>
    <w:rsid w:val="007642C9"/>
    <w:rsid w:val="007642F5"/>
    <w:rsid w:val="00765344"/>
    <w:rsid w:val="00765461"/>
    <w:rsid w:val="00766A51"/>
    <w:rsid w:val="007673E4"/>
    <w:rsid w:val="00770EBB"/>
    <w:rsid w:val="00773529"/>
    <w:rsid w:val="00775D49"/>
    <w:rsid w:val="00776520"/>
    <w:rsid w:val="00777339"/>
    <w:rsid w:val="0077739D"/>
    <w:rsid w:val="007778E3"/>
    <w:rsid w:val="00780D78"/>
    <w:rsid w:val="00783C94"/>
    <w:rsid w:val="007866DA"/>
    <w:rsid w:val="00786B10"/>
    <w:rsid w:val="00787ADB"/>
    <w:rsid w:val="00787EA5"/>
    <w:rsid w:val="00790D0B"/>
    <w:rsid w:val="0079168F"/>
    <w:rsid w:val="00791763"/>
    <w:rsid w:val="007921D6"/>
    <w:rsid w:val="007930A7"/>
    <w:rsid w:val="00793635"/>
    <w:rsid w:val="00793C6B"/>
    <w:rsid w:val="007942A2"/>
    <w:rsid w:val="007942CA"/>
    <w:rsid w:val="00797A7F"/>
    <w:rsid w:val="007A2501"/>
    <w:rsid w:val="007A2DE5"/>
    <w:rsid w:val="007A3ACB"/>
    <w:rsid w:val="007A5817"/>
    <w:rsid w:val="007A6F29"/>
    <w:rsid w:val="007B12E7"/>
    <w:rsid w:val="007B1D87"/>
    <w:rsid w:val="007B29C6"/>
    <w:rsid w:val="007B35DA"/>
    <w:rsid w:val="007B6036"/>
    <w:rsid w:val="007B692E"/>
    <w:rsid w:val="007B7555"/>
    <w:rsid w:val="007B7F4E"/>
    <w:rsid w:val="007C1F5D"/>
    <w:rsid w:val="007C2135"/>
    <w:rsid w:val="007C336B"/>
    <w:rsid w:val="007C37B6"/>
    <w:rsid w:val="007C3F6B"/>
    <w:rsid w:val="007C7C12"/>
    <w:rsid w:val="007C7C89"/>
    <w:rsid w:val="007D0185"/>
    <w:rsid w:val="007D12AB"/>
    <w:rsid w:val="007D1B0D"/>
    <w:rsid w:val="007D541B"/>
    <w:rsid w:val="007D61C0"/>
    <w:rsid w:val="007D7BA5"/>
    <w:rsid w:val="007E09B5"/>
    <w:rsid w:val="007E0C04"/>
    <w:rsid w:val="007E149D"/>
    <w:rsid w:val="007E295B"/>
    <w:rsid w:val="007E2CC1"/>
    <w:rsid w:val="007E39A9"/>
    <w:rsid w:val="007E3E55"/>
    <w:rsid w:val="007E46D9"/>
    <w:rsid w:val="007E4C64"/>
    <w:rsid w:val="007E535A"/>
    <w:rsid w:val="007E5828"/>
    <w:rsid w:val="007E59A1"/>
    <w:rsid w:val="007E5B87"/>
    <w:rsid w:val="007E6126"/>
    <w:rsid w:val="007E7B69"/>
    <w:rsid w:val="007F02B8"/>
    <w:rsid w:val="007F0596"/>
    <w:rsid w:val="007F068F"/>
    <w:rsid w:val="007F1187"/>
    <w:rsid w:val="007F28CE"/>
    <w:rsid w:val="007F34A5"/>
    <w:rsid w:val="007F380C"/>
    <w:rsid w:val="007F3D7F"/>
    <w:rsid w:val="007F4C3B"/>
    <w:rsid w:val="007F5028"/>
    <w:rsid w:val="007F56B7"/>
    <w:rsid w:val="007F62E7"/>
    <w:rsid w:val="007F68B3"/>
    <w:rsid w:val="007F7226"/>
    <w:rsid w:val="0080090B"/>
    <w:rsid w:val="00801B93"/>
    <w:rsid w:val="00801D41"/>
    <w:rsid w:val="00802AD4"/>
    <w:rsid w:val="008030A7"/>
    <w:rsid w:val="0080384C"/>
    <w:rsid w:val="00803E09"/>
    <w:rsid w:val="00804501"/>
    <w:rsid w:val="00804EAD"/>
    <w:rsid w:val="0080540F"/>
    <w:rsid w:val="00805D46"/>
    <w:rsid w:val="00806621"/>
    <w:rsid w:val="00807B35"/>
    <w:rsid w:val="00807CB4"/>
    <w:rsid w:val="00807D80"/>
    <w:rsid w:val="00807EBC"/>
    <w:rsid w:val="00810449"/>
    <w:rsid w:val="00812C99"/>
    <w:rsid w:val="0081403F"/>
    <w:rsid w:val="00814205"/>
    <w:rsid w:val="0081570E"/>
    <w:rsid w:val="00815950"/>
    <w:rsid w:val="00816193"/>
    <w:rsid w:val="00816D6C"/>
    <w:rsid w:val="008176C9"/>
    <w:rsid w:val="008177D6"/>
    <w:rsid w:val="0082095B"/>
    <w:rsid w:val="008219C3"/>
    <w:rsid w:val="00822561"/>
    <w:rsid w:val="008236BE"/>
    <w:rsid w:val="00826A4F"/>
    <w:rsid w:val="008272CB"/>
    <w:rsid w:val="008272D2"/>
    <w:rsid w:val="00827E4E"/>
    <w:rsid w:val="00830C9A"/>
    <w:rsid w:val="00832420"/>
    <w:rsid w:val="00832F05"/>
    <w:rsid w:val="00834159"/>
    <w:rsid w:val="00834534"/>
    <w:rsid w:val="00835451"/>
    <w:rsid w:val="00835563"/>
    <w:rsid w:val="0083603A"/>
    <w:rsid w:val="00837C29"/>
    <w:rsid w:val="0084009B"/>
    <w:rsid w:val="00840895"/>
    <w:rsid w:val="0084219E"/>
    <w:rsid w:val="00845C52"/>
    <w:rsid w:val="00845C9B"/>
    <w:rsid w:val="00845EA0"/>
    <w:rsid w:val="00846998"/>
    <w:rsid w:val="00846C51"/>
    <w:rsid w:val="00850994"/>
    <w:rsid w:val="008522E8"/>
    <w:rsid w:val="00852407"/>
    <w:rsid w:val="00852449"/>
    <w:rsid w:val="00852702"/>
    <w:rsid w:val="00852DC7"/>
    <w:rsid w:val="008540C5"/>
    <w:rsid w:val="0085475F"/>
    <w:rsid w:val="008548F8"/>
    <w:rsid w:val="00855E47"/>
    <w:rsid w:val="00856001"/>
    <w:rsid w:val="00857804"/>
    <w:rsid w:val="00857F0D"/>
    <w:rsid w:val="00860486"/>
    <w:rsid w:val="0086155F"/>
    <w:rsid w:val="00863AA6"/>
    <w:rsid w:val="00864A2B"/>
    <w:rsid w:val="00864CBB"/>
    <w:rsid w:val="008654CB"/>
    <w:rsid w:val="00865A7F"/>
    <w:rsid w:val="00866A99"/>
    <w:rsid w:val="008707F8"/>
    <w:rsid w:val="008715E3"/>
    <w:rsid w:val="00871886"/>
    <w:rsid w:val="00871BDA"/>
    <w:rsid w:val="00871C72"/>
    <w:rsid w:val="008726B1"/>
    <w:rsid w:val="00875B3A"/>
    <w:rsid w:val="008765FA"/>
    <w:rsid w:val="00876A87"/>
    <w:rsid w:val="00880E7C"/>
    <w:rsid w:val="00880EB3"/>
    <w:rsid w:val="00880F97"/>
    <w:rsid w:val="008811A8"/>
    <w:rsid w:val="00882D69"/>
    <w:rsid w:val="0088443B"/>
    <w:rsid w:val="008849C2"/>
    <w:rsid w:val="00885695"/>
    <w:rsid w:val="00887E69"/>
    <w:rsid w:val="00890086"/>
    <w:rsid w:val="008908C2"/>
    <w:rsid w:val="008913B4"/>
    <w:rsid w:val="00891623"/>
    <w:rsid w:val="008939BE"/>
    <w:rsid w:val="00893B23"/>
    <w:rsid w:val="008940A3"/>
    <w:rsid w:val="008943C8"/>
    <w:rsid w:val="00894684"/>
    <w:rsid w:val="00894C85"/>
    <w:rsid w:val="00894E37"/>
    <w:rsid w:val="00895235"/>
    <w:rsid w:val="00896438"/>
    <w:rsid w:val="00896EC4"/>
    <w:rsid w:val="008A0830"/>
    <w:rsid w:val="008A166B"/>
    <w:rsid w:val="008A1CA1"/>
    <w:rsid w:val="008A1CF1"/>
    <w:rsid w:val="008A2486"/>
    <w:rsid w:val="008A3036"/>
    <w:rsid w:val="008A4C71"/>
    <w:rsid w:val="008A4D18"/>
    <w:rsid w:val="008A55F4"/>
    <w:rsid w:val="008B211C"/>
    <w:rsid w:val="008B276C"/>
    <w:rsid w:val="008B3BE0"/>
    <w:rsid w:val="008B3F1B"/>
    <w:rsid w:val="008B45C5"/>
    <w:rsid w:val="008B496C"/>
    <w:rsid w:val="008B49ED"/>
    <w:rsid w:val="008B4CF7"/>
    <w:rsid w:val="008B6190"/>
    <w:rsid w:val="008C1C8C"/>
    <w:rsid w:val="008C4C8F"/>
    <w:rsid w:val="008C5866"/>
    <w:rsid w:val="008C5DFF"/>
    <w:rsid w:val="008C64B9"/>
    <w:rsid w:val="008C6633"/>
    <w:rsid w:val="008C6D4D"/>
    <w:rsid w:val="008C6F03"/>
    <w:rsid w:val="008C706C"/>
    <w:rsid w:val="008C7185"/>
    <w:rsid w:val="008C775E"/>
    <w:rsid w:val="008D1559"/>
    <w:rsid w:val="008D377F"/>
    <w:rsid w:val="008D3A06"/>
    <w:rsid w:val="008D3E7D"/>
    <w:rsid w:val="008D454F"/>
    <w:rsid w:val="008D46DA"/>
    <w:rsid w:val="008E192F"/>
    <w:rsid w:val="008E2A9C"/>
    <w:rsid w:val="008E2F92"/>
    <w:rsid w:val="008E305C"/>
    <w:rsid w:val="008E30FC"/>
    <w:rsid w:val="008E3689"/>
    <w:rsid w:val="008E4244"/>
    <w:rsid w:val="008E4862"/>
    <w:rsid w:val="008E4B5C"/>
    <w:rsid w:val="008E5AE5"/>
    <w:rsid w:val="008E6804"/>
    <w:rsid w:val="008E6D76"/>
    <w:rsid w:val="008E6F85"/>
    <w:rsid w:val="008E7E52"/>
    <w:rsid w:val="008F01F9"/>
    <w:rsid w:val="008F0BB6"/>
    <w:rsid w:val="008F36F3"/>
    <w:rsid w:val="008F512B"/>
    <w:rsid w:val="008F6C4E"/>
    <w:rsid w:val="008F75F8"/>
    <w:rsid w:val="00901351"/>
    <w:rsid w:val="009026C7"/>
    <w:rsid w:val="009044C2"/>
    <w:rsid w:val="00904F09"/>
    <w:rsid w:val="009061A0"/>
    <w:rsid w:val="00906DC3"/>
    <w:rsid w:val="00907149"/>
    <w:rsid w:val="00910695"/>
    <w:rsid w:val="00910A49"/>
    <w:rsid w:val="00912340"/>
    <w:rsid w:val="0091373F"/>
    <w:rsid w:val="00913E1C"/>
    <w:rsid w:val="0091403B"/>
    <w:rsid w:val="00915384"/>
    <w:rsid w:val="00915598"/>
    <w:rsid w:val="00915AB9"/>
    <w:rsid w:val="00916124"/>
    <w:rsid w:val="00916DA7"/>
    <w:rsid w:val="00917BC5"/>
    <w:rsid w:val="00921E7D"/>
    <w:rsid w:val="00922FF6"/>
    <w:rsid w:val="0092381E"/>
    <w:rsid w:val="00923FC8"/>
    <w:rsid w:val="00925FD7"/>
    <w:rsid w:val="009304E3"/>
    <w:rsid w:val="00932BB2"/>
    <w:rsid w:val="00932F66"/>
    <w:rsid w:val="0093321E"/>
    <w:rsid w:val="00933637"/>
    <w:rsid w:val="009344BB"/>
    <w:rsid w:val="00934F0A"/>
    <w:rsid w:val="00936C5A"/>
    <w:rsid w:val="00937750"/>
    <w:rsid w:val="0093799C"/>
    <w:rsid w:val="00940107"/>
    <w:rsid w:val="00940A46"/>
    <w:rsid w:val="00941EF5"/>
    <w:rsid w:val="00942A81"/>
    <w:rsid w:val="00942B06"/>
    <w:rsid w:val="00942E87"/>
    <w:rsid w:val="00944491"/>
    <w:rsid w:val="009457BF"/>
    <w:rsid w:val="00945F79"/>
    <w:rsid w:val="00950353"/>
    <w:rsid w:val="00954269"/>
    <w:rsid w:val="009547D0"/>
    <w:rsid w:val="009554B4"/>
    <w:rsid w:val="0095578C"/>
    <w:rsid w:val="00955F71"/>
    <w:rsid w:val="00956F7E"/>
    <w:rsid w:val="009571E9"/>
    <w:rsid w:val="0096047B"/>
    <w:rsid w:val="009612E9"/>
    <w:rsid w:val="0096249F"/>
    <w:rsid w:val="00962621"/>
    <w:rsid w:val="0096278F"/>
    <w:rsid w:val="009633DD"/>
    <w:rsid w:val="00963C8A"/>
    <w:rsid w:val="00964B28"/>
    <w:rsid w:val="0096507C"/>
    <w:rsid w:val="00966658"/>
    <w:rsid w:val="00967914"/>
    <w:rsid w:val="0097289F"/>
    <w:rsid w:val="00973972"/>
    <w:rsid w:val="00973C11"/>
    <w:rsid w:val="009775C1"/>
    <w:rsid w:val="00977C30"/>
    <w:rsid w:val="0098086F"/>
    <w:rsid w:val="00980FCB"/>
    <w:rsid w:val="00982827"/>
    <w:rsid w:val="00983054"/>
    <w:rsid w:val="009836A8"/>
    <w:rsid w:val="009836D6"/>
    <w:rsid w:val="00983A73"/>
    <w:rsid w:val="00985A28"/>
    <w:rsid w:val="00986ACD"/>
    <w:rsid w:val="00986B14"/>
    <w:rsid w:val="00987801"/>
    <w:rsid w:val="009907B3"/>
    <w:rsid w:val="009909B0"/>
    <w:rsid w:val="00990B3A"/>
    <w:rsid w:val="00990C78"/>
    <w:rsid w:val="009921EC"/>
    <w:rsid w:val="00993664"/>
    <w:rsid w:val="00994BA6"/>
    <w:rsid w:val="0099570C"/>
    <w:rsid w:val="0099590B"/>
    <w:rsid w:val="00995EF9"/>
    <w:rsid w:val="00996260"/>
    <w:rsid w:val="00996974"/>
    <w:rsid w:val="00996E55"/>
    <w:rsid w:val="009A052A"/>
    <w:rsid w:val="009A19E3"/>
    <w:rsid w:val="009A1BE3"/>
    <w:rsid w:val="009A262C"/>
    <w:rsid w:val="009A2788"/>
    <w:rsid w:val="009A3708"/>
    <w:rsid w:val="009A393F"/>
    <w:rsid w:val="009A3B41"/>
    <w:rsid w:val="009A4C91"/>
    <w:rsid w:val="009A5622"/>
    <w:rsid w:val="009B078F"/>
    <w:rsid w:val="009B0A9A"/>
    <w:rsid w:val="009B112D"/>
    <w:rsid w:val="009B122D"/>
    <w:rsid w:val="009B1AA7"/>
    <w:rsid w:val="009B24F9"/>
    <w:rsid w:val="009B2AB9"/>
    <w:rsid w:val="009B2FD6"/>
    <w:rsid w:val="009B35AA"/>
    <w:rsid w:val="009B3953"/>
    <w:rsid w:val="009B3B3C"/>
    <w:rsid w:val="009B3C92"/>
    <w:rsid w:val="009B4603"/>
    <w:rsid w:val="009B547D"/>
    <w:rsid w:val="009B69C6"/>
    <w:rsid w:val="009B6BED"/>
    <w:rsid w:val="009B6FBE"/>
    <w:rsid w:val="009B77BD"/>
    <w:rsid w:val="009C0BC5"/>
    <w:rsid w:val="009C111D"/>
    <w:rsid w:val="009C21CC"/>
    <w:rsid w:val="009C343C"/>
    <w:rsid w:val="009C362B"/>
    <w:rsid w:val="009C3904"/>
    <w:rsid w:val="009C458B"/>
    <w:rsid w:val="009C466D"/>
    <w:rsid w:val="009C5268"/>
    <w:rsid w:val="009C550E"/>
    <w:rsid w:val="009C58F1"/>
    <w:rsid w:val="009C6455"/>
    <w:rsid w:val="009C73CB"/>
    <w:rsid w:val="009C7AC0"/>
    <w:rsid w:val="009C7EE6"/>
    <w:rsid w:val="009D0277"/>
    <w:rsid w:val="009D2B46"/>
    <w:rsid w:val="009D6232"/>
    <w:rsid w:val="009D6378"/>
    <w:rsid w:val="009D6D36"/>
    <w:rsid w:val="009D6E32"/>
    <w:rsid w:val="009D74AB"/>
    <w:rsid w:val="009E0E97"/>
    <w:rsid w:val="009E12D2"/>
    <w:rsid w:val="009E24C1"/>
    <w:rsid w:val="009E2807"/>
    <w:rsid w:val="009E3FAA"/>
    <w:rsid w:val="009E58B1"/>
    <w:rsid w:val="009E59A0"/>
    <w:rsid w:val="009E62A0"/>
    <w:rsid w:val="009E6B7E"/>
    <w:rsid w:val="009F0C60"/>
    <w:rsid w:val="009F1FBB"/>
    <w:rsid w:val="009F23F4"/>
    <w:rsid w:val="009F2A53"/>
    <w:rsid w:val="009F338E"/>
    <w:rsid w:val="009F385E"/>
    <w:rsid w:val="009F38FA"/>
    <w:rsid w:val="009F4442"/>
    <w:rsid w:val="009F704D"/>
    <w:rsid w:val="009F7100"/>
    <w:rsid w:val="00A00434"/>
    <w:rsid w:val="00A008CC"/>
    <w:rsid w:val="00A013B7"/>
    <w:rsid w:val="00A019EF"/>
    <w:rsid w:val="00A03C44"/>
    <w:rsid w:val="00A03FC9"/>
    <w:rsid w:val="00A042B0"/>
    <w:rsid w:val="00A04D60"/>
    <w:rsid w:val="00A054E8"/>
    <w:rsid w:val="00A05CD8"/>
    <w:rsid w:val="00A06DC8"/>
    <w:rsid w:val="00A10704"/>
    <w:rsid w:val="00A10767"/>
    <w:rsid w:val="00A10B6A"/>
    <w:rsid w:val="00A12DA1"/>
    <w:rsid w:val="00A136DB"/>
    <w:rsid w:val="00A14533"/>
    <w:rsid w:val="00A14C81"/>
    <w:rsid w:val="00A150C4"/>
    <w:rsid w:val="00A153E7"/>
    <w:rsid w:val="00A164DA"/>
    <w:rsid w:val="00A1668D"/>
    <w:rsid w:val="00A167F7"/>
    <w:rsid w:val="00A16A6A"/>
    <w:rsid w:val="00A17770"/>
    <w:rsid w:val="00A178B3"/>
    <w:rsid w:val="00A17D16"/>
    <w:rsid w:val="00A20329"/>
    <w:rsid w:val="00A21B3D"/>
    <w:rsid w:val="00A21C60"/>
    <w:rsid w:val="00A22259"/>
    <w:rsid w:val="00A22F4C"/>
    <w:rsid w:val="00A22FE8"/>
    <w:rsid w:val="00A23097"/>
    <w:rsid w:val="00A241F8"/>
    <w:rsid w:val="00A24770"/>
    <w:rsid w:val="00A254CC"/>
    <w:rsid w:val="00A263D8"/>
    <w:rsid w:val="00A267AA"/>
    <w:rsid w:val="00A26F3E"/>
    <w:rsid w:val="00A274DE"/>
    <w:rsid w:val="00A30445"/>
    <w:rsid w:val="00A312DD"/>
    <w:rsid w:val="00A3449B"/>
    <w:rsid w:val="00A352B3"/>
    <w:rsid w:val="00A3658A"/>
    <w:rsid w:val="00A37BFF"/>
    <w:rsid w:val="00A37D32"/>
    <w:rsid w:val="00A37E2F"/>
    <w:rsid w:val="00A37F2E"/>
    <w:rsid w:val="00A41526"/>
    <w:rsid w:val="00A41D10"/>
    <w:rsid w:val="00A43711"/>
    <w:rsid w:val="00A44C2E"/>
    <w:rsid w:val="00A4616E"/>
    <w:rsid w:val="00A4661C"/>
    <w:rsid w:val="00A4662E"/>
    <w:rsid w:val="00A47034"/>
    <w:rsid w:val="00A50669"/>
    <w:rsid w:val="00A51986"/>
    <w:rsid w:val="00A51B99"/>
    <w:rsid w:val="00A51EC0"/>
    <w:rsid w:val="00A524B7"/>
    <w:rsid w:val="00A5292B"/>
    <w:rsid w:val="00A529E1"/>
    <w:rsid w:val="00A53365"/>
    <w:rsid w:val="00A53A36"/>
    <w:rsid w:val="00A54980"/>
    <w:rsid w:val="00A54D23"/>
    <w:rsid w:val="00A55AE8"/>
    <w:rsid w:val="00A565F0"/>
    <w:rsid w:val="00A606DC"/>
    <w:rsid w:val="00A608C8"/>
    <w:rsid w:val="00A61D8C"/>
    <w:rsid w:val="00A6207B"/>
    <w:rsid w:val="00A626E0"/>
    <w:rsid w:val="00A62F8B"/>
    <w:rsid w:val="00A63D6A"/>
    <w:rsid w:val="00A63E7A"/>
    <w:rsid w:val="00A64CF7"/>
    <w:rsid w:val="00A6571C"/>
    <w:rsid w:val="00A65AD9"/>
    <w:rsid w:val="00A66B85"/>
    <w:rsid w:val="00A67D25"/>
    <w:rsid w:val="00A70B40"/>
    <w:rsid w:val="00A712A6"/>
    <w:rsid w:val="00A7137E"/>
    <w:rsid w:val="00A714F1"/>
    <w:rsid w:val="00A738EA"/>
    <w:rsid w:val="00A73B2D"/>
    <w:rsid w:val="00A75268"/>
    <w:rsid w:val="00A76399"/>
    <w:rsid w:val="00A7650E"/>
    <w:rsid w:val="00A76C3A"/>
    <w:rsid w:val="00A77C9F"/>
    <w:rsid w:val="00A8187A"/>
    <w:rsid w:val="00A81E9D"/>
    <w:rsid w:val="00A82204"/>
    <w:rsid w:val="00A846C1"/>
    <w:rsid w:val="00A8475B"/>
    <w:rsid w:val="00A85B28"/>
    <w:rsid w:val="00A86966"/>
    <w:rsid w:val="00A90112"/>
    <w:rsid w:val="00A90246"/>
    <w:rsid w:val="00A9037D"/>
    <w:rsid w:val="00A90B28"/>
    <w:rsid w:val="00A90FF6"/>
    <w:rsid w:val="00A92343"/>
    <w:rsid w:val="00A92B69"/>
    <w:rsid w:val="00A940B8"/>
    <w:rsid w:val="00A9481B"/>
    <w:rsid w:val="00A9496A"/>
    <w:rsid w:val="00A94D90"/>
    <w:rsid w:val="00A953A4"/>
    <w:rsid w:val="00A95E06"/>
    <w:rsid w:val="00A96870"/>
    <w:rsid w:val="00A97B2D"/>
    <w:rsid w:val="00A97E98"/>
    <w:rsid w:val="00AA10E1"/>
    <w:rsid w:val="00AA22F5"/>
    <w:rsid w:val="00AA2980"/>
    <w:rsid w:val="00AA53D9"/>
    <w:rsid w:val="00AA5794"/>
    <w:rsid w:val="00AA649C"/>
    <w:rsid w:val="00AA67FA"/>
    <w:rsid w:val="00AA691C"/>
    <w:rsid w:val="00AA72CC"/>
    <w:rsid w:val="00AB060A"/>
    <w:rsid w:val="00AB13F6"/>
    <w:rsid w:val="00AB1AC4"/>
    <w:rsid w:val="00AB1EA8"/>
    <w:rsid w:val="00AB40A9"/>
    <w:rsid w:val="00AB5035"/>
    <w:rsid w:val="00AB51F9"/>
    <w:rsid w:val="00AB56A3"/>
    <w:rsid w:val="00AB5A59"/>
    <w:rsid w:val="00AB62AC"/>
    <w:rsid w:val="00AB65E7"/>
    <w:rsid w:val="00AB7B4D"/>
    <w:rsid w:val="00AB7D72"/>
    <w:rsid w:val="00AC12BE"/>
    <w:rsid w:val="00AC1BC6"/>
    <w:rsid w:val="00AC2AA8"/>
    <w:rsid w:val="00AC349A"/>
    <w:rsid w:val="00AC4471"/>
    <w:rsid w:val="00AC6A9A"/>
    <w:rsid w:val="00AC708F"/>
    <w:rsid w:val="00AC778B"/>
    <w:rsid w:val="00AD0062"/>
    <w:rsid w:val="00AD069E"/>
    <w:rsid w:val="00AD2A0D"/>
    <w:rsid w:val="00AD2F63"/>
    <w:rsid w:val="00AD4130"/>
    <w:rsid w:val="00AD4DC3"/>
    <w:rsid w:val="00AD665F"/>
    <w:rsid w:val="00AD748E"/>
    <w:rsid w:val="00AD7C4A"/>
    <w:rsid w:val="00AE0DC6"/>
    <w:rsid w:val="00AE1287"/>
    <w:rsid w:val="00AE2930"/>
    <w:rsid w:val="00AE387F"/>
    <w:rsid w:val="00AE4B18"/>
    <w:rsid w:val="00AE5917"/>
    <w:rsid w:val="00AE6916"/>
    <w:rsid w:val="00AE785E"/>
    <w:rsid w:val="00AF09DD"/>
    <w:rsid w:val="00AF1522"/>
    <w:rsid w:val="00AF1FA5"/>
    <w:rsid w:val="00AF3253"/>
    <w:rsid w:val="00AF407C"/>
    <w:rsid w:val="00AF4159"/>
    <w:rsid w:val="00AF4A55"/>
    <w:rsid w:val="00AF5884"/>
    <w:rsid w:val="00AF5F65"/>
    <w:rsid w:val="00AF6058"/>
    <w:rsid w:val="00AF6335"/>
    <w:rsid w:val="00AF6358"/>
    <w:rsid w:val="00AF6D25"/>
    <w:rsid w:val="00B0021E"/>
    <w:rsid w:val="00B0115D"/>
    <w:rsid w:val="00B01DCC"/>
    <w:rsid w:val="00B02672"/>
    <w:rsid w:val="00B0362C"/>
    <w:rsid w:val="00B04932"/>
    <w:rsid w:val="00B052CE"/>
    <w:rsid w:val="00B05F4E"/>
    <w:rsid w:val="00B05F99"/>
    <w:rsid w:val="00B062DB"/>
    <w:rsid w:val="00B065F6"/>
    <w:rsid w:val="00B070C2"/>
    <w:rsid w:val="00B07AFD"/>
    <w:rsid w:val="00B07EAF"/>
    <w:rsid w:val="00B10176"/>
    <w:rsid w:val="00B1042E"/>
    <w:rsid w:val="00B10C7B"/>
    <w:rsid w:val="00B13275"/>
    <w:rsid w:val="00B137E4"/>
    <w:rsid w:val="00B15FA9"/>
    <w:rsid w:val="00B16909"/>
    <w:rsid w:val="00B16CAB"/>
    <w:rsid w:val="00B216AA"/>
    <w:rsid w:val="00B22920"/>
    <w:rsid w:val="00B22E0C"/>
    <w:rsid w:val="00B22F79"/>
    <w:rsid w:val="00B2393C"/>
    <w:rsid w:val="00B24253"/>
    <w:rsid w:val="00B24589"/>
    <w:rsid w:val="00B265F7"/>
    <w:rsid w:val="00B269C1"/>
    <w:rsid w:val="00B30ED5"/>
    <w:rsid w:val="00B30FEF"/>
    <w:rsid w:val="00B318D9"/>
    <w:rsid w:val="00B330DD"/>
    <w:rsid w:val="00B33509"/>
    <w:rsid w:val="00B34476"/>
    <w:rsid w:val="00B36303"/>
    <w:rsid w:val="00B375D6"/>
    <w:rsid w:val="00B37A2A"/>
    <w:rsid w:val="00B40FC2"/>
    <w:rsid w:val="00B42515"/>
    <w:rsid w:val="00B42A47"/>
    <w:rsid w:val="00B44124"/>
    <w:rsid w:val="00B45F8A"/>
    <w:rsid w:val="00B474DC"/>
    <w:rsid w:val="00B515B7"/>
    <w:rsid w:val="00B52E68"/>
    <w:rsid w:val="00B52F8C"/>
    <w:rsid w:val="00B532B1"/>
    <w:rsid w:val="00B53A2F"/>
    <w:rsid w:val="00B5405D"/>
    <w:rsid w:val="00B540DB"/>
    <w:rsid w:val="00B549C3"/>
    <w:rsid w:val="00B560FD"/>
    <w:rsid w:val="00B56789"/>
    <w:rsid w:val="00B56BD6"/>
    <w:rsid w:val="00B56F06"/>
    <w:rsid w:val="00B56FDF"/>
    <w:rsid w:val="00B57810"/>
    <w:rsid w:val="00B625EC"/>
    <w:rsid w:val="00B62B64"/>
    <w:rsid w:val="00B62F6F"/>
    <w:rsid w:val="00B63402"/>
    <w:rsid w:val="00B63421"/>
    <w:rsid w:val="00B6349D"/>
    <w:rsid w:val="00B63FA0"/>
    <w:rsid w:val="00B645C4"/>
    <w:rsid w:val="00B65987"/>
    <w:rsid w:val="00B66041"/>
    <w:rsid w:val="00B672FF"/>
    <w:rsid w:val="00B67828"/>
    <w:rsid w:val="00B70A5C"/>
    <w:rsid w:val="00B721C8"/>
    <w:rsid w:val="00B755BA"/>
    <w:rsid w:val="00B801EF"/>
    <w:rsid w:val="00B806AC"/>
    <w:rsid w:val="00B80EAA"/>
    <w:rsid w:val="00B8165E"/>
    <w:rsid w:val="00B84735"/>
    <w:rsid w:val="00B84EC2"/>
    <w:rsid w:val="00B875B6"/>
    <w:rsid w:val="00B8780B"/>
    <w:rsid w:val="00B903DC"/>
    <w:rsid w:val="00B9102E"/>
    <w:rsid w:val="00B92918"/>
    <w:rsid w:val="00B92C91"/>
    <w:rsid w:val="00B92D5C"/>
    <w:rsid w:val="00B93120"/>
    <w:rsid w:val="00B933FE"/>
    <w:rsid w:val="00B934F2"/>
    <w:rsid w:val="00B94D24"/>
    <w:rsid w:val="00B969BD"/>
    <w:rsid w:val="00B97DD1"/>
    <w:rsid w:val="00BA110A"/>
    <w:rsid w:val="00BA2BE2"/>
    <w:rsid w:val="00BA2DEB"/>
    <w:rsid w:val="00BA2F23"/>
    <w:rsid w:val="00BA3A83"/>
    <w:rsid w:val="00BA3B53"/>
    <w:rsid w:val="00BA50EB"/>
    <w:rsid w:val="00BA6374"/>
    <w:rsid w:val="00BA6534"/>
    <w:rsid w:val="00BA676D"/>
    <w:rsid w:val="00BA6DB4"/>
    <w:rsid w:val="00BA6FB8"/>
    <w:rsid w:val="00BA77DB"/>
    <w:rsid w:val="00BA7D14"/>
    <w:rsid w:val="00BB0B56"/>
    <w:rsid w:val="00BB0DA0"/>
    <w:rsid w:val="00BB1066"/>
    <w:rsid w:val="00BB2393"/>
    <w:rsid w:val="00BB258D"/>
    <w:rsid w:val="00BB271F"/>
    <w:rsid w:val="00BB6051"/>
    <w:rsid w:val="00BB6886"/>
    <w:rsid w:val="00BB6940"/>
    <w:rsid w:val="00BC0598"/>
    <w:rsid w:val="00BC09F9"/>
    <w:rsid w:val="00BC0D28"/>
    <w:rsid w:val="00BC1250"/>
    <w:rsid w:val="00BC153F"/>
    <w:rsid w:val="00BC2EFE"/>
    <w:rsid w:val="00BC37A4"/>
    <w:rsid w:val="00BC3A1C"/>
    <w:rsid w:val="00BC3D92"/>
    <w:rsid w:val="00BC3E43"/>
    <w:rsid w:val="00BC4AD0"/>
    <w:rsid w:val="00BC4D7C"/>
    <w:rsid w:val="00BC530F"/>
    <w:rsid w:val="00BC613A"/>
    <w:rsid w:val="00BC6B3C"/>
    <w:rsid w:val="00BC6D9E"/>
    <w:rsid w:val="00BC743B"/>
    <w:rsid w:val="00BD29FA"/>
    <w:rsid w:val="00BD3543"/>
    <w:rsid w:val="00BD4F12"/>
    <w:rsid w:val="00BD5769"/>
    <w:rsid w:val="00BD5D1C"/>
    <w:rsid w:val="00BD71E3"/>
    <w:rsid w:val="00BD7955"/>
    <w:rsid w:val="00BE048C"/>
    <w:rsid w:val="00BE17AC"/>
    <w:rsid w:val="00BE3AF9"/>
    <w:rsid w:val="00BE5568"/>
    <w:rsid w:val="00BE6BCF"/>
    <w:rsid w:val="00BE6E82"/>
    <w:rsid w:val="00BF0740"/>
    <w:rsid w:val="00BF0C43"/>
    <w:rsid w:val="00BF0D6D"/>
    <w:rsid w:val="00BF1B25"/>
    <w:rsid w:val="00BF4184"/>
    <w:rsid w:val="00BF48AE"/>
    <w:rsid w:val="00BF5741"/>
    <w:rsid w:val="00BF71F9"/>
    <w:rsid w:val="00BF75D5"/>
    <w:rsid w:val="00BF7A1A"/>
    <w:rsid w:val="00C0094D"/>
    <w:rsid w:val="00C00D50"/>
    <w:rsid w:val="00C0176D"/>
    <w:rsid w:val="00C04F39"/>
    <w:rsid w:val="00C05717"/>
    <w:rsid w:val="00C07417"/>
    <w:rsid w:val="00C07EFC"/>
    <w:rsid w:val="00C07F2A"/>
    <w:rsid w:val="00C13630"/>
    <w:rsid w:val="00C15283"/>
    <w:rsid w:val="00C152AF"/>
    <w:rsid w:val="00C1533D"/>
    <w:rsid w:val="00C154D0"/>
    <w:rsid w:val="00C15C4E"/>
    <w:rsid w:val="00C1685B"/>
    <w:rsid w:val="00C16AAC"/>
    <w:rsid w:val="00C16DF0"/>
    <w:rsid w:val="00C17548"/>
    <w:rsid w:val="00C179BC"/>
    <w:rsid w:val="00C25B3D"/>
    <w:rsid w:val="00C25D52"/>
    <w:rsid w:val="00C261BC"/>
    <w:rsid w:val="00C262C3"/>
    <w:rsid w:val="00C2703F"/>
    <w:rsid w:val="00C271A2"/>
    <w:rsid w:val="00C3297C"/>
    <w:rsid w:val="00C3418F"/>
    <w:rsid w:val="00C3421B"/>
    <w:rsid w:val="00C35F89"/>
    <w:rsid w:val="00C40690"/>
    <w:rsid w:val="00C42B96"/>
    <w:rsid w:val="00C42E70"/>
    <w:rsid w:val="00C42F66"/>
    <w:rsid w:val="00C42FEE"/>
    <w:rsid w:val="00C43EEF"/>
    <w:rsid w:val="00C43FD3"/>
    <w:rsid w:val="00C442BC"/>
    <w:rsid w:val="00C44487"/>
    <w:rsid w:val="00C45877"/>
    <w:rsid w:val="00C46DF5"/>
    <w:rsid w:val="00C474F0"/>
    <w:rsid w:val="00C47761"/>
    <w:rsid w:val="00C47A19"/>
    <w:rsid w:val="00C50D51"/>
    <w:rsid w:val="00C50DE7"/>
    <w:rsid w:val="00C5156E"/>
    <w:rsid w:val="00C518A5"/>
    <w:rsid w:val="00C5377C"/>
    <w:rsid w:val="00C5504E"/>
    <w:rsid w:val="00C55421"/>
    <w:rsid w:val="00C560C2"/>
    <w:rsid w:val="00C56632"/>
    <w:rsid w:val="00C566F2"/>
    <w:rsid w:val="00C56785"/>
    <w:rsid w:val="00C567BB"/>
    <w:rsid w:val="00C6047B"/>
    <w:rsid w:val="00C61FE3"/>
    <w:rsid w:val="00C6260F"/>
    <w:rsid w:val="00C64939"/>
    <w:rsid w:val="00C64F40"/>
    <w:rsid w:val="00C6528A"/>
    <w:rsid w:val="00C67330"/>
    <w:rsid w:val="00C67665"/>
    <w:rsid w:val="00C676C2"/>
    <w:rsid w:val="00C7159F"/>
    <w:rsid w:val="00C73280"/>
    <w:rsid w:val="00C7474F"/>
    <w:rsid w:val="00C75896"/>
    <w:rsid w:val="00C768D4"/>
    <w:rsid w:val="00C76D12"/>
    <w:rsid w:val="00C76DC5"/>
    <w:rsid w:val="00C77175"/>
    <w:rsid w:val="00C772BD"/>
    <w:rsid w:val="00C77DCA"/>
    <w:rsid w:val="00C82142"/>
    <w:rsid w:val="00C82E0C"/>
    <w:rsid w:val="00C8351F"/>
    <w:rsid w:val="00C836D9"/>
    <w:rsid w:val="00C83EE5"/>
    <w:rsid w:val="00C84805"/>
    <w:rsid w:val="00C848EC"/>
    <w:rsid w:val="00C84B32"/>
    <w:rsid w:val="00C84CAC"/>
    <w:rsid w:val="00C85065"/>
    <w:rsid w:val="00C85F4C"/>
    <w:rsid w:val="00C8699C"/>
    <w:rsid w:val="00C87AE6"/>
    <w:rsid w:val="00C90201"/>
    <w:rsid w:val="00C910C2"/>
    <w:rsid w:val="00C91206"/>
    <w:rsid w:val="00C923DB"/>
    <w:rsid w:val="00C92C66"/>
    <w:rsid w:val="00C93F21"/>
    <w:rsid w:val="00C946FF"/>
    <w:rsid w:val="00C947B3"/>
    <w:rsid w:val="00C947D7"/>
    <w:rsid w:val="00C96042"/>
    <w:rsid w:val="00C972AE"/>
    <w:rsid w:val="00C97437"/>
    <w:rsid w:val="00C97A34"/>
    <w:rsid w:val="00CA0110"/>
    <w:rsid w:val="00CA1148"/>
    <w:rsid w:val="00CA142B"/>
    <w:rsid w:val="00CA1DDF"/>
    <w:rsid w:val="00CA2471"/>
    <w:rsid w:val="00CA4CDB"/>
    <w:rsid w:val="00CA5312"/>
    <w:rsid w:val="00CA6695"/>
    <w:rsid w:val="00CA76B9"/>
    <w:rsid w:val="00CB2800"/>
    <w:rsid w:val="00CB433B"/>
    <w:rsid w:val="00CB435F"/>
    <w:rsid w:val="00CB4802"/>
    <w:rsid w:val="00CB547A"/>
    <w:rsid w:val="00CB58D5"/>
    <w:rsid w:val="00CB5BC1"/>
    <w:rsid w:val="00CC02BB"/>
    <w:rsid w:val="00CC0713"/>
    <w:rsid w:val="00CC1282"/>
    <w:rsid w:val="00CC23E4"/>
    <w:rsid w:val="00CC2488"/>
    <w:rsid w:val="00CC2B56"/>
    <w:rsid w:val="00CC360A"/>
    <w:rsid w:val="00CC3F7D"/>
    <w:rsid w:val="00CC44D6"/>
    <w:rsid w:val="00CC46D7"/>
    <w:rsid w:val="00CC498B"/>
    <w:rsid w:val="00CC541B"/>
    <w:rsid w:val="00CC6426"/>
    <w:rsid w:val="00CC6A3C"/>
    <w:rsid w:val="00CC6B58"/>
    <w:rsid w:val="00CC7356"/>
    <w:rsid w:val="00CC75D0"/>
    <w:rsid w:val="00CD121E"/>
    <w:rsid w:val="00CD2249"/>
    <w:rsid w:val="00CD228D"/>
    <w:rsid w:val="00CD250A"/>
    <w:rsid w:val="00CD2AC6"/>
    <w:rsid w:val="00CD375B"/>
    <w:rsid w:val="00CD3E79"/>
    <w:rsid w:val="00CD45C3"/>
    <w:rsid w:val="00CD5E85"/>
    <w:rsid w:val="00CD5EE6"/>
    <w:rsid w:val="00CD63B5"/>
    <w:rsid w:val="00CD7A6E"/>
    <w:rsid w:val="00CD7C49"/>
    <w:rsid w:val="00CE0FE3"/>
    <w:rsid w:val="00CE150F"/>
    <w:rsid w:val="00CE2CB4"/>
    <w:rsid w:val="00CE32FD"/>
    <w:rsid w:val="00CF0BB8"/>
    <w:rsid w:val="00CF0BBB"/>
    <w:rsid w:val="00CF0F7F"/>
    <w:rsid w:val="00CF16D2"/>
    <w:rsid w:val="00CF23FA"/>
    <w:rsid w:val="00CF32B7"/>
    <w:rsid w:val="00CF3A9F"/>
    <w:rsid w:val="00CF3E13"/>
    <w:rsid w:val="00CF45BE"/>
    <w:rsid w:val="00CF515E"/>
    <w:rsid w:val="00CF5262"/>
    <w:rsid w:val="00CF60EF"/>
    <w:rsid w:val="00CF6A38"/>
    <w:rsid w:val="00CF777B"/>
    <w:rsid w:val="00D004A2"/>
    <w:rsid w:val="00D00B42"/>
    <w:rsid w:val="00D00D92"/>
    <w:rsid w:val="00D01A4B"/>
    <w:rsid w:val="00D01FA4"/>
    <w:rsid w:val="00D022E4"/>
    <w:rsid w:val="00D03352"/>
    <w:rsid w:val="00D038A8"/>
    <w:rsid w:val="00D03EBE"/>
    <w:rsid w:val="00D059D1"/>
    <w:rsid w:val="00D05C07"/>
    <w:rsid w:val="00D05E1E"/>
    <w:rsid w:val="00D064C0"/>
    <w:rsid w:val="00D073AC"/>
    <w:rsid w:val="00D10679"/>
    <w:rsid w:val="00D10DB0"/>
    <w:rsid w:val="00D12F1C"/>
    <w:rsid w:val="00D13858"/>
    <w:rsid w:val="00D139D5"/>
    <w:rsid w:val="00D13A64"/>
    <w:rsid w:val="00D1480B"/>
    <w:rsid w:val="00D166C2"/>
    <w:rsid w:val="00D174FF"/>
    <w:rsid w:val="00D17657"/>
    <w:rsid w:val="00D21126"/>
    <w:rsid w:val="00D21459"/>
    <w:rsid w:val="00D223FF"/>
    <w:rsid w:val="00D2286C"/>
    <w:rsid w:val="00D23036"/>
    <w:rsid w:val="00D23CD6"/>
    <w:rsid w:val="00D23D66"/>
    <w:rsid w:val="00D25C0A"/>
    <w:rsid w:val="00D2654D"/>
    <w:rsid w:val="00D26730"/>
    <w:rsid w:val="00D27257"/>
    <w:rsid w:val="00D273EE"/>
    <w:rsid w:val="00D2784F"/>
    <w:rsid w:val="00D27A65"/>
    <w:rsid w:val="00D30BAA"/>
    <w:rsid w:val="00D30D37"/>
    <w:rsid w:val="00D32903"/>
    <w:rsid w:val="00D331A5"/>
    <w:rsid w:val="00D33BD9"/>
    <w:rsid w:val="00D34C6C"/>
    <w:rsid w:val="00D35FB1"/>
    <w:rsid w:val="00D36EB4"/>
    <w:rsid w:val="00D41770"/>
    <w:rsid w:val="00D4179A"/>
    <w:rsid w:val="00D41906"/>
    <w:rsid w:val="00D428ED"/>
    <w:rsid w:val="00D42A6B"/>
    <w:rsid w:val="00D42F7A"/>
    <w:rsid w:val="00D43151"/>
    <w:rsid w:val="00D435B1"/>
    <w:rsid w:val="00D435B8"/>
    <w:rsid w:val="00D44A9C"/>
    <w:rsid w:val="00D44C51"/>
    <w:rsid w:val="00D44EA6"/>
    <w:rsid w:val="00D472DF"/>
    <w:rsid w:val="00D5000B"/>
    <w:rsid w:val="00D50480"/>
    <w:rsid w:val="00D5048A"/>
    <w:rsid w:val="00D50AB4"/>
    <w:rsid w:val="00D50C46"/>
    <w:rsid w:val="00D51112"/>
    <w:rsid w:val="00D51861"/>
    <w:rsid w:val="00D56F88"/>
    <w:rsid w:val="00D57222"/>
    <w:rsid w:val="00D5740C"/>
    <w:rsid w:val="00D576EE"/>
    <w:rsid w:val="00D60EB4"/>
    <w:rsid w:val="00D61927"/>
    <w:rsid w:val="00D6242C"/>
    <w:rsid w:val="00D6296F"/>
    <w:rsid w:val="00D62DF8"/>
    <w:rsid w:val="00D63BE3"/>
    <w:rsid w:val="00D652E0"/>
    <w:rsid w:val="00D65C98"/>
    <w:rsid w:val="00D65DB5"/>
    <w:rsid w:val="00D65E41"/>
    <w:rsid w:val="00D65F59"/>
    <w:rsid w:val="00D65F94"/>
    <w:rsid w:val="00D66C57"/>
    <w:rsid w:val="00D70188"/>
    <w:rsid w:val="00D7071D"/>
    <w:rsid w:val="00D70799"/>
    <w:rsid w:val="00D723D6"/>
    <w:rsid w:val="00D730EC"/>
    <w:rsid w:val="00D73B31"/>
    <w:rsid w:val="00D74D52"/>
    <w:rsid w:val="00D76420"/>
    <w:rsid w:val="00D82E8C"/>
    <w:rsid w:val="00D83670"/>
    <w:rsid w:val="00D85489"/>
    <w:rsid w:val="00D85CE6"/>
    <w:rsid w:val="00D86155"/>
    <w:rsid w:val="00D867EA"/>
    <w:rsid w:val="00D87367"/>
    <w:rsid w:val="00D9006F"/>
    <w:rsid w:val="00D907F5"/>
    <w:rsid w:val="00D913DE"/>
    <w:rsid w:val="00D91D00"/>
    <w:rsid w:val="00D93131"/>
    <w:rsid w:val="00D95301"/>
    <w:rsid w:val="00D954E1"/>
    <w:rsid w:val="00D96FD7"/>
    <w:rsid w:val="00D970EC"/>
    <w:rsid w:val="00D97674"/>
    <w:rsid w:val="00D97E0E"/>
    <w:rsid w:val="00DA151A"/>
    <w:rsid w:val="00DA15A1"/>
    <w:rsid w:val="00DA207D"/>
    <w:rsid w:val="00DA2800"/>
    <w:rsid w:val="00DA2838"/>
    <w:rsid w:val="00DA2AAB"/>
    <w:rsid w:val="00DA32DA"/>
    <w:rsid w:val="00DA3718"/>
    <w:rsid w:val="00DA3E28"/>
    <w:rsid w:val="00DA417D"/>
    <w:rsid w:val="00DA5516"/>
    <w:rsid w:val="00DA5D3C"/>
    <w:rsid w:val="00DA6202"/>
    <w:rsid w:val="00DB0420"/>
    <w:rsid w:val="00DB06CE"/>
    <w:rsid w:val="00DB08DC"/>
    <w:rsid w:val="00DB0F01"/>
    <w:rsid w:val="00DB396A"/>
    <w:rsid w:val="00DB4327"/>
    <w:rsid w:val="00DB7818"/>
    <w:rsid w:val="00DC19C1"/>
    <w:rsid w:val="00DC2639"/>
    <w:rsid w:val="00DC2A4A"/>
    <w:rsid w:val="00DC2DB8"/>
    <w:rsid w:val="00DC3006"/>
    <w:rsid w:val="00DC3BC1"/>
    <w:rsid w:val="00DC4032"/>
    <w:rsid w:val="00DC4CF7"/>
    <w:rsid w:val="00DC4E9B"/>
    <w:rsid w:val="00DC61EE"/>
    <w:rsid w:val="00DC636D"/>
    <w:rsid w:val="00DC6D13"/>
    <w:rsid w:val="00DD0694"/>
    <w:rsid w:val="00DD0EC0"/>
    <w:rsid w:val="00DD1296"/>
    <w:rsid w:val="00DD1F4A"/>
    <w:rsid w:val="00DD224D"/>
    <w:rsid w:val="00DD24EE"/>
    <w:rsid w:val="00DD31B2"/>
    <w:rsid w:val="00DD3389"/>
    <w:rsid w:val="00DD49D0"/>
    <w:rsid w:val="00DD5CDF"/>
    <w:rsid w:val="00DD5E3A"/>
    <w:rsid w:val="00DD645F"/>
    <w:rsid w:val="00DD6AAB"/>
    <w:rsid w:val="00DD6CD5"/>
    <w:rsid w:val="00DD7E24"/>
    <w:rsid w:val="00DE0DC3"/>
    <w:rsid w:val="00DE2630"/>
    <w:rsid w:val="00DE60FB"/>
    <w:rsid w:val="00DE626A"/>
    <w:rsid w:val="00DE69A6"/>
    <w:rsid w:val="00DF10FF"/>
    <w:rsid w:val="00DF2343"/>
    <w:rsid w:val="00DF25D6"/>
    <w:rsid w:val="00DF3060"/>
    <w:rsid w:val="00DF3413"/>
    <w:rsid w:val="00DF3899"/>
    <w:rsid w:val="00DF53DD"/>
    <w:rsid w:val="00E017B1"/>
    <w:rsid w:val="00E01D9D"/>
    <w:rsid w:val="00E023D4"/>
    <w:rsid w:val="00E0388B"/>
    <w:rsid w:val="00E03DAC"/>
    <w:rsid w:val="00E0498D"/>
    <w:rsid w:val="00E04A16"/>
    <w:rsid w:val="00E1085D"/>
    <w:rsid w:val="00E11D4C"/>
    <w:rsid w:val="00E11DDC"/>
    <w:rsid w:val="00E12241"/>
    <w:rsid w:val="00E12CF3"/>
    <w:rsid w:val="00E13DC5"/>
    <w:rsid w:val="00E15504"/>
    <w:rsid w:val="00E159E0"/>
    <w:rsid w:val="00E15CA7"/>
    <w:rsid w:val="00E17014"/>
    <w:rsid w:val="00E17723"/>
    <w:rsid w:val="00E203D4"/>
    <w:rsid w:val="00E206E6"/>
    <w:rsid w:val="00E212B0"/>
    <w:rsid w:val="00E21AB1"/>
    <w:rsid w:val="00E21EBD"/>
    <w:rsid w:val="00E224F7"/>
    <w:rsid w:val="00E22F22"/>
    <w:rsid w:val="00E24280"/>
    <w:rsid w:val="00E245A2"/>
    <w:rsid w:val="00E24643"/>
    <w:rsid w:val="00E25A68"/>
    <w:rsid w:val="00E25E1C"/>
    <w:rsid w:val="00E26F95"/>
    <w:rsid w:val="00E30FF3"/>
    <w:rsid w:val="00E313B4"/>
    <w:rsid w:val="00E31B16"/>
    <w:rsid w:val="00E31EC3"/>
    <w:rsid w:val="00E320C6"/>
    <w:rsid w:val="00E330B0"/>
    <w:rsid w:val="00E33F9E"/>
    <w:rsid w:val="00E35884"/>
    <w:rsid w:val="00E35CD1"/>
    <w:rsid w:val="00E361F5"/>
    <w:rsid w:val="00E3652A"/>
    <w:rsid w:val="00E3762B"/>
    <w:rsid w:val="00E37A48"/>
    <w:rsid w:val="00E41142"/>
    <w:rsid w:val="00E422BD"/>
    <w:rsid w:val="00E4474D"/>
    <w:rsid w:val="00E44781"/>
    <w:rsid w:val="00E447F3"/>
    <w:rsid w:val="00E44E8D"/>
    <w:rsid w:val="00E46933"/>
    <w:rsid w:val="00E46A91"/>
    <w:rsid w:val="00E47004"/>
    <w:rsid w:val="00E5019F"/>
    <w:rsid w:val="00E55A9E"/>
    <w:rsid w:val="00E57CF0"/>
    <w:rsid w:val="00E603A9"/>
    <w:rsid w:val="00E61F5F"/>
    <w:rsid w:val="00E62AC8"/>
    <w:rsid w:val="00E64134"/>
    <w:rsid w:val="00E66F12"/>
    <w:rsid w:val="00E67D2F"/>
    <w:rsid w:val="00E700B6"/>
    <w:rsid w:val="00E704B6"/>
    <w:rsid w:val="00E70844"/>
    <w:rsid w:val="00E71B0C"/>
    <w:rsid w:val="00E729B5"/>
    <w:rsid w:val="00E74DED"/>
    <w:rsid w:val="00E74E33"/>
    <w:rsid w:val="00E751E7"/>
    <w:rsid w:val="00E7644E"/>
    <w:rsid w:val="00E7699E"/>
    <w:rsid w:val="00E77785"/>
    <w:rsid w:val="00E8203C"/>
    <w:rsid w:val="00E82790"/>
    <w:rsid w:val="00E828D4"/>
    <w:rsid w:val="00E83190"/>
    <w:rsid w:val="00E84474"/>
    <w:rsid w:val="00E844CB"/>
    <w:rsid w:val="00E8475A"/>
    <w:rsid w:val="00E858E4"/>
    <w:rsid w:val="00E8692B"/>
    <w:rsid w:val="00E874D3"/>
    <w:rsid w:val="00E87E58"/>
    <w:rsid w:val="00E90B07"/>
    <w:rsid w:val="00E9297F"/>
    <w:rsid w:val="00E9386C"/>
    <w:rsid w:val="00E939A7"/>
    <w:rsid w:val="00E93A22"/>
    <w:rsid w:val="00E93D43"/>
    <w:rsid w:val="00E94ABD"/>
    <w:rsid w:val="00E95D0D"/>
    <w:rsid w:val="00E96307"/>
    <w:rsid w:val="00E9679F"/>
    <w:rsid w:val="00E96822"/>
    <w:rsid w:val="00E9768F"/>
    <w:rsid w:val="00E97754"/>
    <w:rsid w:val="00E97A50"/>
    <w:rsid w:val="00EA0E7E"/>
    <w:rsid w:val="00EA243C"/>
    <w:rsid w:val="00EA3B3B"/>
    <w:rsid w:val="00EA445C"/>
    <w:rsid w:val="00EA4F52"/>
    <w:rsid w:val="00EA6071"/>
    <w:rsid w:val="00EB0A81"/>
    <w:rsid w:val="00EB12C5"/>
    <w:rsid w:val="00EB1643"/>
    <w:rsid w:val="00EB1C5C"/>
    <w:rsid w:val="00EB202C"/>
    <w:rsid w:val="00EB22D1"/>
    <w:rsid w:val="00EB2547"/>
    <w:rsid w:val="00EB52A7"/>
    <w:rsid w:val="00EB68A9"/>
    <w:rsid w:val="00EB6B62"/>
    <w:rsid w:val="00EB7FE7"/>
    <w:rsid w:val="00EC04A9"/>
    <w:rsid w:val="00EC08E4"/>
    <w:rsid w:val="00EC0EA1"/>
    <w:rsid w:val="00EC157E"/>
    <w:rsid w:val="00EC2B09"/>
    <w:rsid w:val="00EC3240"/>
    <w:rsid w:val="00EC32F3"/>
    <w:rsid w:val="00EC5868"/>
    <w:rsid w:val="00EC6EB8"/>
    <w:rsid w:val="00EC7525"/>
    <w:rsid w:val="00EC791F"/>
    <w:rsid w:val="00EC7D99"/>
    <w:rsid w:val="00ED03B2"/>
    <w:rsid w:val="00ED0B16"/>
    <w:rsid w:val="00ED2BF5"/>
    <w:rsid w:val="00ED33F2"/>
    <w:rsid w:val="00ED5CD5"/>
    <w:rsid w:val="00ED717B"/>
    <w:rsid w:val="00ED7A0F"/>
    <w:rsid w:val="00EE0583"/>
    <w:rsid w:val="00EE0C21"/>
    <w:rsid w:val="00EE0EED"/>
    <w:rsid w:val="00EE0FEA"/>
    <w:rsid w:val="00EE15E5"/>
    <w:rsid w:val="00EE18E2"/>
    <w:rsid w:val="00EE1D37"/>
    <w:rsid w:val="00EE290B"/>
    <w:rsid w:val="00EE38FA"/>
    <w:rsid w:val="00EE4F54"/>
    <w:rsid w:val="00EE55B9"/>
    <w:rsid w:val="00EE6B87"/>
    <w:rsid w:val="00EE7394"/>
    <w:rsid w:val="00EF090F"/>
    <w:rsid w:val="00EF1F11"/>
    <w:rsid w:val="00EF40CE"/>
    <w:rsid w:val="00EF554F"/>
    <w:rsid w:val="00EF5D92"/>
    <w:rsid w:val="00EF634C"/>
    <w:rsid w:val="00EF6DAD"/>
    <w:rsid w:val="00EF6E3F"/>
    <w:rsid w:val="00F011E8"/>
    <w:rsid w:val="00F0125B"/>
    <w:rsid w:val="00F01DA0"/>
    <w:rsid w:val="00F02A7A"/>
    <w:rsid w:val="00F031DA"/>
    <w:rsid w:val="00F03363"/>
    <w:rsid w:val="00F03EC7"/>
    <w:rsid w:val="00F062E5"/>
    <w:rsid w:val="00F06F2A"/>
    <w:rsid w:val="00F072EB"/>
    <w:rsid w:val="00F114BA"/>
    <w:rsid w:val="00F1154E"/>
    <w:rsid w:val="00F11956"/>
    <w:rsid w:val="00F12029"/>
    <w:rsid w:val="00F12094"/>
    <w:rsid w:val="00F146CF"/>
    <w:rsid w:val="00F14D93"/>
    <w:rsid w:val="00F168E8"/>
    <w:rsid w:val="00F17CC8"/>
    <w:rsid w:val="00F2059C"/>
    <w:rsid w:val="00F20796"/>
    <w:rsid w:val="00F22591"/>
    <w:rsid w:val="00F24B18"/>
    <w:rsid w:val="00F24FC8"/>
    <w:rsid w:val="00F26F22"/>
    <w:rsid w:val="00F272D6"/>
    <w:rsid w:val="00F27A2F"/>
    <w:rsid w:val="00F27C54"/>
    <w:rsid w:val="00F3037A"/>
    <w:rsid w:val="00F305A1"/>
    <w:rsid w:val="00F322CA"/>
    <w:rsid w:val="00F32AE3"/>
    <w:rsid w:val="00F3338B"/>
    <w:rsid w:val="00F35497"/>
    <w:rsid w:val="00F35F6C"/>
    <w:rsid w:val="00F363D2"/>
    <w:rsid w:val="00F36619"/>
    <w:rsid w:val="00F37424"/>
    <w:rsid w:val="00F37656"/>
    <w:rsid w:val="00F40FC5"/>
    <w:rsid w:val="00F413A4"/>
    <w:rsid w:val="00F42388"/>
    <w:rsid w:val="00F4287D"/>
    <w:rsid w:val="00F428FA"/>
    <w:rsid w:val="00F4396A"/>
    <w:rsid w:val="00F44779"/>
    <w:rsid w:val="00F46477"/>
    <w:rsid w:val="00F47DE4"/>
    <w:rsid w:val="00F50FFF"/>
    <w:rsid w:val="00F51952"/>
    <w:rsid w:val="00F52B66"/>
    <w:rsid w:val="00F5468E"/>
    <w:rsid w:val="00F56158"/>
    <w:rsid w:val="00F57C03"/>
    <w:rsid w:val="00F61666"/>
    <w:rsid w:val="00F62851"/>
    <w:rsid w:val="00F62938"/>
    <w:rsid w:val="00F63200"/>
    <w:rsid w:val="00F63687"/>
    <w:rsid w:val="00F638AE"/>
    <w:rsid w:val="00F63D8F"/>
    <w:rsid w:val="00F64DCA"/>
    <w:rsid w:val="00F67E79"/>
    <w:rsid w:val="00F70485"/>
    <w:rsid w:val="00F70884"/>
    <w:rsid w:val="00F70CE9"/>
    <w:rsid w:val="00F72576"/>
    <w:rsid w:val="00F72D95"/>
    <w:rsid w:val="00F73E7B"/>
    <w:rsid w:val="00F74962"/>
    <w:rsid w:val="00F74B09"/>
    <w:rsid w:val="00F7554C"/>
    <w:rsid w:val="00F7693E"/>
    <w:rsid w:val="00F80720"/>
    <w:rsid w:val="00F80802"/>
    <w:rsid w:val="00F827CE"/>
    <w:rsid w:val="00F828A6"/>
    <w:rsid w:val="00F83790"/>
    <w:rsid w:val="00F8447C"/>
    <w:rsid w:val="00F85151"/>
    <w:rsid w:val="00F865CB"/>
    <w:rsid w:val="00F92E86"/>
    <w:rsid w:val="00F935FB"/>
    <w:rsid w:val="00F93E48"/>
    <w:rsid w:val="00F945C3"/>
    <w:rsid w:val="00F97DA7"/>
    <w:rsid w:val="00FA0928"/>
    <w:rsid w:val="00FA15CC"/>
    <w:rsid w:val="00FA1D67"/>
    <w:rsid w:val="00FA29D5"/>
    <w:rsid w:val="00FA368D"/>
    <w:rsid w:val="00FA3D19"/>
    <w:rsid w:val="00FA4D35"/>
    <w:rsid w:val="00FA53E9"/>
    <w:rsid w:val="00FA59DF"/>
    <w:rsid w:val="00FA6236"/>
    <w:rsid w:val="00FA6F82"/>
    <w:rsid w:val="00FB0C7A"/>
    <w:rsid w:val="00FB1506"/>
    <w:rsid w:val="00FB20FC"/>
    <w:rsid w:val="00FB23EB"/>
    <w:rsid w:val="00FB2BA5"/>
    <w:rsid w:val="00FB39CD"/>
    <w:rsid w:val="00FB3EE6"/>
    <w:rsid w:val="00FB40FD"/>
    <w:rsid w:val="00FB46E4"/>
    <w:rsid w:val="00FC0275"/>
    <w:rsid w:val="00FC028B"/>
    <w:rsid w:val="00FC06A5"/>
    <w:rsid w:val="00FC1683"/>
    <w:rsid w:val="00FC1E5F"/>
    <w:rsid w:val="00FC2B4F"/>
    <w:rsid w:val="00FC314C"/>
    <w:rsid w:val="00FC381E"/>
    <w:rsid w:val="00FC3ED2"/>
    <w:rsid w:val="00FC4409"/>
    <w:rsid w:val="00FC54E8"/>
    <w:rsid w:val="00FC5C62"/>
    <w:rsid w:val="00FC6C41"/>
    <w:rsid w:val="00FC6D89"/>
    <w:rsid w:val="00FD07C6"/>
    <w:rsid w:val="00FD0D8A"/>
    <w:rsid w:val="00FD1117"/>
    <w:rsid w:val="00FD149E"/>
    <w:rsid w:val="00FD1AEC"/>
    <w:rsid w:val="00FD1D89"/>
    <w:rsid w:val="00FD471B"/>
    <w:rsid w:val="00FD4906"/>
    <w:rsid w:val="00FD6116"/>
    <w:rsid w:val="00FE16F2"/>
    <w:rsid w:val="00FE18BC"/>
    <w:rsid w:val="00FE238F"/>
    <w:rsid w:val="00FE3089"/>
    <w:rsid w:val="00FE3F13"/>
    <w:rsid w:val="00FE4C28"/>
    <w:rsid w:val="00FE6663"/>
    <w:rsid w:val="00FE78C7"/>
    <w:rsid w:val="00FF16C2"/>
    <w:rsid w:val="00FF2488"/>
    <w:rsid w:val="00FF305E"/>
    <w:rsid w:val="00FF4051"/>
    <w:rsid w:val="00FF49BC"/>
    <w:rsid w:val="00FF4F34"/>
    <w:rsid w:val="00FF51F8"/>
    <w:rsid w:val="00FF6C42"/>
    <w:rsid w:val="00FF700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CB5BF"/>
  <w15:chartTrackingRefBased/>
  <w15:docId w15:val="{2DD51991-A08E-4535-A263-B9A525F2D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D99"/>
    <w:rPr>
      <w:rFonts w:asciiTheme="minorHAnsi" w:hAnsiTheme="minorHAnsi"/>
      <w:lang w:val="en-US"/>
    </w:rPr>
  </w:style>
  <w:style w:type="paragraph" w:styleId="Heading1">
    <w:name w:val="heading 1"/>
    <w:basedOn w:val="Normal"/>
    <w:next w:val="Normal"/>
    <w:link w:val="Heading1Char"/>
    <w:uiPriority w:val="9"/>
    <w:qFormat/>
    <w:rsid w:val="00B806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806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806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A3708"/>
  </w:style>
  <w:style w:type="table" w:styleId="TableGrid">
    <w:name w:val="Table Grid"/>
    <w:basedOn w:val="TableNormal"/>
    <w:uiPriority w:val="39"/>
    <w:rsid w:val="005C3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4BB2"/>
    <w:rPr>
      <w:color w:val="0563C1"/>
      <w:u w:val="single"/>
    </w:rPr>
  </w:style>
  <w:style w:type="character" w:styleId="FollowedHyperlink">
    <w:name w:val="FollowedHyperlink"/>
    <w:basedOn w:val="DefaultParagraphFont"/>
    <w:uiPriority w:val="99"/>
    <w:semiHidden/>
    <w:unhideWhenUsed/>
    <w:rsid w:val="005F4BB2"/>
    <w:rPr>
      <w:color w:val="954F72"/>
      <w:u w:val="single"/>
    </w:rPr>
  </w:style>
  <w:style w:type="paragraph" w:customStyle="1" w:styleId="msonormal0">
    <w:name w:val="msonormal"/>
    <w:basedOn w:val="Normal"/>
    <w:rsid w:val="005F4B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5F4BB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5F4BB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5F4BB2"/>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5F4BB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5F4BB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5F4BB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5F4BB2"/>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Normal"/>
    <w:rsid w:val="005F4BB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5F4BB2"/>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5F4BB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Normal"/>
    <w:rsid w:val="005F4BB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Normal"/>
    <w:rsid w:val="005F4BB2"/>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5F4BB2"/>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5F4BB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5F4BB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5F4BB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rsid w:val="005F4BB2"/>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5F4BB2"/>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5F4BB2"/>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5F4BB2"/>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5F4BB2"/>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5F4BB2"/>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5F4BB2"/>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5F4BB2"/>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5F4BB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5F4BB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5F4BB2"/>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5F4BB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5F4BB2"/>
    <w:pPr>
      <w:pBdr>
        <w:lef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4">
    <w:name w:val="xl94"/>
    <w:basedOn w:val="Normal"/>
    <w:rsid w:val="005F4BB2"/>
    <w:pPr>
      <w:pBdr>
        <w:lef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font0">
    <w:name w:val="font0"/>
    <w:basedOn w:val="Normal"/>
    <w:rsid w:val="00001B06"/>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001B06"/>
    <w:pPr>
      <w:spacing w:before="100" w:beforeAutospacing="1" w:after="100" w:afterAutospacing="1" w:line="240" w:lineRule="auto"/>
    </w:pPr>
    <w:rPr>
      <w:rFonts w:ascii="Calibri" w:eastAsia="Times New Roman" w:hAnsi="Calibri" w:cs="Calibri"/>
      <w:b/>
      <w:bCs/>
      <w:color w:val="000000"/>
      <w:u w:val="single"/>
    </w:rPr>
  </w:style>
  <w:style w:type="paragraph" w:customStyle="1" w:styleId="xl95">
    <w:name w:val="xl95"/>
    <w:basedOn w:val="Normal"/>
    <w:rsid w:val="00001B06"/>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6">
    <w:name w:val="xl96"/>
    <w:basedOn w:val="Normal"/>
    <w:rsid w:val="00001B06"/>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7">
    <w:name w:val="xl97"/>
    <w:basedOn w:val="Normal"/>
    <w:rsid w:val="00001B06"/>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8">
    <w:name w:val="xl98"/>
    <w:basedOn w:val="Normal"/>
    <w:rsid w:val="00001B06"/>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styleId="PlainTable2">
    <w:name w:val="Plain Table 2"/>
    <w:basedOn w:val="TableNormal"/>
    <w:uiPriority w:val="42"/>
    <w:rsid w:val="002B1A94"/>
    <w:pPr>
      <w:spacing w:after="0" w:line="240" w:lineRule="auto"/>
    </w:pPr>
    <w:tblPr>
      <w:tblStyleRowBandSize w:val="1"/>
      <w:tblStyleColBandSize w:val="1"/>
      <w:tblBorders>
        <w:top w:val="single" w:sz="6" w:space="0" w:color="auto"/>
        <w:bottom w:val="single" w:sz="6"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C6C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0E61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182"/>
    <w:rPr>
      <w:rFonts w:asciiTheme="minorHAnsi" w:hAnsiTheme="minorHAnsi"/>
    </w:rPr>
  </w:style>
  <w:style w:type="paragraph" w:styleId="Footer">
    <w:name w:val="footer"/>
    <w:basedOn w:val="Normal"/>
    <w:link w:val="FooterChar"/>
    <w:uiPriority w:val="99"/>
    <w:unhideWhenUsed/>
    <w:rsid w:val="000E61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182"/>
    <w:rPr>
      <w:rFonts w:asciiTheme="minorHAnsi" w:hAnsiTheme="minorHAnsi"/>
    </w:rPr>
  </w:style>
  <w:style w:type="paragraph" w:styleId="ListParagraph">
    <w:name w:val="List Paragraph"/>
    <w:basedOn w:val="Normal"/>
    <w:uiPriority w:val="34"/>
    <w:qFormat/>
    <w:rsid w:val="00C85F4C"/>
    <w:pPr>
      <w:ind w:left="720"/>
      <w:contextualSpacing/>
    </w:pPr>
  </w:style>
  <w:style w:type="character" w:styleId="UnresolvedMention">
    <w:name w:val="Unresolved Mention"/>
    <w:basedOn w:val="DefaultParagraphFont"/>
    <w:uiPriority w:val="99"/>
    <w:semiHidden/>
    <w:unhideWhenUsed/>
    <w:rsid w:val="004851DE"/>
    <w:rPr>
      <w:color w:val="605E5C"/>
      <w:shd w:val="clear" w:color="auto" w:fill="E1DFDD"/>
    </w:rPr>
  </w:style>
  <w:style w:type="character" w:customStyle="1" w:styleId="mark1weto997a">
    <w:name w:val="mark1weto997a"/>
    <w:basedOn w:val="DefaultParagraphFont"/>
    <w:rsid w:val="00665879"/>
  </w:style>
  <w:style w:type="character" w:customStyle="1" w:styleId="Heading1Char">
    <w:name w:val="Heading 1 Char"/>
    <w:basedOn w:val="DefaultParagraphFont"/>
    <w:link w:val="Heading1"/>
    <w:uiPriority w:val="9"/>
    <w:rsid w:val="00B806A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806A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806AC"/>
    <w:rPr>
      <w:rFonts w:asciiTheme="majorHAnsi" w:eastAsiaTheme="majorEastAsia" w:hAnsiTheme="majorHAnsi" w:cstheme="majorBidi"/>
      <w:color w:val="1F3763" w:themeColor="accent1" w:themeShade="7F"/>
      <w:sz w:val="24"/>
      <w:szCs w:val="24"/>
    </w:rPr>
  </w:style>
  <w:style w:type="paragraph" w:customStyle="1" w:styleId="font1">
    <w:name w:val="font1"/>
    <w:basedOn w:val="Normal"/>
    <w:rsid w:val="003F5F00"/>
    <w:pPr>
      <w:spacing w:before="100" w:beforeAutospacing="1" w:after="100" w:afterAutospacing="1" w:line="240" w:lineRule="auto"/>
    </w:pPr>
    <w:rPr>
      <w:rFonts w:ascii="Arial" w:eastAsia="Times New Roman" w:hAnsi="Arial" w:cs="Arial"/>
      <w:color w:val="000000"/>
    </w:rPr>
  </w:style>
  <w:style w:type="paragraph" w:customStyle="1" w:styleId="xl99">
    <w:name w:val="xl99"/>
    <w:basedOn w:val="Normal"/>
    <w:rsid w:val="003F5F0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0">
    <w:name w:val="xl100"/>
    <w:basedOn w:val="Normal"/>
    <w:rsid w:val="003F5F0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1">
    <w:name w:val="xl101"/>
    <w:basedOn w:val="Normal"/>
    <w:rsid w:val="003F5F00"/>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3F5F00"/>
    <w:pPr>
      <w:pBdr>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3">
    <w:name w:val="xl103"/>
    <w:basedOn w:val="Normal"/>
    <w:rsid w:val="003F5F0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4">
    <w:name w:val="xl104"/>
    <w:basedOn w:val="Normal"/>
    <w:rsid w:val="003F5F0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5">
    <w:name w:val="xl105"/>
    <w:basedOn w:val="Normal"/>
    <w:rsid w:val="003F5F0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6">
    <w:name w:val="xl106"/>
    <w:basedOn w:val="Normal"/>
    <w:rsid w:val="003F5F00"/>
    <w:pPr>
      <w:pBdr>
        <w:top w:val="single" w:sz="8" w:space="0" w:color="auto"/>
        <w:bottom w:val="single" w:sz="8" w:space="0" w:color="7F7F7F"/>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7">
    <w:name w:val="xl107"/>
    <w:basedOn w:val="Normal"/>
    <w:rsid w:val="003F5F00"/>
    <w:pPr>
      <w:pBdr>
        <w:top w:val="single" w:sz="8" w:space="0" w:color="auto"/>
        <w:bottom w:val="single" w:sz="8" w:space="0" w:color="7F7F7F"/>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8">
    <w:name w:val="xl108"/>
    <w:basedOn w:val="Normal"/>
    <w:rsid w:val="003F5F00"/>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b/>
      <w:bCs/>
      <w:sz w:val="24"/>
      <w:szCs w:val="24"/>
    </w:rPr>
  </w:style>
  <w:style w:type="paragraph" w:customStyle="1" w:styleId="xl109">
    <w:name w:val="xl109"/>
    <w:basedOn w:val="Normal"/>
    <w:rsid w:val="003F5F00"/>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b/>
      <w:bCs/>
      <w:sz w:val="24"/>
      <w:szCs w:val="24"/>
    </w:rPr>
  </w:style>
  <w:style w:type="paragraph" w:customStyle="1" w:styleId="xl110">
    <w:name w:val="xl110"/>
    <w:basedOn w:val="Normal"/>
    <w:rsid w:val="003F5F00"/>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b/>
      <w:bCs/>
      <w:sz w:val="24"/>
      <w:szCs w:val="24"/>
    </w:rPr>
  </w:style>
  <w:style w:type="paragraph" w:customStyle="1" w:styleId="xl111">
    <w:name w:val="xl111"/>
    <w:basedOn w:val="Normal"/>
    <w:rsid w:val="003F5F00"/>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b/>
      <w:bCs/>
      <w:sz w:val="24"/>
      <w:szCs w:val="24"/>
    </w:rPr>
  </w:style>
  <w:style w:type="table" w:styleId="PlainTable4">
    <w:name w:val="Plain Table 4"/>
    <w:basedOn w:val="TableNormal"/>
    <w:uiPriority w:val="44"/>
    <w:rsid w:val="0010761E"/>
    <w:pPr>
      <w:spacing w:after="0" w:line="240" w:lineRule="auto"/>
    </w:pPr>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7507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srxxb">
    <w:name w:val="osrxxb"/>
    <w:basedOn w:val="DefaultParagraphFont"/>
    <w:rsid w:val="00510B7B"/>
  </w:style>
  <w:style w:type="character" w:styleId="PlaceholderText">
    <w:name w:val="Placeholder Text"/>
    <w:basedOn w:val="DefaultParagraphFont"/>
    <w:uiPriority w:val="99"/>
    <w:semiHidden/>
    <w:rsid w:val="003110E0"/>
    <w:rPr>
      <w:color w:val="808080"/>
    </w:rPr>
  </w:style>
  <w:style w:type="paragraph" w:styleId="Revision">
    <w:name w:val="Revision"/>
    <w:hidden/>
    <w:uiPriority w:val="99"/>
    <w:semiHidden/>
    <w:rsid w:val="002F0FAA"/>
    <w:pPr>
      <w:spacing w:after="0" w:line="240" w:lineRule="auto"/>
    </w:pPr>
    <w:rPr>
      <w:rFonts w:asciiTheme="minorHAnsi" w:hAnsiTheme="minorHAnsi"/>
    </w:rPr>
  </w:style>
  <w:style w:type="character" w:customStyle="1" w:styleId="bkciteavail">
    <w:name w:val="bk_cite_avail"/>
    <w:basedOn w:val="DefaultParagraphFont"/>
    <w:rsid w:val="00D27A65"/>
  </w:style>
  <w:style w:type="paragraph" w:styleId="NormalWeb">
    <w:name w:val="Normal (Web)"/>
    <w:basedOn w:val="Normal"/>
    <w:uiPriority w:val="99"/>
    <w:semiHidden/>
    <w:unhideWhenUsed/>
    <w:rsid w:val="009878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6648">
      <w:bodyDiv w:val="1"/>
      <w:marLeft w:val="0"/>
      <w:marRight w:val="0"/>
      <w:marTop w:val="0"/>
      <w:marBottom w:val="0"/>
      <w:divBdr>
        <w:top w:val="none" w:sz="0" w:space="0" w:color="auto"/>
        <w:left w:val="none" w:sz="0" w:space="0" w:color="auto"/>
        <w:bottom w:val="none" w:sz="0" w:space="0" w:color="auto"/>
        <w:right w:val="none" w:sz="0" w:space="0" w:color="auto"/>
      </w:divBdr>
    </w:div>
    <w:div w:id="12391132">
      <w:bodyDiv w:val="1"/>
      <w:marLeft w:val="0"/>
      <w:marRight w:val="0"/>
      <w:marTop w:val="0"/>
      <w:marBottom w:val="0"/>
      <w:divBdr>
        <w:top w:val="none" w:sz="0" w:space="0" w:color="auto"/>
        <w:left w:val="none" w:sz="0" w:space="0" w:color="auto"/>
        <w:bottom w:val="none" w:sz="0" w:space="0" w:color="auto"/>
        <w:right w:val="none" w:sz="0" w:space="0" w:color="auto"/>
      </w:divBdr>
    </w:div>
    <w:div w:id="15155183">
      <w:bodyDiv w:val="1"/>
      <w:marLeft w:val="0"/>
      <w:marRight w:val="0"/>
      <w:marTop w:val="0"/>
      <w:marBottom w:val="0"/>
      <w:divBdr>
        <w:top w:val="none" w:sz="0" w:space="0" w:color="auto"/>
        <w:left w:val="none" w:sz="0" w:space="0" w:color="auto"/>
        <w:bottom w:val="none" w:sz="0" w:space="0" w:color="auto"/>
        <w:right w:val="none" w:sz="0" w:space="0" w:color="auto"/>
      </w:divBdr>
    </w:div>
    <w:div w:id="18437080">
      <w:bodyDiv w:val="1"/>
      <w:marLeft w:val="0"/>
      <w:marRight w:val="0"/>
      <w:marTop w:val="0"/>
      <w:marBottom w:val="0"/>
      <w:divBdr>
        <w:top w:val="none" w:sz="0" w:space="0" w:color="auto"/>
        <w:left w:val="none" w:sz="0" w:space="0" w:color="auto"/>
        <w:bottom w:val="none" w:sz="0" w:space="0" w:color="auto"/>
        <w:right w:val="none" w:sz="0" w:space="0" w:color="auto"/>
      </w:divBdr>
      <w:divsChild>
        <w:div w:id="440338430">
          <w:marLeft w:val="480"/>
          <w:marRight w:val="0"/>
          <w:marTop w:val="0"/>
          <w:marBottom w:val="0"/>
          <w:divBdr>
            <w:top w:val="none" w:sz="0" w:space="0" w:color="auto"/>
            <w:left w:val="none" w:sz="0" w:space="0" w:color="auto"/>
            <w:bottom w:val="none" w:sz="0" w:space="0" w:color="auto"/>
            <w:right w:val="none" w:sz="0" w:space="0" w:color="auto"/>
          </w:divBdr>
        </w:div>
        <w:div w:id="918246005">
          <w:marLeft w:val="480"/>
          <w:marRight w:val="0"/>
          <w:marTop w:val="0"/>
          <w:marBottom w:val="0"/>
          <w:divBdr>
            <w:top w:val="none" w:sz="0" w:space="0" w:color="auto"/>
            <w:left w:val="none" w:sz="0" w:space="0" w:color="auto"/>
            <w:bottom w:val="none" w:sz="0" w:space="0" w:color="auto"/>
            <w:right w:val="none" w:sz="0" w:space="0" w:color="auto"/>
          </w:divBdr>
        </w:div>
        <w:div w:id="1827235168">
          <w:marLeft w:val="480"/>
          <w:marRight w:val="0"/>
          <w:marTop w:val="0"/>
          <w:marBottom w:val="0"/>
          <w:divBdr>
            <w:top w:val="none" w:sz="0" w:space="0" w:color="auto"/>
            <w:left w:val="none" w:sz="0" w:space="0" w:color="auto"/>
            <w:bottom w:val="none" w:sz="0" w:space="0" w:color="auto"/>
            <w:right w:val="none" w:sz="0" w:space="0" w:color="auto"/>
          </w:divBdr>
        </w:div>
        <w:div w:id="978266506">
          <w:marLeft w:val="480"/>
          <w:marRight w:val="0"/>
          <w:marTop w:val="0"/>
          <w:marBottom w:val="0"/>
          <w:divBdr>
            <w:top w:val="none" w:sz="0" w:space="0" w:color="auto"/>
            <w:left w:val="none" w:sz="0" w:space="0" w:color="auto"/>
            <w:bottom w:val="none" w:sz="0" w:space="0" w:color="auto"/>
            <w:right w:val="none" w:sz="0" w:space="0" w:color="auto"/>
          </w:divBdr>
        </w:div>
        <w:div w:id="364453352">
          <w:marLeft w:val="480"/>
          <w:marRight w:val="0"/>
          <w:marTop w:val="0"/>
          <w:marBottom w:val="0"/>
          <w:divBdr>
            <w:top w:val="none" w:sz="0" w:space="0" w:color="auto"/>
            <w:left w:val="none" w:sz="0" w:space="0" w:color="auto"/>
            <w:bottom w:val="none" w:sz="0" w:space="0" w:color="auto"/>
            <w:right w:val="none" w:sz="0" w:space="0" w:color="auto"/>
          </w:divBdr>
        </w:div>
        <w:div w:id="1568102092">
          <w:marLeft w:val="480"/>
          <w:marRight w:val="0"/>
          <w:marTop w:val="0"/>
          <w:marBottom w:val="0"/>
          <w:divBdr>
            <w:top w:val="none" w:sz="0" w:space="0" w:color="auto"/>
            <w:left w:val="none" w:sz="0" w:space="0" w:color="auto"/>
            <w:bottom w:val="none" w:sz="0" w:space="0" w:color="auto"/>
            <w:right w:val="none" w:sz="0" w:space="0" w:color="auto"/>
          </w:divBdr>
        </w:div>
        <w:div w:id="2122065398">
          <w:marLeft w:val="480"/>
          <w:marRight w:val="0"/>
          <w:marTop w:val="0"/>
          <w:marBottom w:val="0"/>
          <w:divBdr>
            <w:top w:val="none" w:sz="0" w:space="0" w:color="auto"/>
            <w:left w:val="none" w:sz="0" w:space="0" w:color="auto"/>
            <w:bottom w:val="none" w:sz="0" w:space="0" w:color="auto"/>
            <w:right w:val="none" w:sz="0" w:space="0" w:color="auto"/>
          </w:divBdr>
        </w:div>
        <w:div w:id="1904100227">
          <w:marLeft w:val="480"/>
          <w:marRight w:val="0"/>
          <w:marTop w:val="0"/>
          <w:marBottom w:val="0"/>
          <w:divBdr>
            <w:top w:val="none" w:sz="0" w:space="0" w:color="auto"/>
            <w:left w:val="none" w:sz="0" w:space="0" w:color="auto"/>
            <w:bottom w:val="none" w:sz="0" w:space="0" w:color="auto"/>
            <w:right w:val="none" w:sz="0" w:space="0" w:color="auto"/>
          </w:divBdr>
        </w:div>
        <w:div w:id="577329775">
          <w:marLeft w:val="480"/>
          <w:marRight w:val="0"/>
          <w:marTop w:val="0"/>
          <w:marBottom w:val="0"/>
          <w:divBdr>
            <w:top w:val="none" w:sz="0" w:space="0" w:color="auto"/>
            <w:left w:val="none" w:sz="0" w:space="0" w:color="auto"/>
            <w:bottom w:val="none" w:sz="0" w:space="0" w:color="auto"/>
            <w:right w:val="none" w:sz="0" w:space="0" w:color="auto"/>
          </w:divBdr>
        </w:div>
        <w:div w:id="2041710379">
          <w:marLeft w:val="480"/>
          <w:marRight w:val="0"/>
          <w:marTop w:val="0"/>
          <w:marBottom w:val="0"/>
          <w:divBdr>
            <w:top w:val="none" w:sz="0" w:space="0" w:color="auto"/>
            <w:left w:val="none" w:sz="0" w:space="0" w:color="auto"/>
            <w:bottom w:val="none" w:sz="0" w:space="0" w:color="auto"/>
            <w:right w:val="none" w:sz="0" w:space="0" w:color="auto"/>
          </w:divBdr>
        </w:div>
        <w:div w:id="32586691">
          <w:marLeft w:val="480"/>
          <w:marRight w:val="0"/>
          <w:marTop w:val="0"/>
          <w:marBottom w:val="0"/>
          <w:divBdr>
            <w:top w:val="none" w:sz="0" w:space="0" w:color="auto"/>
            <w:left w:val="none" w:sz="0" w:space="0" w:color="auto"/>
            <w:bottom w:val="none" w:sz="0" w:space="0" w:color="auto"/>
            <w:right w:val="none" w:sz="0" w:space="0" w:color="auto"/>
          </w:divBdr>
        </w:div>
        <w:div w:id="869951181">
          <w:marLeft w:val="480"/>
          <w:marRight w:val="0"/>
          <w:marTop w:val="0"/>
          <w:marBottom w:val="0"/>
          <w:divBdr>
            <w:top w:val="none" w:sz="0" w:space="0" w:color="auto"/>
            <w:left w:val="none" w:sz="0" w:space="0" w:color="auto"/>
            <w:bottom w:val="none" w:sz="0" w:space="0" w:color="auto"/>
            <w:right w:val="none" w:sz="0" w:space="0" w:color="auto"/>
          </w:divBdr>
        </w:div>
        <w:div w:id="1883862175">
          <w:marLeft w:val="480"/>
          <w:marRight w:val="0"/>
          <w:marTop w:val="0"/>
          <w:marBottom w:val="0"/>
          <w:divBdr>
            <w:top w:val="none" w:sz="0" w:space="0" w:color="auto"/>
            <w:left w:val="none" w:sz="0" w:space="0" w:color="auto"/>
            <w:bottom w:val="none" w:sz="0" w:space="0" w:color="auto"/>
            <w:right w:val="none" w:sz="0" w:space="0" w:color="auto"/>
          </w:divBdr>
        </w:div>
        <w:div w:id="402339944">
          <w:marLeft w:val="480"/>
          <w:marRight w:val="0"/>
          <w:marTop w:val="0"/>
          <w:marBottom w:val="0"/>
          <w:divBdr>
            <w:top w:val="none" w:sz="0" w:space="0" w:color="auto"/>
            <w:left w:val="none" w:sz="0" w:space="0" w:color="auto"/>
            <w:bottom w:val="none" w:sz="0" w:space="0" w:color="auto"/>
            <w:right w:val="none" w:sz="0" w:space="0" w:color="auto"/>
          </w:divBdr>
        </w:div>
        <w:div w:id="2101870720">
          <w:marLeft w:val="480"/>
          <w:marRight w:val="0"/>
          <w:marTop w:val="0"/>
          <w:marBottom w:val="0"/>
          <w:divBdr>
            <w:top w:val="none" w:sz="0" w:space="0" w:color="auto"/>
            <w:left w:val="none" w:sz="0" w:space="0" w:color="auto"/>
            <w:bottom w:val="none" w:sz="0" w:space="0" w:color="auto"/>
            <w:right w:val="none" w:sz="0" w:space="0" w:color="auto"/>
          </w:divBdr>
        </w:div>
        <w:div w:id="907882546">
          <w:marLeft w:val="480"/>
          <w:marRight w:val="0"/>
          <w:marTop w:val="0"/>
          <w:marBottom w:val="0"/>
          <w:divBdr>
            <w:top w:val="none" w:sz="0" w:space="0" w:color="auto"/>
            <w:left w:val="none" w:sz="0" w:space="0" w:color="auto"/>
            <w:bottom w:val="none" w:sz="0" w:space="0" w:color="auto"/>
            <w:right w:val="none" w:sz="0" w:space="0" w:color="auto"/>
          </w:divBdr>
        </w:div>
      </w:divsChild>
    </w:div>
    <w:div w:id="25063873">
      <w:bodyDiv w:val="1"/>
      <w:marLeft w:val="0"/>
      <w:marRight w:val="0"/>
      <w:marTop w:val="0"/>
      <w:marBottom w:val="0"/>
      <w:divBdr>
        <w:top w:val="none" w:sz="0" w:space="0" w:color="auto"/>
        <w:left w:val="none" w:sz="0" w:space="0" w:color="auto"/>
        <w:bottom w:val="none" w:sz="0" w:space="0" w:color="auto"/>
        <w:right w:val="none" w:sz="0" w:space="0" w:color="auto"/>
      </w:divBdr>
    </w:div>
    <w:div w:id="32930315">
      <w:bodyDiv w:val="1"/>
      <w:marLeft w:val="0"/>
      <w:marRight w:val="0"/>
      <w:marTop w:val="0"/>
      <w:marBottom w:val="0"/>
      <w:divBdr>
        <w:top w:val="none" w:sz="0" w:space="0" w:color="auto"/>
        <w:left w:val="none" w:sz="0" w:space="0" w:color="auto"/>
        <w:bottom w:val="none" w:sz="0" w:space="0" w:color="auto"/>
        <w:right w:val="none" w:sz="0" w:space="0" w:color="auto"/>
      </w:divBdr>
    </w:div>
    <w:div w:id="40716852">
      <w:bodyDiv w:val="1"/>
      <w:marLeft w:val="0"/>
      <w:marRight w:val="0"/>
      <w:marTop w:val="0"/>
      <w:marBottom w:val="0"/>
      <w:divBdr>
        <w:top w:val="none" w:sz="0" w:space="0" w:color="auto"/>
        <w:left w:val="none" w:sz="0" w:space="0" w:color="auto"/>
        <w:bottom w:val="none" w:sz="0" w:space="0" w:color="auto"/>
        <w:right w:val="none" w:sz="0" w:space="0" w:color="auto"/>
      </w:divBdr>
    </w:div>
    <w:div w:id="47656854">
      <w:bodyDiv w:val="1"/>
      <w:marLeft w:val="0"/>
      <w:marRight w:val="0"/>
      <w:marTop w:val="0"/>
      <w:marBottom w:val="0"/>
      <w:divBdr>
        <w:top w:val="none" w:sz="0" w:space="0" w:color="auto"/>
        <w:left w:val="none" w:sz="0" w:space="0" w:color="auto"/>
        <w:bottom w:val="none" w:sz="0" w:space="0" w:color="auto"/>
        <w:right w:val="none" w:sz="0" w:space="0" w:color="auto"/>
      </w:divBdr>
    </w:div>
    <w:div w:id="50665211">
      <w:bodyDiv w:val="1"/>
      <w:marLeft w:val="0"/>
      <w:marRight w:val="0"/>
      <w:marTop w:val="0"/>
      <w:marBottom w:val="0"/>
      <w:divBdr>
        <w:top w:val="none" w:sz="0" w:space="0" w:color="auto"/>
        <w:left w:val="none" w:sz="0" w:space="0" w:color="auto"/>
        <w:bottom w:val="none" w:sz="0" w:space="0" w:color="auto"/>
        <w:right w:val="none" w:sz="0" w:space="0" w:color="auto"/>
      </w:divBdr>
      <w:divsChild>
        <w:div w:id="525948462">
          <w:marLeft w:val="480"/>
          <w:marRight w:val="0"/>
          <w:marTop w:val="0"/>
          <w:marBottom w:val="0"/>
          <w:divBdr>
            <w:top w:val="none" w:sz="0" w:space="0" w:color="auto"/>
            <w:left w:val="none" w:sz="0" w:space="0" w:color="auto"/>
            <w:bottom w:val="none" w:sz="0" w:space="0" w:color="auto"/>
            <w:right w:val="none" w:sz="0" w:space="0" w:color="auto"/>
          </w:divBdr>
        </w:div>
        <w:div w:id="870264886">
          <w:marLeft w:val="480"/>
          <w:marRight w:val="0"/>
          <w:marTop w:val="0"/>
          <w:marBottom w:val="0"/>
          <w:divBdr>
            <w:top w:val="none" w:sz="0" w:space="0" w:color="auto"/>
            <w:left w:val="none" w:sz="0" w:space="0" w:color="auto"/>
            <w:bottom w:val="none" w:sz="0" w:space="0" w:color="auto"/>
            <w:right w:val="none" w:sz="0" w:space="0" w:color="auto"/>
          </w:divBdr>
        </w:div>
        <w:div w:id="462118229">
          <w:marLeft w:val="480"/>
          <w:marRight w:val="0"/>
          <w:marTop w:val="0"/>
          <w:marBottom w:val="0"/>
          <w:divBdr>
            <w:top w:val="none" w:sz="0" w:space="0" w:color="auto"/>
            <w:left w:val="none" w:sz="0" w:space="0" w:color="auto"/>
            <w:bottom w:val="none" w:sz="0" w:space="0" w:color="auto"/>
            <w:right w:val="none" w:sz="0" w:space="0" w:color="auto"/>
          </w:divBdr>
        </w:div>
        <w:div w:id="515995492">
          <w:marLeft w:val="480"/>
          <w:marRight w:val="0"/>
          <w:marTop w:val="0"/>
          <w:marBottom w:val="0"/>
          <w:divBdr>
            <w:top w:val="none" w:sz="0" w:space="0" w:color="auto"/>
            <w:left w:val="none" w:sz="0" w:space="0" w:color="auto"/>
            <w:bottom w:val="none" w:sz="0" w:space="0" w:color="auto"/>
            <w:right w:val="none" w:sz="0" w:space="0" w:color="auto"/>
          </w:divBdr>
        </w:div>
        <w:div w:id="1885365963">
          <w:marLeft w:val="480"/>
          <w:marRight w:val="0"/>
          <w:marTop w:val="0"/>
          <w:marBottom w:val="0"/>
          <w:divBdr>
            <w:top w:val="none" w:sz="0" w:space="0" w:color="auto"/>
            <w:left w:val="none" w:sz="0" w:space="0" w:color="auto"/>
            <w:bottom w:val="none" w:sz="0" w:space="0" w:color="auto"/>
            <w:right w:val="none" w:sz="0" w:space="0" w:color="auto"/>
          </w:divBdr>
        </w:div>
        <w:div w:id="436799092">
          <w:marLeft w:val="480"/>
          <w:marRight w:val="0"/>
          <w:marTop w:val="0"/>
          <w:marBottom w:val="0"/>
          <w:divBdr>
            <w:top w:val="none" w:sz="0" w:space="0" w:color="auto"/>
            <w:left w:val="none" w:sz="0" w:space="0" w:color="auto"/>
            <w:bottom w:val="none" w:sz="0" w:space="0" w:color="auto"/>
            <w:right w:val="none" w:sz="0" w:space="0" w:color="auto"/>
          </w:divBdr>
        </w:div>
        <w:div w:id="471990548">
          <w:marLeft w:val="480"/>
          <w:marRight w:val="0"/>
          <w:marTop w:val="0"/>
          <w:marBottom w:val="0"/>
          <w:divBdr>
            <w:top w:val="none" w:sz="0" w:space="0" w:color="auto"/>
            <w:left w:val="none" w:sz="0" w:space="0" w:color="auto"/>
            <w:bottom w:val="none" w:sz="0" w:space="0" w:color="auto"/>
            <w:right w:val="none" w:sz="0" w:space="0" w:color="auto"/>
          </w:divBdr>
        </w:div>
        <w:div w:id="1718428362">
          <w:marLeft w:val="480"/>
          <w:marRight w:val="0"/>
          <w:marTop w:val="0"/>
          <w:marBottom w:val="0"/>
          <w:divBdr>
            <w:top w:val="none" w:sz="0" w:space="0" w:color="auto"/>
            <w:left w:val="none" w:sz="0" w:space="0" w:color="auto"/>
            <w:bottom w:val="none" w:sz="0" w:space="0" w:color="auto"/>
            <w:right w:val="none" w:sz="0" w:space="0" w:color="auto"/>
          </w:divBdr>
        </w:div>
        <w:div w:id="781261664">
          <w:marLeft w:val="480"/>
          <w:marRight w:val="0"/>
          <w:marTop w:val="0"/>
          <w:marBottom w:val="0"/>
          <w:divBdr>
            <w:top w:val="none" w:sz="0" w:space="0" w:color="auto"/>
            <w:left w:val="none" w:sz="0" w:space="0" w:color="auto"/>
            <w:bottom w:val="none" w:sz="0" w:space="0" w:color="auto"/>
            <w:right w:val="none" w:sz="0" w:space="0" w:color="auto"/>
          </w:divBdr>
        </w:div>
        <w:div w:id="1038048564">
          <w:marLeft w:val="480"/>
          <w:marRight w:val="0"/>
          <w:marTop w:val="0"/>
          <w:marBottom w:val="0"/>
          <w:divBdr>
            <w:top w:val="none" w:sz="0" w:space="0" w:color="auto"/>
            <w:left w:val="none" w:sz="0" w:space="0" w:color="auto"/>
            <w:bottom w:val="none" w:sz="0" w:space="0" w:color="auto"/>
            <w:right w:val="none" w:sz="0" w:space="0" w:color="auto"/>
          </w:divBdr>
        </w:div>
        <w:div w:id="1043561971">
          <w:marLeft w:val="480"/>
          <w:marRight w:val="0"/>
          <w:marTop w:val="0"/>
          <w:marBottom w:val="0"/>
          <w:divBdr>
            <w:top w:val="none" w:sz="0" w:space="0" w:color="auto"/>
            <w:left w:val="none" w:sz="0" w:space="0" w:color="auto"/>
            <w:bottom w:val="none" w:sz="0" w:space="0" w:color="auto"/>
            <w:right w:val="none" w:sz="0" w:space="0" w:color="auto"/>
          </w:divBdr>
        </w:div>
        <w:div w:id="323824909">
          <w:marLeft w:val="480"/>
          <w:marRight w:val="0"/>
          <w:marTop w:val="0"/>
          <w:marBottom w:val="0"/>
          <w:divBdr>
            <w:top w:val="none" w:sz="0" w:space="0" w:color="auto"/>
            <w:left w:val="none" w:sz="0" w:space="0" w:color="auto"/>
            <w:bottom w:val="none" w:sz="0" w:space="0" w:color="auto"/>
            <w:right w:val="none" w:sz="0" w:space="0" w:color="auto"/>
          </w:divBdr>
        </w:div>
        <w:div w:id="1696073528">
          <w:marLeft w:val="480"/>
          <w:marRight w:val="0"/>
          <w:marTop w:val="0"/>
          <w:marBottom w:val="0"/>
          <w:divBdr>
            <w:top w:val="none" w:sz="0" w:space="0" w:color="auto"/>
            <w:left w:val="none" w:sz="0" w:space="0" w:color="auto"/>
            <w:bottom w:val="none" w:sz="0" w:space="0" w:color="auto"/>
            <w:right w:val="none" w:sz="0" w:space="0" w:color="auto"/>
          </w:divBdr>
        </w:div>
        <w:div w:id="1913810294">
          <w:marLeft w:val="480"/>
          <w:marRight w:val="0"/>
          <w:marTop w:val="0"/>
          <w:marBottom w:val="0"/>
          <w:divBdr>
            <w:top w:val="none" w:sz="0" w:space="0" w:color="auto"/>
            <w:left w:val="none" w:sz="0" w:space="0" w:color="auto"/>
            <w:bottom w:val="none" w:sz="0" w:space="0" w:color="auto"/>
            <w:right w:val="none" w:sz="0" w:space="0" w:color="auto"/>
          </w:divBdr>
        </w:div>
      </w:divsChild>
    </w:div>
    <w:div w:id="53432052">
      <w:bodyDiv w:val="1"/>
      <w:marLeft w:val="0"/>
      <w:marRight w:val="0"/>
      <w:marTop w:val="0"/>
      <w:marBottom w:val="0"/>
      <w:divBdr>
        <w:top w:val="none" w:sz="0" w:space="0" w:color="auto"/>
        <w:left w:val="none" w:sz="0" w:space="0" w:color="auto"/>
        <w:bottom w:val="none" w:sz="0" w:space="0" w:color="auto"/>
        <w:right w:val="none" w:sz="0" w:space="0" w:color="auto"/>
      </w:divBdr>
    </w:div>
    <w:div w:id="60830861">
      <w:bodyDiv w:val="1"/>
      <w:marLeft w:val="0"/>
      <w:marRight w:val="0"/>
      <w:marTop w:val="0"/>
      <w:marBottom w:val="0"/>
      <w:divBdr>
        <w:top w:val="none" w:sz="0" w:space="0" w:color="auto"/>
        <w:left w:val="none" w:sz="0" w:space="0" w:color="auto"/>
        <w:bottom w:val="none" w:sz="0" w:space="0" w:color="auto"/>
        <w:right w:val="none" w:sz="0" w:space="0" w:color="auto"/>
      </w:divBdr>
    </w:div>
    <w:div w:id="64039172">
      <w:bodyDiv w:val="1"/>
      <w:marLeft w:val="0"/>
      <w:marRight w:val="0"/>
      <w:marTop w:val="0"/>
      <w:marBottom w:val="0"/>
      <w:divBdr>
        <w:top w:val="none" w:sz="0" w:space="0" w:color="auto"/>
        <w:left w:val="none" w:sz="0" w:space="0" w:color="auto"/>
        <w:bottom w:val="none" w:sz="0" w:space="0" w:color="auto"/>
        <w:right w:val="none" w:sz="0" w:space="0" w:color="auto"/>
      </w:divBdr>
    </w:div>
    <w:div w:id="69889498">
      <w:bodyDiv w:val="1"/>
      <w:marLeft w:val="0"/>
      <w:marRight w:val="0"/>
      <w:marTop w:val="0"/>
      <w:marBottom w:val="0"/>
      <w:divBdr>
        <w:top w:val="none" w:sz="0" w:space="0" w:color="auto"/>
        <w:left w:val="none" w:sz="0" w:space="0" w:color="auto"/>
        <w:bottom w:val="none" w:sz="0" w:space="0" w:color="auto"/>
        <w:right w:val="none" w:sz="0" w:space="0" w:color="auto"/>
      </w:divBdr>
    </w:div>
    <w:div w:id="81149364">
      <w:bodyDiv w:val="1"/>
      <w:marLeft w:val="0"/>
      <w:marRight w:val="0"/>
      <w:marTop w:val="0"/>
      <w:marBottom w:val="0"/>
      <w:divBdr>
        <w:top w:val="none" w:sz="0" w:space="0" w:color="auto"/>
        <w:left w:val="none" w:sz="0" w:space="0" w:color="auto"/>
        <w:bottom w:val="none" w:sz="0" w:space="0" w:color="auto"/>
        <w:right w:val="none" w:sz="0" w:space="0" w:color="auto"/>
      </w:divBdr>
    </w:div>
    <w:div w:id="84151535">
      <w:bodyDiv w:val="1"/>
      <w:marLeft w:val="0"/>
      <w:marRight w:val="0"/>
      <w:marTop w:val="0"/>
      <w:marBottom w:val="0"/>
      <w:divBdr>
        <w:top w:val="none" w:sz="0" w:space="0" w:color="auto"/>
        <w:left w:val="none" w:sz="0" w:space="0" w:color="auto"/>
        <w:bottom w:val="none" w:sz="0" w:space="0" w:color="auto"/>
        <w:right w:val="none" w:sz="0" w:space="0" w:color="auto"/>
      </w:divBdr>
    </w:div>
    <w:div w:id="104736561">
      <w:bodyDiv w:val="1"/>
      <w:marLeft w:val="0"/>
      <w:marRight w:val="0"/>
      <w:marTop w:val="0"/>
      <w:marBottom w:val="0"/>
      <w:divBdr>
        <w:top w:val="none" w:sz="0" w:space="0" w:color="auto"/>
        <w:left w:val="none" w:sz="0" w:space="0" w:color="auto"/>
        <w:bottom w:val="none" w:sz="0" w:space="0" w:color="auto"/>
        <w:right w:val="none" w:sz="0" w:space="0" w:color="auto"/>
      </w:divBdr>
    </w:div>
    <w:div w:id="121114542">
      <w:bodyDiv w:val="1"/>
      <w:marLeft w:val="0"/>
      <w:marRight w:val="0"/>
      <w:marTop w:val="0"/>
      <w:marBottom w:val="0"/>
      <w:divBdr>
        <w:top w:val="none" w:sz="0" w:space="0" w:color="auto"/>
        <w:left w:val="none" w:sz="0" w:space="0" w:color="auto"/>
        <w:bottom w:val="none" w:sz="0" w:space="0" w:color="auto"/>
        <w:right w:val="none" w:sz="0" w:space="0" w:color="auto"/>
      </w:divBdr>
    </w:div>
    <w:div w:id="124082608">
      <w:bodyDiv w:val="1"/>
      <w:marLeft w:val="0"/>
      <w:marRight w:val="0"/>
      <w:marTop w:val="0"/>
      <w:marBottom w:val="0"/>
      <w:divBdr>
        <w:top w:val="none" w:sz="0" w:space="0" w:color="auto"/>
        <w:left w:val="none" w:sz="0" w:space="0" w:color="auto"/>
        <w:bottom w:val="none" w:sz="0" w:space="0" w:color="auto"/>
        <w:right w:val="none" w:sz="0" w:space="0" w:color="auto"/>
      </w:divBdr>
    </w:div>
    <w:div w:id="131795189">
      <w:bodyDiv w:val="1"/>
      <w:marLeft w:val="0"/>
      <w:marRight w:val="0"/>
      <w:marTop w:val="0"/>
      <w:marBottom w:val="0"/>
      <w:divBdr>
        <w:top w:val="none" w:sz="0" w:space="0" w:color="auto"/>
        <w:left w:val="none" w:sz="0" w:space="0" w:color="auto"/>
        <w:bottom w:val="none" w:sz="0" w:space="0" w:color="auto"/>
        <w:right w:val="none" w:sz="0" w:space="0" w:color="auto"/>
      </w:divBdr>
    </w:div>
    <w:div w:id="141046693">
      <w:bodyDiv w:val="1"/>
      <w:marLeft w:val="0"/>
      <w:marRight w:val="0"/>
      <w:marTop w:val="0"/>
      <w:marBottom w:val="0"/>
      <w:divBdr>
        <w:top w:val="none" w:sz="0" w:space="0" w:color="auto"/>
        <w:left w:val="none" w:sz="0" w:space="0" w:color="auto"/>
        <w:bottom w:val="none" w:sz="0" w:space="0" w:color="auto"/>
        <w:right w:val="none" w:sz="0" w:space="0" w:color="auto"/>
      </w:divBdr>
      <w:divsChild>
        <w:div w:id="1058554718">
          <w:marLeft w:val="480"/>
          <w:marRight w:val="0"/>
          <w:marTop w:val="0"/>
          <w:marBottom w:val="0"/>
          <w:divBdr>
            <w:top w:val="none" w:sz="0" w:space="0" w:color="auto"/>
            <w:left w:val="none" w:sz="0" w:space="0" w:color="auto"/>
            <w:bottom w:val="none" w:sz="0" w:space="0" w:color="auto"/>
            <w:right w:val="none" w:sz="0" w:space="0" w:color="auto"/>
          </w:divBdr>
        </w:div>
        <w:div w:id="2064061843">
          <w:marLeft w:val="480"/>
          <w:marRight w:val="0"/>
          <w:marTop w:val="0"/>
          <w:marBottom w:val="0"/>
          <w:divBdr>
            <w:top w:val="none" w:sz="0" w:space="0" w:color="auto"/>
            <w:left w:val="none" w:sz="0" w:space="0" w:color="auto"/>
            <w:bottom w:val="none" w:sz="0" w:space="0" w:color="auto"/>
            <w:right w:val="none" w:sz="0" w:space="0" w:color="auto"/>
          </w:divBdr>
        </w:div>
        <w:div w:id="1186675166">
          <w:marLeft w:val="480"/>
          <w:marRight w:val="0"/>
          <w:marTop w:val="0"/>
          <w:marBottom w:val="0"/>
          <w:divBdr>
            <w:top w:val="none" w:sz="0" w:space="0" w:color="auto"/>
            <w:left w:val="none" w:sz="0" w:space="0" w:color="auto"/>
            <w:bottom w:val="none" w:sz="0" w:space="0" w:color="auto"/>
            <w:right w:val="none" w:sz="0" w:space="0" w:color="auto"/>
          </w:divBdr>
        </w:div>
        <w:div w:id="72751246">
          <w:marLeft w:val="480"/>
          <w:marRight w:val="0"/>
          <w:marTop w:val="0"/>
          <w:marBottom w:val="0"/>
          <w:divBdr>
            <w:top w:val="none" w:sz="0" w:space="0" w:color="auto"/>
            <w:left w:val="none" w:sz="0" w:space="0" w:color="auto"/>
            <w:bottom w:val="none" w:sz="0" w:space="0" w:color="auto"/>
            <w:right w:val="none" w:sz="0" w:space="0" w:color="auto"/>
          </w:divBdr>
        </w:div>
        <w:div w:id="341208652">
          <w:marLeft w:val="480"/>
          <w:marRight w:val="0"/>
          <w:marTop w:val="0"/>
          <w:marBottom w:val="0"/>
          <w:divBdr>
            <w:top w:val="none" w:sz="0" w:space="0" w:color="auto"/>
            <w:left w:val="none" w:sz="0" w:space="0" w:color="auto"/>
            <w:bottom w:val="none" w:sz="0" w:space="0" w:color="auto"/>
            <w:right w:val="none" w:sz="0" w:space="0" w:color="auto"/>
          </w:divBdr>
        </w:div>
        <w:div w:id="2062434923">
          <w:marLeft w:val="480"/>
          <w:marRight w:val="0"/>
          <w:marTop w:val="0"/>
          <w:marBottom w:val="0"/>
          <w:divBdr>
            <w:top w:val="none" w:sz="0" w:space="0" w:color="auto"/>
            <w:left w:val="none" w:sz="0" w:space="0" w:color="auto"/>
            <w:bottom w:val="none" w:sz="0" w:space="0" w:color="auto"/>
            <w:right w:val="none" w:sz="0" w:space="0" w:color="auto"/>
          </w:divBdr>
        </w:div>
        <w:div w:id="315571866">
          <w:marLeft w:val="480"/>
          <w:marRight w:val="0"/>
          <w:marTop w:val="0"/>
          <w:marBottom w:val="0"/>
          <w:divBdr>
            <w:top w:val="none" w:sz="0" w:space="0" w:color="auto"/>
            <w:left w:val="none" w:sz="0" w:space="0" w:color="auto"/>
            <w:bottom w:val="none" w:sz="0" w:space="0" w:color="auto"/>
            <w:right w:val="none" w:sz="0" w:space="0" w:color="auto"/>
          </w:divBdr>
        </w:div>
        <w:div w:id="1148983319">
          <w:marLeft w:val="480"/>
          <w:marRight w:val="0"/>
          <w:marTop w:val="0"/>
          <w:marBottom w:val="0"/>
          <w:divBdr>
            <w:top w:val="none" w:sz="0" w:space="0" w:color="auto"/>
            <w:left w:val="none" w:sz="0" w:space="0" w:color="auto"/>
            <w:bottom w:val="none" w:sz="0" w:space="0" w:color="auto"/>
            <w:right w:val="none" w:sz="0" w:space="0" w:color="auto"/>
          </w:divBdr>
        </w:div>
        <w:div w:id="972828806">
          <w:marLeft w:val="480"/>
          <w:marRight w:val="0"/>
          <w:marTop w:val="0"/>
          <w:marBottom w:val="0"/>
          <w:divBdr>
            <w:top w:val="none" w:sz="0" w:space="0" w:color="auto"/>
            <w:left w:val="none" w:sz="0" w:space="0" w:color="auto"/>
            <w:bottom w:val="none" w:sz="0" w:space="0" w:color="auto"/>
            <w:right w:val="none" w:sz="0" w:space="0" w:color="auto"/>
          </w:divBdr>
        </w:div>
        <w:div w:id="449855697">
          <w:marLeft w:val="480"/>
          <w:marRight w:val="0"/>
          <w:marTop w:val="0"/>
          <w:marBottom w:val="0"/>
          <w:divBdr>
            <w:top w:val="none" w:sz="0" w:space="0" w:color="auto"/>
            <w:left w:val="none" w:sz="0" w:space="0" w:color="auto"/>
            <w:bottom w:val="none" w:sz="0" w:space="0" w:color="auto"/>
            <w:right w:val="none" w:sz="0" w:space="0" w:color="auto"/>
          </w:divBdr>
        </w:div>
        <w:div w:id="607810787">
          <w:marLeft w:val="480"/>
          <w:marRight w:val="0"/>
          <w:marTop w:val="0"/>
          <w:marBottom w:val="0"/>
          <w:divBdr>
            <w:top w:val="none" w:sz="0" w:space="0" w:color="auto"/>
            <w:left w:val="none" w:sz="0" w:space="0" w:color="auto"/>
            <w:bottom w:val="none" w:sz="0" w:space="0" w:color="auto"/>
            <w:right w:val="none" w:sz="0" w:space="0" w:color="auto"/>
          </w:divBdr>
        </w:div>
        <w:div w:id="1234464108">
          <w:marLeft w:val="480"/>
          <w:marRight w:val="0"/>
          <w:marTop w:val="0"/>
          <w:marBottom w:val="0"/>
          <w:divBdr>
            <w:top w:val="none" w:sz="0" w:space="0" w:color="auto"/>
            <w:left w:val="none" w:sz="0" w:space="0" w:color="auto"/>
            <w:bottom w:val="none" w:sz="0" w:space="0" w:color="auto"/>
            <w:right w:val="none" w:sz="0" w:space="0" w:color="auto"/>
          </w:divBdr>
        </w:div>
        <w:div w:id="1952974657">
          <w:marLeft w:val="480"/>
          <w:marRight w:val="0"/>
          <w:marTop w:val="0"/>
          <w:marBottom w:val="0"/>
          <w:divBdr>
            <w:top w:val="none" w:sz="0" w:space="0" w:color="auto"/>
            <w:left w:val="none" w:sz="0" w:space="0" w:color="auto"/>
            <w:bottom w:val="none" w:sz="0" w:space="0" w:color="auto"/>
            <w:right w:val="none" w:sz="0" w:space="0" w:color="auto"/>
          </w:divBdr>
        </w:div>
        <w:div w:id="1306818128">
          <w:marLeft w:val="480"/>
          <w:marRight w:val="0"/>
          <w:marTop w:val="0"/>
          <w:marBottom w:val="0"/>
          <w:divBdr>
            <w:top w:val="none" w:sz="0" w:space="0" w:color="auto"/>
            <w:left w:val="none" w:sz="0" w:space="0" w:color="auto"/>
            <w:bottom w:val="none" w:sz="0" w:space="0" w:color="auto"/>
            <w:right w:val="none" w:sz="0" w:space="0" w:color="auto"/>
          </w:divBdr>
        </w:div>
        <w:div w:id="37975575">
          <w:marLeft w:val="480"/>
          <w:marRight w:val="0"/>
          <w:marTop w:val="0"/>
          <w:marBottom w:val="0"/>
          <w:divBdr>
            <w:top w:val="none" w:sz="0" w:space="0" w:color="auto"/>
            <w:left w:val="none" w:sz="0" w:space="0" w:color="auto"/>
            <w:bottom w:val="none" w:sz="0" w:space="0" w:color="auto"/>
            <w:right w:val="none" w:sz="0" w:space="0" w:color="auto"/>
          </w:divBdr>
        </w:div>
        <w:div w:id="1799645318">
          <w:marLeft w:val="480"/>
          <w:marRight w:val="0"/>
          <w:marTop w:val="0"/>
          <w:marBottom w:val="0"/>
          <w:divBdr>
            <w:top w:val="none" w:sz="0" w:space="0" w:color="auto"/>
            <w:left w:val="none" w:sz="0" w:space="0" w:color="auto"/>
            <w:bottom w:val="none" w:sz="0" w:space="0" w:color="auto"/>
            <w:right w:val="none" w:sz="0" w:space="0" w:color="auto"/>
          </w:divBdr>
        </w:div>
      </w:divsChild>
    </w:div>
    <w:div w:id="143279783">
      <w:bodyDiv w:val="1"/>
      <w:marLeft w:val="0"/>
      <w:marRight w:val="0"/>
      <w:marTop w:val="0"/>
      <w:marBottom w:val="0"/>
      <w:divBdr>
        <w:top w:val="none" w:sz="0" w:space="0" w:color="auto"/>
        <w:left w:val="none" w:sz="0" w:space="0" w:color="auto"/>
        <w:bottom w:val="none" w:sz="0" w:space="0" w:color="auto"/>
        <w:right w:val="none" w:sz="0" w:space="0" w:color="auto"/>
      </w:divBdr>
    </w:div>
    <w:div w:id="146017323">
      <w:bodyDiv w:val="1"/>
      <w:marLeft w:val="0"/>
      <w:marRight w:val="0"/>
      <w:marTop w:val="0"/>
      <w:marBottom w:val="0"/>
      <w:divBdr>
        <w:top w:val="none" w:sz="0" w:space="0" w:color="auto"/>
        <w:left w:val="none" w:sz="0" w:space="0" w:color="auto"/>
        <w:bottom w:val="none" w:sz="0" w:space="0" w:color="auto"/>
        <w:right w:val="none" w:sz="0" w:space="0" w:color="auto"/>
      </w:divBdr>
    </w:div>
    <w:div w:id="166292663">
      <w:bodyDiv w:val="1"/>
      <w:marLeft w:val="0"/>
      <w:marRight w:val="0"/>
      <w:marTop w:val="0"/>
      <w:marBottom w:val="0"/>
      <w:divBdr>
        <w:top w:val="none" w:sz="0" w:space="0" w:color="auto"/>
        <w:left w:val="none" w:sz="0" w:space="0" w:color="auto"/>
        <w:bottom w:val="none" w:sz="0" w:space="0" w:color="auto"/>
        <w:right w:val="none" w:sz="0" w:space="0" w:color="auto"/>
      </w:divBdr>
    </w:div>
    <w:div w:id="187179883">
      <w:bodyDiv w:val="1"/>
      <w:marLeft w:val="0"/>
      <w:marRight w:val="0"/>
      <w:marTop w:val="0"/>
      <w:marBottom w:val="0"/>
      <w:divBdr>
        <w:top w:val="none" w:sz="0" w:space="0" w:color="auto"/>
        <w:left w:val="none" w:sz="0" w:space="0" w:color="auto"/>
        <w:bottom w:val="none" w:sz="0" w:space="0" w:color="auto"/>
        <w:right w:val="none" w:sz="0" w:space="0" w:color="auto"/>
      </w:divBdr>
    </w:div>
    <w:div w:id="191189672">
      <w:bodyDiv w:val="1"/>
      <w:marLeft w:val="0"/>
      <w:marRight w:val="0"/>
      <w:marTop w:val="0"/>
      <w:marBottom w:val="0"/>
      <w:divBdr>
        <w:top w:val="none" w:sz="0" w:space="0" w:color="auto"/>
        <w:left w:val="none" w:sz="0" w:space="0" w:color="auto"/>
        <w:bottom w:val="none" w:sz="0" w:space="0" w:color="auto"/>
        <w:right w:val="none" w:sz="0" w:space="0" w:color="auto"/>
      </w:divBdr>
    </w:div>
    <w:div w:id="193155097">
      <w:bodyDiv w:val="1"/>
      <w:marLeft w:val="0"/>
      <w:marRight w:val="0"/>
      <w:marTop w:val="0"/>
      <w:marBottom w:val="0"/>
      <w:divBdr>
        <w:top w:val="none" w:sz="0" w:space="0" w:color="auto"/>
        <w:left w:val="none" w:sz="0" w:space="0" w:color="auto"/>
        <w:bottom w:val="none" w:sz="0" w:space="0" w:color="auto"/>
        <w:right w:val="none" w:sz="0" w:space="0" w:color="auto"/>
      </w:divBdr>
    </w:div>
    <w:div w:id="193883466">
      <w:bodyDiv w:val="1"/>
      <w:marLeft w:val="0"/>
      <w:marRight w:val="0"/>
      <w:marTop w:val="0"/>
      <w:marBottom w:val="0"/>
      <w:divBdr>
        <w:top w:val="none" w:sz="0" w:space="0" w:color="auto"/>
        <w:left w:val="none" w:sz="0" w:space="0" w:color="auto"/>
        <w:bottom w:val="none" w:sz="0" w:space="0" w:color="auto"/>
        <w:right w:val="none" w:sz="0" w:space="0" w:color="auto"/>
      </w:divBdr>
    </w:div>
    <w:div w:id="206335589">
      <w:bodyDiv w:val="1"/>
      <w:marLeft w:val="0"/>
      <w:marRight w:val="0"/>
      <w:marTop w:val="0"/>
      <w:marBottom w:val="0"/>
      <w:divBdr>
        <w:top w:val="none" w:sz="0" w:space="0" w:color="auto"/>
        <w:left w:val="none" w:sz="0" w:space="0" w:color="auto"/>
        <w:bottom w:val="none" w:sz="0" w:space="0" w:color="auto"/>
        <w:right w:val="none" w:sz="0" w:space="0" w:color="auto"/>
      </w:divBdr>
    </w:div>
    <w:div w:id="214778184">
      <w:bodyDiv w:val="1"/>
      <w:marLeft w:val="0"/>
      <w:marRight w:val="0"/>
      <w:marTop w:val="0"/>
      <w:marBottom w:val="0"/>
      <w:divBdr>
        <w:top w:val="none" w:sz="0" w:space="0" w:color="auto"/>
        <w:left w:val="none" w:sz="0" w:space="0" w:color="auto"/>
        <w:bottom w:val="none" w:sz="0" w:space="0" w:color="auto"/>
        <w:right w:val="none" w:sz="0" w:space="0" w:color="auto"/>
      </w:divBdr>
    </w:div>
    <w:div w:id="224950894">
      <w:bodyDiv w:val="1"/>
      <w:marLeft w:val="0"/>
      <w:marRight w:val="0"/>
      <w:marTop w:val="0"/>
      <w:marBottom w:val="0"/>
      <w:divBdr>
        <w:top w:val="none" w:sz="0" w:space="0" w:color="auto"/>
        <w:left w:val="none" w:sz="0" w:space="0" w:color="auto"/>
        <w:bottom w:val="none" w:sz="0" w:space="0" w:color="auto"/>
        <w:right w:val="none" w:sz="0" w:space="0" w:color="auto"/>
      </w:divBdr>
    </w:div>
    <w:div w:id="260333374">
      <w:bodyDiv w:val="1"/>
      <w:marLeft w:val="0"/>
      <w:marRight w:val="0"/>
      <w:marTop w:val="0"/>
      <w:marBottom w:val="0"/>
      <w:divBdr>
        <w:top w:val="none" w:sz="0" w:space="0" w:color="auto"/>
        <w:left w:val="none" w:sz="0" w:space="0" w:color="auto"/>
        <w:bottom w:val="none" w:sz="0" w:space="0" w:color="auto"/>
        <w:right w:val="none" w:sz="0" w:space="0" w:color="auto"/>
      </w:divBdr>
    </w:div>
    <w:div w:id="262225938">
      <w:bodyDiv w:val="1"/>
      <w:marLeft w:val="0"/>
      <w:marRight w:val="0"/>
      <w:marTop w:val="0"/>
      <w:marBottom w:val="0"/>
      <w:divBdr>
        <w:top w:val="none" w:sz="0" w:space="0" w:color="auto"/>
        <w:left w:val="none" w:sz="0" w:space="0" w:color="auto"/>
        <w:bottom w:val="none" w:sz="0" w:space="0" w:color="auto"/>
        <w:right w:val="none" w:sz="0" w:space="0" w:color="auto"/>
      </w:divBdr>
    </w:div>
    <w:div w:id="282198694">
      <w:bodyDiv w:val="1"/>
      <w:marLeft w:val="0"/>
      <w:marRight w:val="0"/>
      <w:marTop w:val="0"/>
      <w:marBottom w:val="0"/>
      <w:divBdr>
        <w:top w:val="none" w:sz="0" w:space="0" w:color="auto"/>
        <w:left w:val="none" w:sz="0" w:space="0" w:color="auto"/>
        <w:bottom w:val="none" w:sz="0" w:space="0" w:color="auto"/>
        <w:right w:val="none" w:sz="0" w:space="0" w:color="auto"/>
      </w:divBdr>
    </w:div>
    <w:div w:id="302661112">
      <w:bodyDiv w:val="1"/>
      <w:marLeft w:val="0"/>
      <w:marRight w:val="0"/>
      <w:marTop w:val="0"/>
      <w:marBottom w:val="0"/>
      <w:divBdr>
        <w:top w:val="none" w:sz="0" w:space="0" w:color="auto"/>
        <w:left w:val="none" w:sz="0" w:space="0" w:color="auto"/>
        <w:bottom w:val="none" w:sz="0" w:space="0" w:color="auto"/>
        <w:right w:val="none" w:sz="0" w:space="0" w:color="auto"/>
      </w:divBdr>
    </w:div>
    <w:div w:id="318462212">
      <w:bodyDiv w:val="1"/>
      <w:marLeft w:val="0"/>
      <w:marRight w:val="0"/>
      <w:marTop w:val="0"/>
      <w:marBottom w:val="0"/>
      <w:divBdr>
        <w:top w:val="none" w:sz="0" w:space="0" w:color="auto"/>
        <w:left w:val="none" w:sz="0" w:space="0" w:color="auto"/>
        <w:bottom w:val="none" w:sz="0" w:space="0" w:color="auto"/>
        <w:right w:val="none" w:sz="0" w:space="0" w:color="auto"/>
      </w:divBdr>
    </w:div>
    <w:div w:id="320887680">
      <w:bodyDiv w:val="1"/>
      <w:marLeft w:val="0"/>
      <w:marRight w:val="0"/>
      <w:marTop w:val="0"/>
      <w:marBottom w:val="0"/>
      <w:divBdr>
        <w:top w:val="none" w:sz="0" w:space="0" w:color="auto"/>
        <w:left w:val="none" w:sz="0" w:space="0" w:color="auto"/>
        <w:bottom w:val="none" w:sz="0" w:space="0" w:color="auto"/>
        <w:right w:val="none" w:sz="0" w:space="0" w:color="auto"/>
      </w:divBdr>
    </w:div>
    <w:div w:id="330184520">
      <w:bodyDiv w:val="1"/>
      <w:marLeft w:val="0"/>
      <w:marRight w:val="0"/>
      <w:marTop w:val="0"/>
      <w:marBottom w:val="0"/>
      <w:divBdr>
        <w:top w:val="none" w:sz="0" w:space="0" w:color="auto"/>
        <w:left w:val="none" w:sz="0" w:space="0" w:color="auto"/>
        <w:bottom w:val="none" w:sz="0" w:space="0" w:color="auto"/>
        <w:right w:val="none" w:sz="0" w:space="0" w:color="auto"/>
      </w:divBdr>
    </w:div>
    <w:div w:id="337200009">
      <w:bodyDiv w:val="1"/>
      <w:marLeft w:val="0"/>
      <w:marRight w:val="0"/>
      <w:marTop w:val="0"/>
      <w:marBottom w:val="0"/>
      <w:divBdr>
        <w:top w:val="none" w:sz="0" w:space="0" w:color="auto"/>
        <w:left w:val="none" w:sz="0" w:space="0" w:color="auto"/>
        <w:bottom w:val="none" w:sz="0" w:space="0" w:color="auto"/>
        <w:right w:val="none" w:sz="0" w:space="0" w:color="auto"/>
      </w:divBdr>
    </w:div>
    <w:div w:id="343173723">
      <w:bodyDiv w:val="1"/>
      <w:marLeft w:val="0"/>
      <w:marRight w:val="0"/>
      <w:marTop w:val="0"/>
      <w:marBottom w:val="0"/>
      <w:divBdr>
        <w:top w:val="none" w:sz="0" w:space="0" w:color="auto"/>
        <w:left w:val="none" w:sz="0" w:space="0" w:color="auto"/>
        <w:bottom w:val="none" w:sz="0" w:space="0" w:color="auto"/>
        <w:right w:val="none" w:sz="0" w:space="0" w:color="auto"/>
      </w:divBdr>
      <w:divsChild>
        <w:div w:id="1816871896">
          <w:marLeft w:val="480"/>
          <w:marRight w:val="0"/>
          <w:marTop w:val="0"/>
          <w:marBottom w:val="0"/>
          <w:divBdr>
            <w:top w:val="none" w:sz="0" w:space="0" w:color="auto"/>
            <w:left w:val="none" w:sz="0" w:space="0" w:color="auto"/>
            <w:bottom w:val="none" w:sz="0" w:space="0" w:color="auto"/>
            <w:right w:val="none" w:sz="0" w:space="0" w:color="auto"/>
          </w:divBdr>
        </w:div>
        <w:div w:id="1159690754">
          <w:marLeft w:val="480"/>
          <w:marRight w:val="0"/>
          <w:marTop w:val="0"/>
          <w:marBottom w:val="0"/>
          <w:divBdr>
            <w:top w:val="none" w:sz="0" w:space="0" w:color="auto"/>
            <w:left w:val="none" w:sz="0" w:space="0" w:color="auto"/>
            <w:bottom w:val="none" w:sz="0" w:space="0" w:color="auto"/>
            <w:right w:val="none" w:sz="0" w:space="0" w:color="auto"/>
          </w:divBdr>
        </w:div>
        <w:div w:id="1282227153">
          <w:marLeft w:val="480"/>
          <w:marRight w:val="0"/>
          <w:marTop w:val="0"/>
          <w:marBottom w:val="0"/>
          <w:divBdr>
            <w:top w:val="none" w:sz="0" w:space="0" w:color="auto"/>
            <w:left w:val="none" w:sz="0" w:space="0" w:color="auto"/>
            <w:bottom w:val="none" w:sz="0" w:space="0" w:color="auto"/>
            <w:right w:val="none" w:sz="0" w:space="0" w:color="auto"/>
          </w:divBdr>
        </w:div>
        <w:div w:id="1278834826">
          <w:marLeft w:val="480"/>
          <w:marRight w:val="0"/>
          <w:marTop w:val="0"/>
          <w:marBottom w:val="0"/>
          <w:divBdr>
            <w:top w:val="none" w:sz="0" w:space="0" w:color="auto"/>
            <w:left w:val="none" w:sz="0" w:space="0" w:color="auto"/>
            <w:bottom w:val="none" w:sz="0" w:space="0" w:color="auto"/>
            <w:right w:val="none" w:sz="0" w:space="0" w:color="auto"/>
          </w:divBdr>
        </w:div>
        <w:div w:id="1767070685">
          <w:marLeft w:val="480"/>
          <w:marRight w:val="0"/>
          <w:marTop w:val="0"/>
          <w:marBottom w:val="0"/>
          <w:divBdr>
            <w:top w:val="none" w:sz="0" w:space="0" w:color="auto"/>
            <w:left w:val="none" w:sz="0" w:space="0" w:color="auto"/>
            <w:bottom w:val="none" w:sz="0" w:space="0" w:color="auto"/>
            <w:right w:val="none" w:sz="0" w:space="0" w:color="auto"/>
          </w:divBdr>
        </w:div>
        <w:div w:id="1567031831">
          <w:marLeft w:val="480"/>
          <w:marRight w:val="0"/>
          <w:marTop w:val="0"/>
          <w:marBottom w:val="0"/>
          <w:divBdr>
            <w:top w:val="none" w:sz="0" w:space="0" w:color="auto"/>
            <w:left w:val="none" w:sz="0" w:space="0" w:color="auto"/>
            <w:bottom w:val="none" w:sz="0" w:space="0" w:color="auto"/>
            <w:right w:val="none" w:sz="0" w:space="0" w:color="auto"/>
          </w:divBdr>
        </w:div>
        <w:div w:id="1099908977">
          <w:marLeft w:val="480"/>
          <w:marRight w:val="0"/>
          <w:marTop w:val="0"/>
          <w:marBottom w:val="0"/>
          <w:divBdr>
            <w:top w:val="none" w:sz="0" w:space="0" w:color="auto"/>
            <w:left w:val="none" w:sz="0" w:space="0" w:color="auto"/>
            <w:bottom w:val="none" w:sz="0" w:space="0" w:color="auto"/>
            <w:right w:val="none" w:sz="0" w:space="0" w:color="auto"/>
          </w:divBdr>
        </w:div>
        <w:div w:id="1619681409">
          <w:marLeft w:val="480"/>
          <w:marRight w:val="0"/>
          <w:marTop w:val="0"/>
          <w:marBottom w:val="0"/>
          <w:divBdr>
            <w:top w:val="none" w:sz="0" w:space="0" w:color="auto"/>
            <w:left w:val="none" w:sz="0" w:space="0" w:color="auto"/>
            <w:bottom w:val="none" w:sz="0" w:space="0" w:color="auto"/>
            <w:right w:val="none" w:sz="0" w:space="0" w:color="auto"/>
          </w:divBdr>
        </w:div>
        <w:div w:id="1443454739">
          <w:marLeft w:val="480"/>
          <w:marRight w:val="0"/>
          <w:marTop w:val="0"/>
          <w:marBottom w:val="0"/>
          <w:divBdr>
            <w:top w:val="none" w:sz="0" w:space="0" w:color="auto"/>
            <w:left w:val="none" w:sz="0" w:space="0" w:color="auto"/>
            <w:bottom w:val="none" w:sz="0" w:space="0" w:color="auto"/>
            <w:right w:val="none" w:sz="0" w:space="0" w:color="auto"/>
          </w:divBdr>
        </w:div>
        <w:div w:id="147283279">
          <w:marLeft w:val="480"/>
          <w:marRight w:val="0"/>
          <w:marTop w:val="0"/>
          <w:marBottom w:val="0"/>
          <w:divBdr>
            <w:top w:val="none" w:sz="0" w:space="0" w:color="auto"/>
            <w:left w:val="none" w:sz="0" w:space="0" w:color="auto"/>
            <w:bottom w:val="none" w:sz="0" w:space="0" w:color="auto"/>
            <w:right w:val="none" w:sz="0" w:space="0" w:color="auto"/>
          </w:divBdr>
        </w:div>
        <w:div w:id="849174826">
          <w:marLeft w:val="480"/>
          <w:marRight w:val="0"/>
          <w:marTop w:val="0"/>
          <w:marBottom w:val="0"/>
          <w:divBdr>
            <w:top w:val="none" w:sz="0" w:space="0" w:color="auto"/>
            <w:left w:val="none" w:sz="0" w:space="0" w:color="auto"/>
            <w:bottom w:val="none" w:sz="0" w:space="0" w:color="auto"/>
            <w:right w:val="none" w:sz="0" w:space="0" w:color="auto"/>
          </w:divBdr>
        </w:div>
        <w:div w:id="536239775">
          <w:marLeft w:val="480"/>
          <w:marRight w:val="0"/>
          <w:marTop w:val="0"/>
          <w:marBottom w:val="0"/>
          <w:divBdr>
            <w:top w:val="none" w:sz="0" w:space="0" w:color="auto"/>
            <w:left w:val="none" w:sz="0" w:space="0" w:color="auto"/>
            <w:bottom w:val="none" w:sz="0" w:space="0" w:color="auto"/>
            <w:right w:val="none" w:sz="0" w:space="0" w:color="auto"/>
          </w:divBdr>
        </w:div>
        <w:div w:id="321543259">
          <w:marLeft w:val="480"/>
          <w:marRight w:val="0"/>
          <w:marTop w:val="0"/>
          <w:marBottom w:val="0"/>
          <w:divBdr>
            <w:top w:val="none" w:sz="0" w:space="0" w:color="auto"/>
            <w:left w:val="none" w:sz="0" w:space="0" w:color="auto"/>
            <w:bottom w:val="none" w:sz="0" w:space="0" w:color="auto"/>
            <w:right w:val="none" w:sz="0" w:space="0" w:color="auto"/>
          </w:divBdr>
        </w:div>
        <w:div w:id="581567355">
          <w:marLeft w:val="480"/>
          <w:marRight w:val="0"/>
          <w:marTop w:val="0"/>
          <w:marBottom w:val="0"/>
          <w:divBdr>
            <w:top w:val="none" w:sz="0" w:space="0" w:color="auto"/>
            <w:left w:val="none" w:sz="0" w:space="0" w:color="auto"/>
            <w:bottom w:val="none" w:sz="0" w:space="0" w:color="auto"/>
            <w:right w:val="none" w:sz="0" w:space="0" w:color="auto"/>
          </w:divBdr>
        </w:div>
      </w:divsChild>
    </w:div>
    <w:div w:id="354186831">
      <w:bodyDiv w:val="1"/>
      <w:marLeft w:val="0"/>
      <w:marRight w:val="0"/>
      <w:marTop w:val="0"/>
      <w:marBottom w:val="0"/>
      <w:divBdr>
        <w:top w:val="none" w:sz="0" w:space="0" w:color="auto"/>
        <w:left w:val="none" w:sz="0" w:space="0" w:color="auto"/>
        <w:bottom w:val="none" w:sz="0" w:space="0" w:color="auto"/>
        <w:right w:val="none" w:sz="0" w:space="0" w:color="auto"/>
      </w:divBdr>
    </w:div>
    <w:div w:id="375593646">
      <w:bodyDiv w:val="1"/>
      <w:marLeft w:val="0"/>
      <w:marRight w:val="0"/>
      <w:marTop w:val="0"/>
      <w:marBottom w:val="0"/>
      <w:divBdr>
        <w:top w:val="none" w:sz="0" w:space="0" w:color="auto"/>
        <w:left w:val="none" w:sz="0" w:space="0" w:color="auto"/>
        <w:bottom w:val="none" w:sz="0" w:space="0" w:color="auto"/>
        <w:right w:val="none" w:sz="0" w:space="0" w:color="auto"/>
      </w:divBdr>
    </w:div>
    <w:div w:id="381371924">
      <w:bodyDiv w:val="1"/>
      <w:marLeft w:val="0"/>
      <w:marRight w:val="0"/>
      <w:marTop w:val="0"/>
      <w:marBottom w:val="0"/>
      <w:divBdr>
        <w:top w:val="none" w:sz="0" w:space="0" w:color="auto"/>
        <w:left w:val="none" w:sz="0" w:space="0" w:color="auto"/>
        <w:bottom w:val="none" w:sz="0" w:space="0" w:color="auto"/>
        <w:right w:val="none" w:sz="0" w:space="0" w:color="auto"/>
      </w:divBdr>
    </w:div>
    <w:div w:id="385572299">
      <w:bodyDiv w:val="1"/>
      <w:marLeft w:val="0"/>
      <w:marRight w:val="0"/>
      <w:marTop w:val="0"/>
      <w:marBottom w:val="0"/>
      <w:divBdr>
        <w:top w:val="none" w:sz="0" w:space="0" w:color="auto"/>
        <w:left w:val="none" w:sz="0" w:space="0" w:color="auto"/>
        <w:bottom w:val="none" w:sz="0" w:space="0" w:color="auto"/>
        <w:right w:val="none" w:sz="0" w:space="0" w:color="auto"/>
      </w:divBdr>
    </w:div>
    <w:div w:id="386758991">
      <w:bodyDiv w:val="1"/>
      <w:marLeft w:val="0"/>
      <w:marRight w:val="0"/>
      <w:marTop w:val="0"/>
      <w:marBottom w:val="0"/>
      <w:divBdr>
        <w:top w:val="none" w:sz="0" w:space="0" w:color="auto"/>
        <w:left w:val="none" w:sz="0" w:space="0" w:color="auto"/>
        <w:bottom w:val="none" w:sz="0" w:space="0" w:color="auto"/>
        <w:right w:val="none" w:sz="0" w:space="0" w:color="auto"/>
      </w:divBdr>
    </w:div>
    <w:div w:id="390084369">
      <w:bodyDiv w:val="1"/>
      <w:marLeft w:val="0"/>
      <w:marRight w:val="0"/>
      <w:marTop w:val="0"/>
      <w:marBottom w:val="0"/>
      <w:divBdr>
        <w:top w:val="none" w:sz="0" w:space="0" w:color="auto"/>
        <w:left w:val="none" w:sz="0" w:space="0" w:color="auto"/>
        <w:bottom w:val="none" w:sz="0" w:space="0" w:color="auto"/>
        <w:right w:val="none" w:sz="0" w:space="0" w:color="auto"/>
      </w:divBdr>
    </w:div>
    <w:div w:id="394547151">
      <w:bodyDiv w:val="1"/>
      <w:marLeft w:val="0"/>
      <w:marRight w:val="0"/>
      <w:marTop w:val="0"/>
      <w:marBottom w:val="0"/>
      <w:divBdr>
        <w:top w:val="none" w:sz="0" w:space="0" w:color="auto"/>
        <w:left w:val="none" w:sz="0" w:space="0" w:color="auto"/>
        <w:bottom w:val="none" w:sz="0" w:space="0" w:color="auto"/>
        <w:right w:val="none" w:sz="0" w:space="0" w:color="auto"/>
      </w:divBdr>
    </w:div>
    <w:div w:id="403837740">
      <w:bodyDiv w:val="1"/>
      <w:marLeft w:val="0"/>
      <w:marRight w:val="0"/>
      <w:marTop w:val="0"/>
      <w:marBottom w:val="0"/>
      <w:divBdr>
        <w:top w:val="none" w:sz="0" w:space="0" w:color="auto"/>
        <w:left w:val="none" w:sz="0" w:space="0" w:color="auto"/>
        <w:bottom w:val="none" w:sz="0" w:space="0" w:color="auto"/>
        <w:right w:val="none" w:sz="0" w:space="0" w:color="auto"/>
      </w:divBdr>
    </w:div>
    <w:div w:id="404230355">
      <w:bodyDiv w:val="1"/>
      <w:marLeft w:val="0"/>
      <w:marRight w:val="0"/>
      <w:marTop w:val="0"/>
      <w:marBottom w:val="0"/>
      <w:divBdr>
        <w:top w:val="none" w:sz="0" w:space="0" w:color="auto"/>
        <w:left w:val="none" w:sz="0" w:space="0" w:color="auto"/>
        <w:bottom w:val="none" w:sz="0" w:space="0" w:color="auto"/>
        <w:right w:val="none" w:sz="0" w:space="0" w:color="auto"/>
      </w:divBdr>
    </w:div>
    <w:div w:id="408430569">
      <w:bodyDiv w:val="1"/>
      <w:marLeft w:val="0"/>
      <w:marRight w:val="0"/>
      <w:marTop w:val="0"/>
      <w:marBottom w:val="0"/>
      <w:divBdr>
        <w:top w:val="none" w:sz="0" w:space="0" w:color="auto"/>
        <w:left w:val="none" w:sz="0" w:space="0" w:color="auto"/>
        <w:bottom w:val="none" w:sz="0" w:space="0" w:color="auto"/>
        <w:right w:val="none" w:sz="0" w:space="0" w:color="auto"/>
      </w:divBdr>
    </w:div>
    <w:div w:id="414594949">
      <w:bodyDiv w:val="1"/>
      <w:marLeft w:val="0"/>
      <w:marRight w:val="0"/>
      <w:marTop w:val="0"/>
      <w:marBottom w:val="0"/>
      <w:divBdr>
        <w:top w:val="none" w:sz="0" w:space="0" w:color="auto"/>
        <w:left w:val="none" w:sz="0" w:space="0" w:color="auto"/>
        <w:bottom w:val="none" w:sz="0" w:space="0" w:color="auto"/>
        <w:right w:val="none" w:sz="0" w:space="0" w:color="auto"/>
      </w:divBdr>
    </w:div>
    <w:div w:id="418521228">
      <w:bodyDiv w:val="1"/>
      <w:marLeft w:val="0"/>
      <w:marRight w:val="0"/>
      <w:marTop w:val="0"/>
      <w:marBottom w:val="0"/>
      <w:divBdr>
        <w:top w:val="none" w:sz="0" w:space="0" w:color="auto"/>
        <w:left w:val="none" w:sz="0" w:space="0" w:color="auto"/>
        <w:bottom w:val="none" w:sz="0" w:space="0" w:color="auto"/>
        <w:right w:val="none" w:sz="0" w:space="0" w:color="auto"/>
      </w:divBdr>
    </w:div>
    <w:div w:id="425198061">
      <w:bodyDiv w:val="1"/>
      <w:marLeft w:val="0"/>
      <w:marRight w:val="0"/>
      <w:marTop w:val="0"/>
      <w:marBottom w:val="0"/>
      <w:divBdr>
        <w:top w:val="none" w:sz="0" w:space="0" w:color="auto"/>
        <w:left w:val="none" w:sz="0" w:space="0" w:color="auto"/>
        <w:bottom w:val="none" w:sz="0" w:space="0" w:color="auto"/>
        <w:right w:val="none" w:sz="0" w:space="0" w:color="auto"/>
      </w:divBdr>
      <w:divsChild>
        <w:div w:id="1817456230">
          <w:marLeft w:val="274"/>
          <w:marRight w:val="0"/>
          <w:marTop w:val="0"/>
          <w:marBottom w:val="0"/>
          <w:divBdr>
            <w:top w:val="none" w:sz="0" w:space="0" w:color="auto"/>
            <w:left w:val="none" w:sz="0" w:space="0" w:color="auto"/>
            <w:bottom w:val="none" w:sz="0" w:space="0" w:color="auto"/>
            <w:right w:val="none" w:sz="0" w:space="0" w:color="auto"/>
          </w:divBdr>
        </w:div>
        <w:div w:id="1670139044">
          <w:marLeft w:val="274"/>
          <w:marRight w:val="0"/>
          <w:marTop w:val="0"/>
          <w:marBottom w:val="0"/>
          <w:divBdr>
            <w:top w:val="none" w:sz="0" w:space="0" w:color="auto"/>
            <w:left w:val="none" w:sz="0" w:space="0" w:color="auto"/>
            <w:bottom w:val="none" w:sz="0" w:space="0" w:color="auto"/>
            <w:right w:val="none" w:sz="0" w:space="0" w:color="auto"/>
          </w:divBdr>
        </w:div>
        <w:div w:id="318078388">
          <w:marLeft w:val="274"/>
          <w:marRight w:val="0"/>
          <w:marTop w:val="0"/>
          <w:marBottom w:val="0"/>
          <w:divBdr>
            <w:top w:val="none" w:sz="0" w:space="0" w:color="auto"/>
            <w:left w:val="none" w:sz="0" w:space="0" w:color="auto"/>
            <w:bottom w:val="none" w:sz="0" w:space="0" w:color="auto"/>
            <w:right w:val="none" w:sz="0" w:space="0" w:color="auto"/>
          </w:divBdr>
        </w:div>
      </w:divsChild>
    </w:div>
    <w:div w:id="426190828">
      <w:bodyDiv w:val="1"/>
      <w:marLeft w:val="0"/>
      <w:marRight w:val="0"/>
      <w:marTop w:val="0"/>
      <w:marBottom w:val="0"/>
      <w:divBdr>
        <w:top w:val="none" w:sz="0" w:space="0" w:color="auto"/>
        <w:left w:val="none" w:sz="0" w:space="0" w:color="auto"/>
        <w:bottom w:val="none" w:sz="0" w:space="0" w:color="auto"/>
        <w:right w:val="none" w:sz="0" w:space="0" w:color="auto"/>
      </w:divBdr>
    </w:div>
    <w:div w:id="431096810">
      <w:bodyDiv w:val="1"/>
      <w:marLeft w:val="0"/>
      <w:marRight w:val="0"/>
      <w:marTop w:val="0"/>
      <w:marBottom w:val="0"/>
      <w:divBdr>
        <w:top w:val="none" w:sz="0" w:space="0" w:color="auto"/>
        <w:left w:val="none" w:sz="0" w:space="0" w:color="auto"/>
        <w:bottom w:val="none" w:sz="0" w:space="0" w:color="auto"/>
        <w:right w:val="none" w:sz="0" w:space="0" w:color="auto"/>
      </w:divBdr>
      <w:divsChild>
        <w:div w:id="1884442924">
          <w:marLeft w:val="480"/>
          <w:marRight w:val="0"/>
          <w:marTop w:val="0"/>
          <w:marBottom w:val="0"/>
          <w:divBdr>
            <w:top w:val="none" w:sz="0" w:space="0" w:color="auto"/>
            <w:left w:val="none" w:sz="0" w:space="0" w:color="auto"/>
            <w:bottom w:val="none" w:sz="0" w:space="0" w:color="auto"/>
            <w:right w:val="none" w:sz="0" w:space="0" w:color="auto"/>
          </w:divBdr>
        </w:div>
        <w:div w:id="620763928">
          <w:marLeft w:val="480"/>
          <w:marRight w:val="0"/>
          <w:marTop w:val="0"/>
          <w:marBottom w:val="0"/>
          <w:divBdr>
            <w:top w:val="none" w:sz="0" w:space="0" w:color="auto"/>
            <w:left w:val="none" w:sz="0" w:space="0" w:color="auto"/>
            <w:bottom w:val="none" w:sz="0" w:space="0" w:color="auto"/>
            <w:right w:val="none" w:sz="0" w:space="0" w:color="auto"/>
          </w:divBdr>
        </w:div>
        <w:div w:id="1998264744">
          <w:marLeft w:val="480"/>
          <w:marRight w:val="0"/>
          <w:marTop w:val="0"/>
          <w:marBottom w:val="0"/>
          <w:divBdr>
            <w:top w:val="none" w:sz="0" w:space="0" w:color="auto"/>
            <w:left w:val="none" w:sz="0" w:space="0" w:color="auto"/>
            <w:bottom w:val="none" w:sz="0" w:space="0" w:color="auto"/>
            <w:right w:val="none" w:sz="0" w:space="0" w:color="auto"/>
          </w:divBdr>
        </w:div>
        <w:div w:id="1673946883">
          <w:marLeft w:val="480"/>
          <w:marRight w:val="0"/>
          <w:marTop w:val="0"/>
          <w:marBottom w:val="0"/>
          <w:divBdr>
            <w:top w:val="none" w:sz="0" w:space="0" w:color="auto"/>
            <w:left w:val="none" w:sz="0" w:space="0" w:color="auto"/>
            <w:bottom w:val="none" w:sz="0" w:space="0" w:color="auto"/>
            <w:right w:val="none" w:sz="0" w:space="0" w:color="auto"/>
          </w:divBdr>
        </w:div>
        <w:div w:id="2120442627">
          <w:marLeft w:val="480"/>
          <w:marRight w:val="0"/>
          <w:marTop w:val="0"/>
          <w:marBottom w:val="0"/>
          <w:divBdr>
            <w:top w:val="none" w:sz="0" w:space="0" w:color="auto"/>
            <w:left w:val="none" w:sz="0" w:space="0" w:color="auto"/>
            <w:bottom w:val="none" w:sz="0" w:space="0" w:color="auto"/>
            <w:right w:val="none" w:sz="0" w:space="0" w:color="auto"/>
          </w:divBdr>
        </w:div>
        <w:div w:id="325475531">
          <w:marLeft w:val="480"/>
          <w:marRight w:val="0"/>
          <w:marTop w:val="0"/>
          <w:marBottom w:val="0"/>
          <w:divBdr>
            <w:top w:val="none" w:sz="0" w:space="0" w:color="auto"/>
            <w:left w:val="none" w:sz="0" w:space="0" w:color="auto"/>
            <w:bottom w:val="none" w:sz="0" w:space="0" w:color="auto"/>
            <w:right w:val="none" w:sz="0" w:space="0" w:color="auto"/>
          </w:divBdr>
        </w:div>
        <w:div w:id="57870332">
          <w:marLeft w:val="480"/>
          <w:marRight w:val="0"/>
          <w:marTop w:val="0"/>
          <w:marBottom w:val="0"/>
          <w:divBdr>
            <w:top w:val="none" w:sz="0" w:space="0" w:color="auto"/>
            <w:left w:val="none" w:sz="0" w:space="0" w:color="auto"/>
            <w:bottom w:val="none" w:sz="0" w:space="0" w:color="auto"/>
            <w:right w:val="none" w:sz="0" w:space="0" w:color="auto"/>
          </w:divBdr>
        </w:div>
        <w:div w:id="1622304255">
          <w:marLeft w:val="480"/>
          <w:marRight w:val="0"/>
          <w:marTop w:val="0"/>
          <w:marBottom w:val="0"/>
          <w:divBdr>
            <w:top w:val="none" w:sz="0" w:space="0" w:color="auto"/>
            <w:left w:val="none" w:sz="0" w:space="0" w:color="auto"/>
            <w:bottom w:val="none" w:sz="0" w:space="0" w:color="auto"/>
            <w:right w:val="none" w:sz="0" w:space="0" w:color="auto"/>
          </w:divBdr>
        </w:div>
        <w:div w:id="272977876">
          <w:marLeft w:val="480"/>
          <w:marRight w:val="0"/>
          <w:marTop w:val="0"/>
          <w:marBottom w:val="0"/>
          <w:divBdr>
            <w:top w:val="none" w:sz="0" w:space="0" w:color="auto"/>
            <w:left w:val="none" w:sz="0" w:space="0" w:color="auto"/>
            <w:bottom w:val="none" w:sz="0" w:space="0" w:color="auto"/>
            <w:right w:val="none" w:sz="0" w:space="0" w:color="auto"/>
          </w:divBdr>
        </w:div>
        <w:div w:id="616064598">
          <w:marLeft w:val="480"/>
          <w:marRight w:val="0"/>
          <w:marTop w:val="0"/>
          <w:marBottom w:val="0"/>
          <w:divBdr>
            <w:top w:val="none" w:sz="0" w:space="0" w:color="auto"/>
            <w:left w:val="none" w:sz="0" w:space="0" w:color="auto"/>
            <w:bottom w:val="none" w:sz="0" w:space="0" w:color="auto"/>
            <w:right w:val="none" w:sz="0" w:space="0" w:color="auto"/>
          </w:divBdr>
        </w:div>
        <w:div w:id="657000069">
          <w:marLeft w:val="480"/>
          <w:marRight w:val="0"/>
          <w:marTop w:val="0"/>
          <w:marBottom w:val="0"/>
          <w:divBdr>
            <w:top w:val="none" w:sz="0" w:space="0" w:color="auto"/>
            <w:left w:val="none" w:sz="0" w:space="0" w:color="auto"/>
            <w:bottom w:val="none" w:sz="0" w:space="0" w:color="auto"/>
            <w:right w:val="none" w:sz="0" w:space="0" w:color="auto"/>
          </w:divBdr>
        </w:div>
      </w:divsChild>
    </w:div>
    <w:div w:id="433476183">
      <w:bodyDiv w:val="1"/>
      <w:marLeft w:val="0"/>
      <w:marRight w:val="0"/>
      <w:marTop w:val="0"/>
      <w:marBottom w:val="0"/>
      <w:divBdr>
        <w:top w:val="none" w:sz="0" w:space="0" w:color="auto"/>
        <w:left w:val="none" w:sz="0" w:space="0" w:color="auto"/>
        <w:bottom w:val="none" w:sz="0" w:space="0" w:color="auto"/>
        <w:right w:val="none" w:sz="0" w:space="0" w:color="auto"/>
      </w:divBdr>
    </w:div>
    <w:div w:id="434792035">
      <w:bodyDiv w:val="1"/>
      <w:marLeft w:val="0"/>
      <w:marRight w:val="0"/>
      <w:marTop w:val="0"/>
      <w:marBottom w:val="0"/>
      <w:divBdr>
        <w:top w:val="none" w:sz="0" w:space="0" w:color="auto"/>
        <w:left w:val="none" w:sz="0" w:space="0" w:color="auto"/>
        <w:bottom w:val="none" w:sz="0" w:space="0" w:color="auto"/>
        <w:right w:val="none" w:sz="0" w:space="0" w:color="auto"/>
      </w:divBdr>
    </w:div>
    <w:div w:id="435056925">
      <w:bodyDiv w:val="1"/>
      <w:marLeft w:val="0"/>
      <w:marRight w:val="0"/>
      <w:marTop w:val="0"/>
      <w:marBottom w:val="0"/>
      <w:divBdr>
        <w:top w:val="none" w:sz="0" w:space="0" w:color="auto"/>
        <w:left w:val="none" w:sz="0" w:space="0" w:color="auto"/>
        <w:bottom w:val="none" w:sz="0" w:space="0" w:color="auto"/>
        <w:right w:val="none" w:sz="0" w:space="0" w:color="auto"/>
      </w:divBdr>
    </w:div>
    <w:div w:id="440031883">
      <w:bodyDiv w:val="1"/>
      <w:marLeft w:val="0"/>
      <w:marRight w:val="0"/>
      <w:marTop w:val="0"/>
      <w:marBottom w:val="0"/>
      <w:divBdr>
        <w:top w:val="none" w:sz="0" w:space="0" w:color="auto"/>
        <w:left w:val="none" w:sz="0" w:space="0" w:color="auto"/>
        <w:bottom w:val="none" w:sz="0" w:space="0" w:color="auto"/>
        <w:right w:val="none" w:sz="0" w:space="0" w:color="auto"/>
      </w:divBdr>
      <w:divsChild>
        <w:div w:id="1975603347">
          <w:marLeft w:val="480"/>
          <w:marRight w:val="0"/>
          <w:marTop w:val="0"/>
          <w:marBottom w:val="0"/>
          <w:divBdr>
            <w:top w:val="none" w:sz="0" w:space="0" w:color="auto"/>
            <w:left w:val="none" w:sz="0" w:space="0" w:color="auto"/>
            <w:bottom w:val="none" w:sz="0" w:space="0" w:color="auto"/>
            <w:right w:val="none" w:sz="0" w:space="0" w:color="auto"/>
          </w:divBdr>
        </w:div>
        <w:div w:id="966622733">
          <w:marLeft w:val="480"/>
          <w:marRight w:val="0"/>
          <w:marTop w:val="0"/>
          <w:marBottom w:val="0"/>
          <w:divBdr>
            <w:top w:val="none" w:sz="0" w:space="0" w:color="auto"/>
            <w:left w:val="none" w:sz="0" w:space="0" w:color="auto"/>
            <w:bottom w:val="none" w:sz="0" w:space="0" w:color="auto"/>
            <w:right w:val="none" w:sz="0" w:space="0" w:color="auto"/>
          </w:divBdr>
        </w:div>
        <w:div w:id="1476487460">
          <w:marLeft w:val="480"/>
          <w:marRight w:val="0"/>
          <w:marTop w:val="0"/>
          <w:marBottom w:val="0"/>
          <w:divBdr>
            <w:top w:val="none" w:sz="0" w:space="0" w:color="auto"/>
            <w:left w:val="none" w:sz="0" w:space="0" w:color="auto"/>
            <w:bottom w:val="none" w:sz="0" w:space="0" w:color="auto"/>
            <w:right w:val="none" w:sz="0" w:space="0" w:color="auto"/>
          </w:divBdr>
        </w:div>
        <w:div w:id="599067974">
          <w:marLeft w:val="480"/>
          <w:marRight w:val="0"/>
          <w:marTop w:val="0"/>
          <w:marBottom w:val="0"/>
          <w:divBdr>
            <w:top w:val="none" w:sz="0" w:space="0" w:color="auto"/>
            <w:left w:val="none" w:sz="0" w:space="0" w:color="auto"/>
            <w:bottom w:val="none" w:sz="0" w:space="0" w:color="auto"/>
            <w:right w:val="none" w:sz="0" w:space="0" w:color="auto"/>
          </w:divBdr>
        </w:div>
        <w:div w:id="1054430697">
          <w:marLeft w:val="480"/>
          <w:marRight w:val="0"/>
          <w:marTop w:val="0"/>
          <w:marBottom w:val="0"/>
          <w:divBdr>
            <w:top w:val="none" w:sz="0" w:space="0" w:color="auto"/>
            <w:left w:val="none" w:sz="0" w:space="0" w:color="auto"/>
            <w:bottom w:val="none" w:sz="0" w:space="0" w:color="auto"/>
            <w:right w:val="none" w:sz="0" w:space="0" w:color="auto"/>
          </w:divBdr>
        </w:div>
        <w:div w:id="1771002118">
          <w:marLeft w:val="480"/>
          <w:marRight w:val="0"/>
          <w:marTop w:val="0"/>
          <w:marBottom w:val="0"/>
          <w:divBdr>
            <w:top w:val="none" w:sz="0" w:space="0" w:color="auto"/>
            <w:left w:val="none" w:sz="0" w:space="0" w:color="auto"/>
            <w:bottom w:val="none" w:sz="0" w:space="0" w:color="auto"/>
            <w:right w:val="none" w:sz="0" w:space="0" w:color="auto"/>
          </w:divBdr>
        </w:div>
        <w:div w:id="1380785198">
          <w:marLeft w:val="480"/>
          <w:marRight w:val="0"/>
          <w:marTop w:val="0"/>
          <w:marBottom w:val="0"/>
          <w:divBdr>
            <w:top w:val="none" w:sz="0" w:space="0" w:color="auto"/>
            <w:left w:val="none" w:sz="0" w:space="0" w:color="auto"/>
            <w:bottom w:val="none" w:sz="0" w:space="0" w:color="auto"/>
            <w:right w:val="none" w:sz="0" w:space="0" w:color="auto"/>
          </w:divBdr>
        </w:div>
        <w:div w:id="771172360">
          <w:marLeft w:val="480"/>
          <w:marRight w:val="0"/>
          <w:marTop w:val="0"/>
          <w:marBottom w:val="0"/>
          <w:divBdr>
            <w:top w:val="none" w:sz="0" w:space="0" w:color="auto"/>
            <w:left w:val="none" w:sz="0" w:space="0" w:color="auto"/>
            <w:bottom w:val="none" w:sz="0" w:space="0" w:color="auto"/>
            <w:right w:val="none" w:sz="0" w:space="0" w:color="auto"/>
          </w:divBdr>
        </w:div>
        <w:div w:id="1349216356">
          <w:marLeft w:val="480"/>
          <w:marRight w:val="0"/>
          <w:marTop w:val="0"/>
          <w:marBottom w:val="0"/>
          <w:divBdr>
            <w:top w:val="none" w:sz="0" w:space="0" w:color="auto"/>
            <w:left w:val="none" w:sz="0" w:space="0" w:color="auto"/>
            <w:bottom w:val="none" w:sz="0" w:space="0" w:color="auto"/>
            <w:right w:val="none" w:sz="0" w:space="0" w:color="auto"/>
          </w:divBdr>
        </w:div>
        <w:div w:id="1818064187">
          <w:marLeft w:val="480"/>
          <w:marRight w:val="0"/>
          <w:marTop w:val="0"/>
          <w:marBottom w:val="0"/>
          <w:divBdr>
            <w:top w:val="none" w:sz="0" w:space="0" w:color="auto"/>
            <w:left w:val="none" w:sz="0" w:space="0" w:color="auto"/>
            <w:bottom w:val="none" w:sz="0" w:space="0" w:color="auto"/>
            <w:right w:val="none" w:sz="0" w:space="0" w:color="auto"/>
          </w:divBdr>
        </w:div>
        <w:div w:id="235433576">
          <w:marLeft w:val="480"/>
          <w:marRight w:val="0"/>
          <w:marTop w:val="0"/>
          <w:marBottom w:val="0"/>
          <w:divBdr>
            <w:top w:val="none" w:sz="0" w:space="0" w:color="auto"/>
            <w:left w:val="none" w:sz="0" w:space="0" w:color="auto"/>
            <w:bottom w:val="none" w:sz="0" w:space="0" w:color="auto"/>
            <w:right w:val="none" w:sz="0" w:space="0" w:color="auto"/>
          </w:divBdr>
        </w:div>
        <w:div w:id="830945763">
          <w:marLeft w:val="480"/>
          <w:marRight w:val="0"/>
          <w:marTop w:val="0"/>
          <w:marBottom w:val="0"/>
          <w:divBdr>
            <w:top w:val="none" w:sz="0" w:space="0" w:color="auto"/>
            <w:left w:val="none" w:sz="0" w:space="0" w:color="auto"/>
            <w:bottom w:val="none" w:sz="0" w:space="0" w:color="auto"/>
            <w:right w:val="none" w:sz="0" w:space="0" w:color="auto"/>
          </w:divBdr>
        </w:div>
        <w:div w:id="1377856425">
          <w:marLeft w:val="480"/>
          <w:marRight w:val="0"/>
          <w:marTop w:val="0"/>
          <w:marBottom w:val="0"/>
          <w:divBdr>
            <w:top w:val="none" w:sz="0" w:space="0" w:color="auto"/>
            <w:left w:val="none" w:sz="0" w:space="0" w:color="auto"/>
            <w:bottom w:val="none" w:sz="0" w:space="0" w:color="auto"/>
            <w:right w:val="none" w:sz="0" w:space="0" w:color="auto"/>
          </w:divBdr>
        </w:div>
        <w:div w:id="1230577006">
          <w:marLeft w:val="480"/>
          <w:marRight w:val="0"/>
          <w:marTop w:val="0"/>
          <w:marBottom w:val="0"/>
          <w:divBdr>
            <w:top w:val="none" w:sz="0" w:space="0" w:color="auto"/>
            <w:left w:val="none" w:sz="0" w:space="0" w:color="auto"/>
            <w:bottom w:val="none" w:sz="0" w:space="0" w:color="auto"/>
            <w:right w:val="none" w:sz="0" w:space="0" w:color="auto"/>
          </w:divBdr>
        </w:div>
        <w:div w:id="408500493">
          <w:marLeft w:val="480"/>
          <w:marRight w:val="0"/>
          <w:marTop w:val="0"/>
          <w:marBottom w:val="0"/>
          <w:divBdr>
            <w:top w:val="none" w:sz="0" w:space="0" w:color="auto"/>
            <w:left w:val="none" w:sz="0" w:space="0" w:color="auto"/>
            <w:bottom w:val="none" w:sz="0" w:space="0" w:color="auto"/>
            <w:right w:val="none" w:sz="0" w:space="0" w:color="auto"/>
          </w:divBdr>
        </w:div>
        <w:div w:id="1400636153">
          <w:marLeft w:val="480"/>
          <w:marRight w:val="0"/>
          <w:marTop w:val="0"/>
          <w:marBottom w:val="0"/>
          <w:divBdr>
            <w:top w:val="none" w:sz="0" w:space="0" w:color="auto"/>
            <w:left w:val="none" w:sz="0" w:space="0" w:color="auto"/>
            <w:bottom w:val="none" w:sz="0" w:space="0" w:color="auto"/>
            <w:right w:val="none" w:sz="0" w:space="0" w:color="auto"/>
          </w:divBdr>
        </w:div>
      </w:divsChild>
    </w:div>
    <w:div w:id="446781818">
      <w:bodyDiv w:val="1"/>
      <w:marLeft w:val="0"/>
      <w:marRight w:val="0"/>
      <w:marTop w:val="0"/>
      <w:marBottom w:val="0"/>
      <w:divBdr>
        <w:top w:val="none" w:sz="0" w:space="0" w:color="auto"/>
        <w:left w:val="none" w:sz="0" w:space="0" w:color="auto"/>
        <w:bottom w:val="none" w:sz="0" w:space="0" w:color="auto"/>
        <w:right w:val="none" w:sz="0" w:space="0" w:color="auto"/>
      </w:divBdr>
      <w:divsChild>
        <w:div w:id="1335961080">
          <w:marLeft w:val="480"/>
          <w:marRight w:val="0"/>
          <w:marTop w:val="0"/>
          <w:marBottom w:val="0"/>
          <w:divBdr>
            <w:top w:val="none" w:sz="0" w:space="0" w:color="auto"/>
            <w:left w:val="none" w:sz="0" w:space="0" w:color="auto"/>
            <w:bottom w:val="none" w:sz="0" w:space="0" w:color="auto"/>
            <w:right w:val="none" w:sz="0" w:space="0" w:color="auto"/>
          </w:divBdr>
        </w:div>
        <w:div w:id="1040134107">
          <w:marLeft w:val="480"/>
          <w:marRight w:val="0"/>
          <w:marTop w:val="0"/>
          <w:marBottom w:val="0"/>
          <w:divBdr>
            <w:top w:val="none" w:sz="0" w:space="0" w:color="auto"/>
            <w:left w:val="none" w:sz="0" w:space="0" w:color="auto"/>
            <w:bottom w:val="none" w:sz="0" w:space="0" w:color="auto"/>
            <w:right w:val="none" w:sz="0" w:space="0" w:color="auto"/>
          </w:divBdr>
        </w:div>
        <w:div w:id="1880360285">
          <w:marLeft w:val="480"/>
          <w:marRight w:val="0"/>
          <w:marTop w:val="0"/>
          <w:marBottom w:val="0"/>
          <w:divBdr>
            <w:top w:val="none" w:sz="0" w:space="0" w:color="auto"/>
            <w:left w:val="none" w:sz="0" w:space="0" w:color="auto"/>
            <w:bottom w:val="none" w:sz="0" w:space="0" w:color="auto"/>
            <w:right w:val="none" w:sz="0" w:space="0" w:color="auto"/>
          </w:divBdr>
        </w:div>
        <w:div w:id="1469085405">
          <w:marLeft w:val="480"/>
          <w:marRight w:val="0"/>
          <w:marTop w:val="0"/>
          <w:marBottom w:val="0"/>
          <w:divBdr>
            <w:top w:val="none" w:sz="0" w:space="0" w:color="auto"/>
            <w:left w:val="none" w:sz="0" w:space="0" w:color="auto"/>
            <w:bottom w:val="none" w:sz="0" w:space="0" w:color="auto"/>
            <w:right w:val="none" w:sz="0" w:space="0" w:color="auto"/>
          </w:divBdr>
        </w:div>
        <w:div w:id="938222358">
          <w:marLeft w:val="480"/>
          <w:marRight w:val="0"/>
          <w:marTop w:val="0"/>
          <w:marBottom w:val="0"/>
          <w:divBdr>
            <w:top w:val="none" w:sz="0" w:space="0" w:color="auto"/>
            <w:left w:val="none" w:sz="0" w:space="0" w:color="auto"/>
            <w:bottom w:val="none" w:sz="0" w:space="0" w:color="auto"/>
            <w:right w:val="none" w:sz="0" w:space="0" w:color="auto"/>
          </w:divBdr>
        </w:div>
        <w:div w:id="492529262">
          <w:marLeft w:val="480"/>
          <w:marRight w:val="0"/>
          <w:marTop w:val="0"/>
          <w:marBottom w:val="0"/>
          <w:divBdr>
            <w:top w:val="none" w:sz="0" w:space="0" w:color="auto"/>
            <w:left w:val="none" w:sz="0" w:space="0" w:color="auto"/>
            <w:bottom w:val="none" w:sz="0" w:space="0" w:color="auto"/>
            <w:right w:val="none" w:sz="0" w:space="0" w:color="auto"/>
          </w:divBdr>
        </w:div>
        <w:div w:id="526914521">
          <w:marLeft w:val="480"/>
          <w:marRight w:val="0"/>
          <w:marTop w:val="0"/>
          <w:marBottom w:val="0"/>
          <w:divBdr>
            <w:top w:val="none" w:sz="0" w:space="0" w:color="auto"/>
            <w:left w:val="none" w:sz="0" w:space="0" w:color="auto"/>
            <w:bottom w:val="none" w:sz="0" w:space="0" w:color="auto"/>
            <w:right w:val="none" w:sz="0" w:space="0" w:color="auto"/>
          </w:divBdr>
        </w:div>
        <w:div w:id="2005937970">
          <w:marLeft w:val="480"/>
          <w:marRight w:val="0"/>
          <w:marTop w:val="0"/>
          <w:marBottom w:val="0"/>
          <w:divBdr>
            <w:top w:val="none" w:sz="0" w:space="0" w:color="auto"/>
            <w:left w:val="none" w:sz="0" w:space="0" w:color="auto"/>
            <w:bottom w:val="none" w:sz="0" w:space="0" w:color="auto"/>
            <w:right w:val="none" w:sz="0" w:space="0" w:color="auto"/>
          </w:divBdr>
        </w:div>
        <w:div w:id="899247414">
          <w:marLeft w:val="480"/>
          <w:marRight w:val="0"/>
          <w:marTop w:val="0"/>
          <w:marBottom w:val="0"/>
          <w:divBdr>
            <w:top w:val="none" w:sz="0" w:space="0" w:color="auto"/>
            <w:left w:val="none" w:sz="0" w:space="0" w:color="auto"/>
            <w:bottom w:val="none" w:sz="0" w:space="0" w:color="auto"/>
            <w:right w:val="none" w:sz="0" w:space="0" w:color="auto"/>
          </w:divBdr>
        </w:div>
        <w:div w:id="1379747250">
          <w:marLeft w:val="480"/>
          <w:marRight w:val="0"/>
          <w:marTop w:val="0"/>
          <w:marBottom w:val="0"/>
          <w:divBdr>
            <w:top w:val="none" w:sz="0" w:space="0" w:color="auto"/>
            <w:left w:val="none" w:sz="0" w:space="0" w:color="auto"/>
            <w:bottom w:val="none" w:sz="0" w:space="0" w:color="auto"/>
            <w:right w:val="none" w:sz="0" w:space="0" w:color="auto"/>
          </w:divBdr>
        </w:div>
        <w:div w:id="1821538224">
          <w:marLeft w:val="480"/>
          <w:marRight w:val="0"/>
          <w:marTop w:val="0"/>
          <w:marBottom w:val="0"/>
          <w:divBdr>
            <w:top w:val="none" w:sz="0" w:space="0" w:color="auto"/>
            <w:left w:val="none" w:sz="0" w:space="0" w:color="auto"/>
            <w:bottom w:val="none" w:sz="0" w:space="0" w:color="auto"/>
            <w:right w:val="none" w:sz="0" w:space="0" w:color="auto"/>
          </w:divBdr>
        </w:div>
        <w:div w:id="1158228973">
          <w:marLeft w:val="480"/>
          <w:marRight w:val="0"/>
          <w:marTop w:val="0"/>
          <w:marBottom w:val="0"/>
          <w:divBdr>
            <w:top w:val="none" w:sz="0" w:space="0" w:color="auto"/>
            <w:left w:val="none" w:sz="0" w:space="0" w:color="auto"/>
            <w:bottom w:val="none" w:sz="0" w:space="0" w:color="auto"/>
            <w:right w:val="none" w:sz="0" w:space="0" w:color="auto"/>
          </w:divBdr>
        </w:div>
        <w:div w:id="941183906">
          <w:marLeft w:val="480"/>
          <w:marRight w:val="0"/>
          <w:marTop w:val="0"/>
          <w:marBottom w:val="0"/>
          <w:divBdr>
            <w:top w:val="none" w:sz="0" w:space="0" w:color="auto"/>
            <w:left w:val="none" w:sz="0" w:space="0" w:color="auto"/>
            <w:bottom w:val="none" w:sz="0" w:space="0" w:color="auto"/>
            <w:right w:val="none" w:sz="0" w:space="0" w:color="auto"/>
          </w:divBdr>
        </w:div>
        <w:div w:id="340742434">
          <w:marLeft w:val="480"/>
          <w:marRight w:val="0"/>
          <w:marTop w:val="0"/>
          <w:marBottom w:val="0"/>
          <w:divBdr>
            <w:top w:val="none" w:sz="0" w:space="0" w:color="auto"/>
            <w:left w:val="none" w:sz="0" w:space="0" w:color="auto"/>
            <w:bottom w:val="none" w:sz="0" w:space="0" w:color="auto"/>
            <w:right w:val="none" w:sz="0" w:space="0" w:color="auto"/>
          </w:divBdr>
        </w:div>
      </w:divsChild>
    </w:div>
    <w:div w:id="469519422">
      <w:bodyDiv w:val="1"/>
      <w:marLeft w:val="0"/>
      <w:marRight w:val="0"/>
      <w:marTop w:val="0"/>
      <w:marBottom w:val="0"/>
      <w:divBdr>
        <w:top w:val="none" w:sz="0" w:space="0" w:color="auto"/>
        <w:left w:val="none" w:sz="0" w:space="0" w:color="auto"/>
        <w:bottom w:val="none" w:sz="0" w:space="0" w:color="auto"/>
        <w:right w:val="none" w:sz="0" w:space="0" w:color="auto"/>
      </w:divBdr>
    </w:div>
    <w:div w:id="478302717">
      <w:bodyDiv w:val="1"/>
      <w:marLeft w:val="0"/>
      <w:marRight w:val="0"/>
      <w:marTop w:val="0"/>
      <w:marBottom w:val="0"/>
      <w:divBdr>
        <w:top w:val="none" w:sz="0" w:space="0" w:color="auto"/>
        <w:left w:val="none" w:sz="0" w:space="0" w:color="auto"/>
        <w:bottom w:val="none" w:sz="0" w:space="0" w:color="auto"/>
        <w:right w:val="none" w:sz="0" w:space="0" w:color="auto"/>
      </w:divBdr>
    </w:div>
    <w:div w:id="495804352">
      <w:bodyDiv w:val="1"/>
      <w:marLeft w:val="0"/>
      <w:marRight w:val="0"/>
      <w:marTop w:val="0"/>
      <w:marBottom w:val="0"/>
      <w:divBdr>
        <w:top w:val="none" w:sz="0" w:space="0" w:color="auto"/>
        <w:left w:val="none" w:sz="0" w:space="0" w:color="auto"/>
        <w:bottom w:val="none" w:sz="0" w:space="0" w:color="auto"/>
        <w:right w:val="none" w:sz="0" w:space="0" w:color="auto"/>
      </w:divBdr>
    </w:div>
    <w:div w:id="496504278">
      <w:bodyDiv w:val="1"/>
      <w:marLeft w:val="0"/>
      <w:marRight w:val="0"/>
      <w:marTop w:val="0"/>
      <w:marBottom w:val="0"/>
      <w:divBdr>
        <w:top w:val="none" w:sz="0" w:space="0" w:color="auto"/>
        <w:left w:val="none" w:sz="0" w:space="0" w:color="auto"/>
        <w:bottom w:val="none" w:sz="0" w:space="0" w:color="auto"/>
        <w:right w:val="none" w:sz="0" w:space="0" w:color="auto"/>
      </w:divBdr>
    </w:div>
    <w:div w:id="500126548">
      <w:bodyDiv w:val="1"/>
      <w:marLeft w:val="0"/>
      <w:marRight w:val="0"/>
      <w:marTop w:val="0"/>
      <w:marBottom w:val="0"/>
      <w:divBdr>
        <w:top w:val="none" w:sz="0" w:space="0" w:color="auto"/>
        <w:left w:val="none" w:sz="0" w:space="0" w:color="auto"/>
        <w:bottom w:val="none" w:sz="0" w:space="0" w:color="auto"/>
        <w:right w:val="none" w:sz="0" w:space="0" w:color="auto"/>
      </w:divBdr>
      <w:divsChild>
        <w:div w:id="1505362134">
          <w:marLeft w:val="0"/>
          <w:marRight w:val="0"/>
          <w:marTop w:val="0"/>
          <w:marBottom w:val="0"/>
          <w:divBdr>
            <w:top w:val="none" w:sz="0" w:space="0" w:color="auto"/>
            <w:left w:val="none" w:sz="0" w:space="0" w:color="auto"/>
            <w:bottom w:val="none" w:sz="0" w:space="0" w:color="auto"/>
            <w:right w:val="none" w:sz="0" w:space="0" w:color="auto"/>
          </w:divBdr>
          <w:divsChild>
            <w:div w:id="871847514">
              <w:marLeft w:val="0"/>
              <w:marRight w:val="0"/>
              <w:marTop w:val="0"/>
              <w:marBottom w:val="0"/>
              <w:divBdr>
                <w:top w:val="none" w:sz="0" w:space="0" w:color="auto"/>
                <w:left w:val="none" w:sz="0" w:space="0" w:color="auto"/>
                <w:bottom w:val="none" w:sz="0" w:space="0" w:color="auto"/>
                <w:right w:val="none" w:sz="0" w:space="0" w:color="auto"/>
              </w:divBdr>
              <w:divsChild>
                <w:div w:id="20661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79639">
      <w:bodyDiv w:val="1"/>
      <w:marLeft w:val="0"/>
      <w:marRight w:val="0"/>
      <w:marTop w:val="0"/>
      <w:marBottom w:val="0"/>
      <w:divBdr>
        <w:top w:val="none" w:sz="0" w:space="0" w:color="auto"/>
        <w:left w:val="none" w:sz="0" w:space="0" w:color="auto"/>
        <w:bottom w:val="none" w:sz="0" w:space="0" w:color="auto"/>
        <w:right w:val="none" w:sz="0" w:space="0" w:color="auto"/>
      </w:divBdr>
    </w:div>
    <w:div w:id="517429740">
      <w:bodyDiv w:val="1"/>
      <w:marLeft w:val="0"/>
      <w:marRight w:val="0"/>
      <w:marTop w:val="0"/>
      <w:marBottom w:val="0"/>
      <w:divBdr>
        <w:top w:val="none" w:sz="0" w:space="0" w:color="auto"/>
        <w:left w:val="none" w:sz="0" w:space="0" w:color="auto"/>
        <w:bottom w:val="none" w:sz="0" w:space="0" w:color="auto"/>
        <w:right w:val="none" w:sz="0" w:space="0" w:color="auto"/>
      </w:divBdr>
    </w:div>
    <w:div w:id="575287157">
      <w:bodyDiv w:val="1"/>
      <w:marLeft w:val="0"/>
      <w:marRight w:val="0"/>
      <w:marTop w:val="0"/>
      <w:marBottom w:val="0"/>
      <w:divBdr>
        <w:top w:val="none" w:sz="0" w:space="0" w:color="auto"/>
        <w:left w:val="none" w:sz="0" w:space="0" w:color="auto"/>
        <w:bottom w:val="none" w:sz="0" w:space="0" w:color="auto"/>
        <w:right w:val="none" w:sz="0" w:space="0" w:color="auto"/>
      </w:divBdr>
    </w:div>
    <w:div w:id="577322018">
      <w:bodyDiv w:val="1"/>
      <w:marLeft w:val="0"/>
      <w:marRight w:val="0"/>
      <w:marTop w:val="0"/>
      <w:marBottom w:val="0"/>
      <w:divBdr>
        <w:top w:val="none" w:sz="0" w:space="0" w:color="auto"/>
        <w:left w:val="none" w:sz="0" w:space="0" w:color="auto"/>
        <w:bottom w:val="none" w:sz="0" w:space="0" w:color="auto"/>
        <w:right w:val="none" w:sz="0" w:space="0" w:color="auto"/>
      </w:divBdr>
      <w:divsChild>
        <w:div w:id="2088450884">
          <w:marLeft w:val="480"/>
          <w:marRight w:val="0"/>
          <w:marTop w:val="0"/>
          <w:marBottom w:val="0"/>
          <w:divBdr>
            <w:top w:val="none" w:sz="0" w:space="0" w:color="auto"/>
            <w:left w:val="none" w:sz="0" w:space="0" w:color="auto"/>
            <w:bottom w:val="none" w:sz="0" w:space="0" w:color="auto"/>
            <w:right w:val="none" w:sz="0" w:space="0" w:color="auto"/>
          </w:divBdr>
        </w:div>
        <w:div w:id="664817156">
          <w:marLeft w:val="480"/>
          <w:marRight w:val="0"/>
          <w:marTop w:val="0"/>
          <w:marBottom w:val="0"/>
          <w:divBdr>
            <w:top w:val="none" w:sz="0" w:space="0" w:color="auto"/>
            <w:left w:val="none" w:sz="0" w:space="0" w:color="auto"/>
            <w:bottom w:val="none" w:sz="0" w:space="0" w:color="auto"/>
            <w:right w:val="none" w:sz="0" w:space="0" w:color="auto"/>
          </w:divBdr>
        </w:div>
        <w:div w:id="137116986">
          <w:marLeft w:val="480"/>
          <w:marRight w:val="0"/>
          <w:marTop w:val="0"/>
          <w:marBottom w:val="0"/>
          <w:divBdr>
            <w:top w:val="none" w:sz="0" w:space="0" w:color="auto"/>
            <w:left w:val="none" w:sz="0" w:space="0" w:color="auto"/>
            <w:bottom w:val="none" w:sz="0" w:space="0" w:color="auto"/>
            <w:right w:val="none" w:sz="0" w:space="0" w:color="auto"/>
          </w:divBdr>
        </w:div>
        <w:div w:id="1960911215">
          <w:marLeft w:val="480"/>
          <w:marRight w:val="0"/>
          <w:marTop w:val="0"/>
          <w:marBottom w:val="0"/>
          <w:divBdr>
            <w:top w:val="none" w:sz="0" w:space="0" w:color="auto"/>
            <w:left w:val="none" w:sz="0" w:space="0" w:color="auto"/>
            <w:bottom w:val="none" w:sz="0" w:space="0" w:color="auto"/>
            <w:right w:val="none" w:sz="0" w:space="0" w:color="auto"/>
          </w:divBdr>
        </w:div>
        <w:div w:id="951012893">
          <w:marLeft w:val="480"/>
          <w:marRight w:val="0"/>
          <w:marTop w:val="0"/>
          <w:marBottom w:val="0"/>
          <w:divBdr>
            <w:top w:val="none" w:sz="0" w:space="0" w:color="auto"/>
            <w:left w:val="none" w:sz="0" w:space="0" w:color="auto"/>
            <w:bottom w:val="none" w:sz="0" w:space="0" w:color="auto"/>
            <w:right w:val="none" w:sz="0" w:space="0" w:color="auto"/>
          </w:divBdr>
        </w:div>
        <w:div w:id="1531918751">
          <w:marLeft w:val="480"/>
          <w:marRight w:val="0"/>
          <w:marTop w:val="0"/>
          <w:marBottom w:val="0"/>
          <w:divBdr>
            <w:top w:val="none" w:sz="0" w:space="0" w:color="auto"/>
            <w:left w:val="none" w:sz="0" w:space="0" w:color="auto"/>
            <w:bottom w:val="none" w:sz="0" w:space="0" w:color="auto"/>
            <w:right w:val="none" w:sz="0" w:space="0" w:color="auto"/>
          </w:divBdr>
        </w:div>
      </w:divsChild>
    </w:div>
    <w:div w:id="586498950">
      <w:bodyDiv w:val="1"/>
      <w:marLeft w:val="0"/>
      <w:marRight w:val="0"/>
      <w:marTop w:val="0"/>
      <w:marBottom w:val="0"/>
      <w:divBdr>
        <w:top w:val="none" w:sz="0" w:space="0" w:color="auto"/>
        <w:left w:val="none" w:sz="0" w:space="0" w:color="auto"/>
        <w:bottom w:val="none" w:sz="0" w:space="0" w:color="auto"/>
        <w:right w:val="none" w:sz="0" w:space="0" w:color="auto"/>
      </w:divBdr>
    </w:div>
    <w:div w:id="601646896">
      <w:bodyDiv w:val="1"/>
      <w:marLeft w:val="0"/>
      <w:marRight w:val="0"/>
      <w:marTop w:val="0"/>
      <w:marBottom w:val="0"/>
      <w:divBdr>
        <w:top w:val="none" w:sz="0" w:space="0" w:color="auto"/>
        <w:left w:val="none" w:sz="0" w:space="0" w:color="auto"/>
        <w:bottom w:val="none" w:sz="0" w:space="0" w:color="auto"/>
        <w:right w:val="none" w:sz="0" w:space="0" w:color="auto"/>
      </w:divBdr>
      <w:divsChild>
        <w:div w:id="752582509">
          <w:marLeft w:val="480"/>
          <w:marRight w:val="0"/>
          <w:marTop w:val="0"/>
          <w:marBottom w:val="0"/>
          <w:divBdr>
            <w:top w:val="none" w:sz="0" w:space="0" w:color="auto"/>
            <w:left w:val="none" w:sz="0" w:space="0" w:color="auto"/>
            <w:bottom w:val="none" w:sz="0" w:space="0" w:color="auto"/>
            <w:right w:val="none" w:sz="0" w:space="0" w:color="auto"/>
          </w:divBdr>
        </w:div>
        <w:div w:id="666249913">
          <w:marLeft w:val="480"/>
          <w:marRight w:val="0"/>
          <w:marTop w:val="0"/>
          <w:marBottom w:val="0"/>
          <w:divBdr>
            <w:top w:val="none" w:sz="0" w:space="0" w:color="auto"/>
            <w:left w:val="none" w:sz="0" w:space="0" w:color="auto"/>
            <w:bottom w:val="none" w:sz="0" w:space="0" w:color="auto"/>
            <w:right w:val="none" w:sz="0" w:space="0" w:color="auto"/>
          </w:divBdr>
        </w:div>
        <w:div w:id="551383624">
          <w:marLeft w:val="480"/>
          <w:marRight w:val="0"/>
          <w:marTop w:val="0"/>
          <w:marBottom w:val="0"/>
          <w:divBdr>
            <w:top w:val="none" w:sz="0" w:space="0" w:color="auto"/>
            <w:left w:val="none" w:sz="0" w:space="0" w:color="auto"/>
            <w:bottom w:val="none" w:sz="0" w:space="0" w:color="auto"/>
            <w:right w:val="none" w:sz="0" w:space="0" w:color="auto"/>
          </w:divBdr>
        </w:div>
        <w:div w:id="1514371654">
          <w:marLeft w:val="480"/>
          <w:marRight w:val="0"/>
          <w:marTop w:val="0"/>
          <w:marBottom w:val="0"/>
          <w:divBdr>
            <w:top w:val="none" w:sz="0" w:space="0" w:color="auto"/>
            <w:left w:val="none" w:sz="0" w:space="0" w:color="auto"/>
            <w:bottom w:val="none" w:sz="0" w:space="0" w:color="auto"/>
            <w:right w:val="none" w:sz="0" w:space="0" w:color="auto"/>
          </w:divBdr>
        </w:div>
        <w:div w:id="1852186391">
          <w:marLeft w:val="480"/>
          <w:marRight w:val="0"/>
          <w:marTop w:val="0"/>
          <w:marBottom w:val="0"/>
          <w:divBdr>
            <w:top w:val="none" w:sz="0" w:space="0" w:color="auto"/>
            <w:left w:val="none" w:sz="0" w:space="0" w:color="auto"/>
            <w:bottom w:val="none" w:sz="0" w:space="0" w:color="auto"/>
            <w:right w:val="none" w:sz="0" w:space="0" w:color="auto"/>
          </w:divBdr>
        </w:div>
        <w:div w:id="1002398117">
          <w:marLeft w:val="480"/>
          <w:marRight w:val="0"/>
          <w:marTop w:val="0"/>
          <w:marBottom w:val="0"/>
          <w:divBdr>
            <w:top w:val="none" w:sz="0" w:space="0" w:color="auto"/>
            <w:left w:val="none" w:sz="0" w:space="0" w:color="auto"/>
            <w:bottom w:val="none" w:sz="0" w:space="0" w:color="auto"/>
            <w:right w:val="none" w:sz="0" w:space="0" w:color="auto"/>
          </w:divBdr>
        </w:div>
        <w:div w:id="542060137">
          <w:marLeft w:val="480"/>
          <w:marRight w:val="0"/>
          <w:marTop w:val="0"/>
          <w:marBottom w:val="0"/>
          <w:divBdr>
            <w:top w:val="none" w:sz="0" w:space="0" w:color="auto"/>
            <w:left w:val="none" w:sz="0" w:space="0" w:color="auto"/>
            <w:bottom w:val="none" w:sz="0" w:space="0" w:color="auto"/>
            <w:right w:val="none" w:sz="0" w:space="0" w:color="auto"/>
          </w:divBdr>
        </w:div>
        <w:div w:id="93089471">
          <w:marLeft w:val="480"/>
          <w:marRight w:val="0"/>
          <w:marTop w:val="0"/>
          <w:marBottom w:val="0"/>
          <w:divBdr>
            <w:top w:val="none" w:sz="0" w:space="0" w:color="auto"/>
            <w:left w:val="none" w:sz="0" w:space="0" w:color="auto"/>
            <w:bottom w:val="none" w:sz="0" w:space="0" w:color="auto"/>
            <w:right w:val="none" w:sz="0" w:space="0" w:color="auto"/>
          </w:divBdr>
        </w:div>
        <w:div w:id="1301115374">
          <w:marLeft w:val="480"/>
          <w:marRight w:val="0"/>
          <w:marTop w:val="0"/>
          <w:marBottom w:val="0"/>
          <w:divBdr>
            <w:top w:val="none" w:sz="0" w:space="0" w:color="auto"/>
            <w:left w:val="none" w:sz="0" w:space="0" w:color="auto"/>
            <w:bottom w:val="none" w:sz="0" w:space="0" w:color="auto"/>
            <w:right w:val="none" w:sz="0" w:space="0" w:color="auto"/>
          </w:divBdr>
        </w:div>
        <w:div w:id="1893344745">
          <w:marLeft w:val="480"/>
          <w:marRight w:val="0"/>
          <w:marTop w:val="0"/>
          <w:marBottom w:val="0"/>
          <w:divBdr>
            <w:top w:val="none" w:sz="0" w:space="0" w:color="auto"/>
            <w:left w:val="none" w:sz="0" w:space="0" w:color="auto"/>
            <w:bottom w:val="none" w:sz="0" w:space="0" w:color="auto"/>
            <w:right w:val="none" w:sz="0" w:space="0" w:color="auto"/>
          </w:divBdr>
        </w:div>
        <w:div w:id="1693913621">
          <w:marLeft w:val="480"/>
          <w:marRight w:val="0"/>
          <w:marTop w:val="0"/>
          <w:marBottom w:val="0"/>
          <w:divBdr>
            <w:top w:val="none" w:sz="0" w:space="0" w:color="auto"/>
            <w:left w:val="none" w:sz="0" w:space="0" w:color="auto"/>
            <w:bottom w:val="none" w:sz="0" w:space="0" w:color="auto"/>
            <w:right w:val="none" w:sz="0" w:space="0" w:color="auto"/>
          </w:divBdr>
        </w:div>
        <w:div w:id="1251162095">
          <w:marLeft w:val="480"/>
          <w:marRight w:val="0"/>
          <w:marTop w:val="0"/>
          <w:marBottom w:val="0"/>
          <w:divBdr>
            <w:top w:val="none" w:sz="0" w:space="0" w:color="auto"/>
            <w:left w:val="none" w:sz="0" w:space="0" w:color="auto"/>
            <w:bottom w:val="none" w:sz="0" w:space="0" w:color="auto"/>
            <w:right w:val="none" w:sz="0" w:space="0" w:color="auto"/>
          </w:divBdr>
        </w:div>
        <w:div w:id="1821535094">
          <w:marLeft w:val="480"/>
          <w:marRight w:val="0"/>
          <w:marTop w:val="0"/>
          <w:marBottom w:val="0"/>
          <w:divBdr>
            <w:top w:val="none" w:sz="0" w:space="0" w:color="auto"/>
            <w:left w:val="none" w:sz="0" w:space="0" w:color="auto"/>
            <w:bottom w:val="none" w:sz="0" w:space="0" w:color="auto"/>
            <w:right w:val="none" w:sz="0" w:space="0" w:color="auto"/>
          </w:divBdr>
        </w:div>
        <w:div w:id="1201554698">
          <w:marLeft w:val="480"/>
          <w:marRight w:val="0"/>
          <w:marTop w:val="0"/>
          <w:marBottom w:val="0"/>
          <w:divBdr>
            <w:top w:val="none" w:sz="0" w:space="0" w:color="auto"/>
            <w:left w:val="none" w:sz="0" w:space="0" w:color="auto"/>
            <w:bottom w:val="none" w:sz="0" w:space="0" w:color="auto"/>
            <w:right w:val="none" w:sz="0" w:space="0" w:color="auto"/>
          </w:divBdr>
        </w:div>
        <w:div w:id="916205863">
          <w:marLeft w:val="480"/>
          <w:marRight w:val="0"/>
          <w:marTop w:val="0"/>
          <w:marBottom w:val="0"/>
          <w:divBdr>
            <w:top w:val="none" w:sz="0" w:space="0" w:color="auto"/>
            <w:left w:val="none" w:sz="0" w:space="0" w:color="auto"/>
            <w:bottom w:val="none" w:sz="0" w:space="0" w:color="auto"/>
            <w:right w:val="none" w:sz="0" w:space="0" w:color="auto"/>
          </w:divBdr>
        </w:div>
        <w:div w:id="803811025">
          <w:marLeft w:val="480"/>
          <w:marRight w:val="0"/>
          <w:marTop w:val="0"/>
          <w:marBottom w:val="0"/>
          <w:divBdr>
            <w:top w:val="none" w:sz="0" w:space="0" w:color="auto"/>
            <w:left w:val="none" w:sz="0" w:space="0" w:color="auto"/>
            <w:bottom w:val="none" w:sz="0" w:space="0" w:color="auto"/>
            <w:right w:val="none" w:sz="0" w:space="0" w:color="auto"/>
          </w:divBdr>
        </w:div>
      </w:divsChild>
    </w:div>
    <w:div w:id="622267667">
      <w:bodyDiv w:val="1"/>
      <w:marLeft w:val="0"/>
      <w:marRight w:val="0"/>
      <w:marTop w:val="0"/>
      <w:marBottom w:val="0"/>
      <w:divBdr>
        <w:top w:val="none" w:sz="0" w:space="0" w:color="auto"/>
        <w:left w:val="none" w:sz="0" w:space="0" w:color="auto"/>
        <w:bottom w:val="none" w:sz="0" w:space="0" w:color="auto"/>
        <w:right w:val="none" w:sz="0" w:space="0" w:color="auto"/>
      </w:divBdr>
    </w:div>
    <w:div w:id="657728763">
      <w:bodyDiv w:val="1"/>
      <w:marLeft w:val="0"/>
      <w:marRight w:val="0"/>
      <w:marTop w:val="0"/>
      <w:marBottom w:val="0"/>
      <w:divBdr>
        <w:top w:val="none" w:sz="0" w:space="0" w:color="auto"/>
        <w:left w:val="none" w:sz="0" w:space="0" w:color="auto"/>
        <w:bottom w:val="none" w:sz="0" w:space="0" w:color="auto"/>
        <w:right w:val="none" w:sz="0" w:space="0" w:color="auto"/>
      </w:divBdr>
    </w:div>
    <w:div w:id="663046635">
      <w:bodyDiv w:val="1"/>
      <w:marLeft w:val="0"/>
      <w:marRight w:val="0"/>
      <w:marTop w:val="0"/>
      <w:marBottom w:val="0"/>
      <w:divBdr>
        <w:top w:val="none" w:sz="0" w:space="0" w:color="auto"/>
        <w:left w:val="none" w:sz="0" w:space="0" w:color="auto"/>
        <w:bottom w:val="none" w:sz="0" w:space="0" w:color="auto"/>
        <w:right w:val="none" w:sz="0" w:space="0" w:color="auto"/>
      </w:divBdr>
    </w:div>
    <w:div w:id="667246344">
      <w:bodyDiv w:val="1"/>
      <w:marLeft w:val="0"/>
      <w:marRight w:val="0"/>
      <w:marTop w:val="0"/>
      <w:marBottom w:val="0"/>
      <w:divBdr>
        <w:top w:val="none" w:sz="0" w:space="0" w:color="auto"/>
        <w:left w:val="none" w:sz="0" w:space="0" w:color="auto"/>
        <w:bottom w:val="none" w:sz="0" w:space="0" w:color="auto"/>
        <w:right w:val="none" w:sz="0" w:space="0" w:color="auto"/>
      </w:divBdr>
    </w:div>
    <w:div w:id="667295339">
      <w:bodyDiv w:val="1"/>
      <w:marLeft w:val="0"/>
      <w:marRight w:val="0"/>
      <w:marTop w:val="0"/>
      <w:marBottom w:val="0"/>
      <w:divBdr>
        <w:top w:val="none" w:sz="0" w:space="0" w:color="auto"/>
        <w:left w:val="none" w:sz="0" w:space="0" w:color="auto"/>
        <w:bottom w:val="none" w:sz="0" w:space="0" w:color="auto"/>
        <w:right w:val="none" w:sz="0" w:space="0" w:color="auto"/>
      </w:divBdr>
    </w:div>
    <w:div w:id="686445669">
      <w:bodyDiv w:val="1"/>
      <w:marLeft w:val="0"/>
      <w:marRight w:val="0"/>
      <w:marTop w:val="0"/>
      <w:marBottom w:val="0"/>
      <w:divBdr>
        <w:top w:val="none" w:sz="0" w:space="0" w:color="auto"/>
        <w:left w:val="none" w:sz="0" w:space="0" w:color="auto"/>
        <w:bottom w:val="none" w:sz="0" w:space="0" w:color="auto"/>
        <w:right w:val="none" w:sz="0" w:space="0" w:color="auto"/>
      </w:divBdr>
    </w:div>
    <w:div w:id="692078625">
      <w:bodyDiv w:val="1"/>
      <w:marLeft w:val="0"/>
      <w:marRight w:val="0"/>
      <w:marTop w:val="0"/>
      <w:marBottom w:val="0"/>
      <w:divBdr>
        <w:top w:val="none" w:sz="0" w:space="0" w:color="auto"/>
        <w:left w:val="none" w:sz="0" w:space="0" w:color="auto"/>
        <w:bottom w:val="none" w:sz="0" w:space="0" w:color="auto"/>
        <w:right w:val="none" w:sz="0" w:space="0" w:color="auto"/>
      </w:divBdr>
    </w:div>
    <w:div w:id="750085885">
      <w:bodyDiv w:val="1"/>
      <w:marLeft w:val="0"/>
      <w:marRight w:val="0"/>
      <w:marTop w:val="0"/>
      <w:marBottom w:val="0"/>
      <w:divBdr>
        <w:top w:val="none" w:sz="0" w:space="0" w:color="auto"/>
        <w:left w:val="none" w:sz="0" w:space="0" w:color="auto"/>
        <w:bottom w:val="none" w:sz="0" w:space="0" w:color="auto"/>
        <w:right w:val="none" w:sz="0" w:space="0" w:color="auto"/>
      </w:divBdr>
    </w:div>
    <w:div w:id="761293280">
      <w:bodyDiv w:val="1"/>
      <w:marLeft w:val="0"/>
      <w:marRight w:val="0"/>
      <w:marTop w:val="0"/>
      <w:marBottom w:val="0"/>
      <w:divBdr>
        <w:top w:val="none" w:sz="0" w:space="0" w:color="auto"/>
        <w:left w:val="none" w:sz="0" w:space="0" w:color="auto"/>
        <w:bottom w:val="none" w:sz="0" w:space="0" w:color="auto"/>
        <w:right w:val="none" w:sz="0" w:space="0" w:color="auto"/>
      </w:divBdr>
    </w:div>
    <w:div w:id="764108337">
      <w:bodyDiv w:val="1"/>
      <w:marLeft w:val="0"/>
      <w:marRight w:val="0"/>
      <w:marTop w:val="0"/>
      <w:marBottom w:val="0"/>
      <w:divBdr>
        <w:top w:val="none" w:sz="0" w:space="0" w:color="auto"/>
        <w:left w:val="none" w:sz="0" w:space="0" w:color="auto"/>
        <w:bottom w:val="none" w:sz="0" w:space="0" w:color="auto"/>
        <w:right w:val="none" w:sz="0" w:space="0" w:color="auto"/>
      </w:divBdr>
    </w:div>
    <w:div w:id="768894705">
      <w:bodyDiv w:val="1"/>
      <w:marLeft w:val="0"/>
      <w:marRight w:val="0"/>
      <w:marTop w:val="0"/>
      <w:marBottom w:val="0"/>
      <w:divBdr>
        <w:top w:val="none" w:sz="0" w:space="0" w:color="auto"/>
        <w:left w:val="none" w:sz="0" w:space="0" w:color="auto"/>
        <w:bottom w:val="none" w:sz="0" w:space="0" w:color="auto"/>
        <w:right w:val="none" w:sz="0" w:space="0" w:color="auto"/>
      </w:divBdr>
    </w:div>
    <w:div w:id="780565013">
      <w:bodyDiv w:val="1"/>
      <w:marLeft w:val="0"/>
      <w:marRight w:val="0"/>
      <w:marTop w:val="0"/>
      <w:marBottom w:val="0"/>
      <w:divBdr>
        <w:top w:val="none" w:sz="0" w:space="0" w:color="auto"/>
        <w:left w:val="none" w:sz="0" w:space="0" w:color="auto"/>
        <w:bottom w:val="none" w:sz="0" w:space="0" w:color="auto"/>
        <w:right w:val="none" w:sz="0" w:space="0" w:color="auto"/>
      </w:divBdr>
    </w:div>
    <w:div w:id="804733720">
      <w:bodyDiv w:val="1"/>
      <w:marLeft w:val="0"/>
      <w:marRight w:val="0"/>
      <w:marTop w:val="0"/>
      <w:marBottom w:val="0"/>
      <w:divBdr>
        <w:top w:val="none" w:sz="0" w:space="0" w:color="auto"/>
        <w:left w:val="none" w:sz="0" w:space="0" w:color="auto"/>
        <w:bottom w:val="none" w:sz="0" w:space="0" w:color="auto"/>
        <w:right w:val="none" w:sz="0" w:space="0" w:color="auto"/>
      </w:divBdr>
      <w:divsChild>
        <w:div w:id="1978800350">
          <w:marLeft w:val="480"/>
          <w:marRight w:val="0"/>
          <w:marTop w:val="0"/>
          <w:marBottom w:val="0"/>
          <w:divBdr>
            <w:top w:val="none" w:sz="0" w:space="0" w:color="auto"/>
            <w:left w:val="none" w:sz="0" w:space="0" w:color="auto"/>
            <w:bottom w:val="none" w:sz="0" w:space="0" w:color="auto"/>
            <w:right w:val="none" w:sz="0" w:space="0" w:color="auto"/>
          </w:divBdr>
        </w:div>
        <w:div w:id="151802060">
          <w:marLeft w:val="480"/>
          <w:marRight w:val="0"/>
          <w:marTop w:val="0"/>
          <w:marBottom w:val="0"/>
          <w:divBdr>
            <w:top w:val="none" w:sz="0" w:space="0" w:color="auto"/>
            <w:left w:val="none" w:sz="0" w:space="0" w:color="auto"/>
            <w:bottom w:val="none" w:sz="0" w:space="0" w:color="auto"/>
            <w:right w:val="none" w:sz="0" w:space="0" w:color="auto"/>
          </w:divBdr>
        </w:div>
        <w:div w:id="983706552">
          <w:marLeft w:val="480"/>
          <w:marRight w:val="0"/>
          <w:marTop w:val="0"/>
          <w:marBottom w:val="0"/>
          <w:divBdr>
            <w:top w:val="none" w:sz="0" w:space="0" w:color="auto"/>
            <w:left w:val="none" w:sz="0" w:space="0" w:color="auto"/>
            <w:bottom w:val="none" w:sz="0" w:space="0" w:color="auto"/>
            <w:right w:val="none" w:sz="0" w:space="0" w:color="auto"/>
          </w:divBdr>
        </w:div>
        <w:div w:id="1496340642">
          <w:marLeft w:val="480"/>
          <w:marRight w:val="0"/>
          <w:marTop w:val="0"/>
          <w:marBottom w:val="0"/>
          <w:divBdr>
            <w:top w:val="none" w:sz="0" w:space="0" w:color="auto"/>
            <w:left w:val="none" w:sz="0" w:space="0" w:color="auto"/>
            <w:bottom w:val="none" w:sz="0" w:space="0" w:color="auto"/>
            <w:right w:val="none" w:sz="0" w:space="0" w:color="auto"/>
          </w:divBdr>
        </w:div>
        <w:div w:id="1942373766">
          <w:marLeft w:val="480"/>
          <w:marRight w:val="0"/>
          <w:marTop w:val="0"/>
          <w:marBottom w:val="0"/>
          <w:divBdr>
            <w:top w:val="none" w:sz="0" w:space="0" w:color="auto"/>
            <w:left w:val="none" w:sz="0" w:space="0" w:color="auto"/>
            <w:bottom w:val="none" w:sz="0" w:space="0" w:color="auto"/>
            <w:right w:val="none" w:sz="0" w:space="0" w:color="auto"/>
          </w:divBdr>
        </w:div>
        <w:div w:id="987511561">
          <w:marLeft w:val="480"/>
          <w:marRight w:val="0"/>
          <w:marTop w:val="0"/>
          <w:marBottom w:val="0"/>
          <w:divBdr>
            <w:top w:val="none" w:sz="0" w:space="0" w:color="auto"/>
            <w:left w:val="none" w:sz="0" w:space="0" w:color="auto"/>
            <w:bottom w:val="none" w:sz="0" w:space="0" w:color="auto"/>
            <w:right w:val="none" w:sz="0" w:space="0" w:color="auto"/>
          </w:divBdr>
        </w:div>
        <w:div w:id="1853647789">
          <w:marLeft w:val="480"/>
          <w:marRight w:val="0"/>
          <w:marTop w:val="0"/>
          <w:marBottom w:val="0"/>
          <w:divBdr>
            <w:top w:val="none" w:sz="0" w:space="0" w:color="auto"/>
            <w:left w:val="none" w:sz="0" w:space="0" w:color="auto"/>
            <w:bottom w:val="none" w:sz="0" w:space="0" w:color="auto"/>
            <w:right w:val="none" w:sz="0" w:space="0" w:color="auto"/>
          </w:divBdr>
        </w:div>
        <w:div w:id="118036186">
          <w:marLeft w:val="480"/>
          <w:marRight w:val="0"/>
          <w:marTop w:val="0"/>
          <w:marBottom w:val="0"/>
          <w:divBdr>
            <w:top w:val="none" w:sz="0" w:space="0" w:color="auto"/>
            <w:left w:val="none" w:sz="0" w:space="0" w:color="auto"/>
            <w:bottom w:val="none" w:sz="0" w:space="0" w:color="auto"/>
            <w:right w:val="none" w:sz="0" w:space="0" w:color="auto"/>
          </w:divBdr>
        </w:div>
        <w:div w:id="1010450807">
          <w:marLeft w:val="480"/>
          <w:marRight w:val="0"/>
          <w:marTop w:val="0"/>
          <w:marBottom w:val="0"/>
          <w:divBdr>
            <w:top w:val="none" w:sz="0" w:space="0" w:color="auto"/>
            <w:left w:val="none" w:sz="0" w:space="0" w:color="auto"/>
            <w:bottom w:val="none" w:sz="0" w:space="0" w:color="auto"/>
            <w:right w:val="none" w:sz="0" w:space="0" w:color="auto"/>
          </w:divBdr>
        </w:div>
        <w:div w:id="445581236">
          <w:marLeft w:val="480"/>
          <w:marRight w:val="0"/>
          <w:marTop w:val="0"/>
          <w:marBottom w:val="0"/>
          <w:divBdr>
            <w:top w:val="none" w:sz="0" w:space="0" w:color="auto"/>
            <w:left w:val="none" w:sz="0" w:space="0" w:color="auto"/>
            <w:bottom w:val="none" w:sz="0" w:space="0" w:color="auto"/>
            <w:right w:val="none" w:sz="0" w:space="0" w:color="auto"/>
          </w:divBdr>
        </w:div>
        <w:div w:id="50160547">
          <w:marLeft w:val="480"/>
          <w:marRight w:val="0"/>
          <w:marTop w:val="0"/>
          <w:marBottom w:val="0"/>
          <w:divBdr>
            <w:top w:val="none" w:sz="0" w:space="0" w:color="auto"/>
            <w:left w:val="none" w:sz="0" w:space="0" w:color="auto"/>
            <w:bottom w:val="none" w:sz="0" w:space="0" w:color="auto"/>
            <w:right w:val="none" w:sz="0" w:space="0" w:color="auto"/>
          </w:divBdr>
        </w:div>
        <w:div w:id="462386077">
          <w:marLeft w:val="480"/>
          <w:marRight w:val="0"/>
          <w:marTop w:val="0"/>
          <w:marBottom w:val="0"/>
          <w:divBdr>
            <w:top w:val="none" w:sz="0" w:space="0" w:color="auto"/>
            <w:left w:val="none" w:sz="0" w:space="0" w:color="auto"/>
            <w:bottom w:val="none" w:sz="0" w:space="0" w:color="auto"/>
            <w:right w:val="none" w:sz="0" w:space="0" w:color="auto"/>
          </w:divBdr>
        </w:div>
        <w:div w:id="2053386803">
          <w:marLeft w:val="480"/>
          <w:marRight w:val="0"/>
          <w:marTop w:val="0"/>
          <w:marBottom w:val="0"/>
          <w:divBdr>
            <w:top w:val="none" w:sz="0" w:space="0" w:color="auto"/>
            <w:left w:val="none" w:sz="0" w:space="0" w:color="auto"/>
            <w:bottom w:val="none" w:sz="0" w:space="0" w:color="auto"/>
            <w:right w:val="none" w:sz="0" w:space="0" w:color="auto"/>
          </w:divBdr>
        </w:div>
        <w:div w:id="1402947956">
          <w:marLeft w:val="480"/>
          <w:marRight w:val="0"/>
          <w:marTop w:val="0"/>
          <w:marBottom w:val="0"/>
          <w:divBdr>
            <w:top w:val="none" w:sz="0" w:space="0" w:color="auto"/>
            <w:left w:val="none" w:sz="0" w:space="0" w:color="auto"/>
            <w:bottom w:val="none" w:sz="0" w:space="0" w:color="auto"/>
            <w:right w:val="none" w:sz="0" w:space="0" w:color="auto"/>
          </w:divBdr>
        </w:div>
        <w:div w:id="267927603">
          <w:marLeft w:val="480"/>
          <w:marRight w:val="0"/>
          <w:marTop w:val="0"/>
          <w:marBottom w:val="0"/>
          <w:divBdr>
            <w:top w:val="none" w:sz="0" w:space="0" w:color="auto"/>
            <w:left w:val="none" w:sz="0" w:space="0" w:color="auto"/>
            <w:bottom w:val="none" w:sz="0" w:space="0" w:color="auto"/>
            <w:right w:val="none" w:sz="0" w:space="0" w:color="auto"/>
          </w:divBdr>
        </w:div>
        <w:div w:id="1924727766">
          <w:marLeft w:val="480"/>
          <w:marRight w:val="0"/>
          <w:marTop w:val="0"/>
          <w:marBottom w:val="0"/>
          <w:divBdr>
            <w:top w:val="none" w:sz="0" w:space="0" w:color="auto"/>
            <w:left w:val="none" w:sz="0" w:space="0" w:color="auto"/>
            <w:bottom w:val="none" w:sz="0" w:space="0" w:color="auto"/>
            <w:right w:val="none" w:sz="0" w:space="0" w:color="auto"/>
          </w:divBdr>
        </w:div>
      </w:divsChild>
    </w:div>
    <w:div w:id="809397018">
      <w:bodyDiv w:val="1"/>
      <w:marLeft w:val="0"/>
      <w:marRight w:val="0"/>
      <w:marTop w:val="0"/>
      <w:marBottom w:val="0"/>
      <w:divBdr>
        <w:top w:val="none" w:sz="0" w:space="0" w:color="auto"/>
        <w:left w:val="none" w:sz="0" w:space="0" w:color="auto"/>
        <w:bottom w:val="none" w:sz="0" w:space="0" w:color="auto"/>
        <w:right w:val="none" w:sz="0" w:space="0" w:color="auto"/>
      </w:divBdr>
    </w:div>
    <w:div w:id="819885741">
      <w:bodyDiv w:val="1"/>
      <w:marLeft w:val="0"/>
      <w:marRight w:val="0"/>
      <w:marTop w:val="0"/>
      <w:marBottom w:val="0"/>
      <w:divBdr>
        <w:top w:val="none" w:sz="0" w:space="0" w:color="auto"/>
        <w:left w:val="none" w:sz="0" w:space="0" w:color="auto"/>
        <w:bottom w:val="none" w:sz="0" w:space="0" w:color="auto"/>
        <w:right w:val="none" w:sz="0" w:space="0" w:color="auto"/>
      </w:divBdr>
    </w:div>
    <w:div w:id="821192239">
      <w:bodyDiv w:val="1"/>
      <w:marLeft w:val="0"/>
      <w:marRight w:val="0"/>
      <w:marTop w:val="0"/>
      <w:marBottom w:val="0"/>
      <w:divBdr>
        <w:top w:val="none" w:sz="0" w:space="0" w:color="auto"/>
        <w:left w:val="none" w:sz="0" w:space="0" w:color="auto"/>
        <w:bottom w:val="none" w:sz="0" w:space="0" w:color="auto"/>
        <w:right w:val="none" w:sz="0" w:space="0" w:color="auto"/>
      </w:divBdr>
    </w:div>
    <w:div w:id="830367753">
      <w:bodyDiv w:val="1"/>
      <w:marLeft w:val="0"/>
      <w:marRight w:val="0"/>
      <w:marTop w:val="0"/>
      <w:marBottom w:val="0"/>
      <w:divBdr>
        <w:top w:val="none" w:sz="0" w:space="0" w:color="auto"/>
        <w:left w:val="none" w:sz="0" w:space="0" w:color="auto"/>
        <w:bottom w:val="none" w:sz="0" w:space="0" w:color="auto"/>
        <w:right w:val="none" w:sz="0" w:space="0" w:color="auto"/>
      </w:divBdr>
    </w:div>
    <w:div w:id="842549022">
      <w:bodyDiv w:val="1"/>
      <w:marLeft w:val="0"/>
      <w:marRight w:val="0"/>
      <w:marTop w:val="0"/>
      <w:marBottom w:val="0"/>
      <w:divBdr>
        <w:top w:val="none" w:sz="0" w:space="0" w:color="auto"/>
        <w:left w:val="none" w:sz="0" w:space="0" w:color="auto"/>
        <w:bottom w:val="none" w:sz="0" w:space="0" w:color="auto"/>
        <w:right w:val="none" w:sz="0" w:space="0" w:color="auto"/>
      </w:divBdr>
    </w:div>
    <w:div w:id="852493824">
      <w:bodyDiv w:val="1"/>
      <w:marLeft w:val="0"/>
      <w:marRight w:val="0"/>
      <w:marTop w:val="0"/>
      <w:marBottom w:val="0"/>
      <w:divBdr>
        <w:top w:val="none" w:sz="0" w:space="0" w:color="auto"/>
        <w:left w:val="none" w:sz="0" w:space="0" w:color="auto"/>
        <w:bottom w:val="none" w:sz="0" w:space="0" w:color="auto"/>
        <w:right w:val="none" w:sz="0" w:space="0" w:color="auto"/>
      </w:divBdr>
    </w:div>
    <w:div w:id="867453869">
      <w:bodyDiv w:val="1"/>
      <w:marLeft w:val="0"/>
      <w:marRight w:val="0"/>
      <w:marTop w:val="0"/>
      <w:marBottom w:val="0"/>
      <w:divBdr>
        <w:top w:val="none" w:sz="0" w:space="0" w:color="auto"/>
        <w:left w:val="none" w:sz="0" w:space="0" w:color="auto"/>
        <w:bottom w:val="none" w:sz="0" w:space="0" w:color="auto"/>
        <w:right w:val="none" w:sz="0" w:space="0" w:color="auto"/>
      </w:divBdr>
      <w:divsChild>
        <w:div w:id="1849560817">
          <w:marLeft w:val="480"/>
          <w:marRight w:val="0"/>
          <w:marTop w:val="0"/>
          <w:marBottom w:val="0"/>
          <w:divBdr>
            <w:top w:val="none" w:sz="0" w:space="0" w:color="auto"/>
            <w:left w:val="none" w:sz="0" w:space="0" w:color="auto"/>
            <w:bottom w:val="none" w:sz="0" w:space="0" w:color="auto"/>
            <w:right w:val="none" w:sz="0" w:space="0" w:color="auto"/>
          </w:divBdr>
        </w:div>
        <w:div w:id="782699270">
          <w:marLeft w:val="480"/>
          <w:marRight w:val="0"/>
          <w:marTop w:val="0"/>
          <w:marBottom w:val="0"/>
          <w:divBdr>
            <w:top w:val="none" w:sz="0" w:space="0" w:color="auto"/>
            <w:left w:val="none" w:sz="0" w:space="0" w:color="auto"/>
            <w:bottom w:val="none" w:sz="0" w:space="0" w:color="auto"/>
            <w:right w:val="none" w:sz="0" w:space="0" w:color="auto"/>
          </w:divBdr>
        </w:div>
        <w:div w:id="1649554188">
          <w:marLeft w:val="480"/>
          <w:marRight w:val="0"/>
          <w:marTop w:val="0"/>
          <w:marBottom w:val="0"/>
          <w:divBdr>
            <w:top w:val="none" w:sz="0" w:space="0" w:color="auto"/>
            <w:left w:val="none" w:sz="0" w:space="0" w:color="auto"/>
            <w:bottom w:val="none" w:sz="0" w:space="0" w:color="auto"/>
            <w:right w:val="none" w:sz="0" w:space="0" w:color="auto"/>
          </w:divBdr>
        </w:div>
        <w:div w:id="1826699804">
          <w:marLeft w:val="480"/>
          <w:marRight w:val="0"/>
          <w:marTop w:val="0"/>
          <w:marBottom w:val="0"/>
          <w:divBdr>
            <w:top w:val="none" w:sz="0" w:space="0" w:color="auto"/>
            <w:left w:val="none" w:sz="0" w:space="0" w:color="auto"/>
            <w:bottom w:val="none" w:sz="0" w:space="0" w:color="auto"/>
            <w:right w:val="none" w:sz="0" w:space="0" w:color="auto"/>
          </w:divBdr>
        </w:div>
        <w:div w:id="1439251618">
          <w:marLeft w:val="480"/>
          <w:marRight w:val="0"/>
          <w:marTop w:val="0"/>
          <w:marBottom w:val="0"/>
          <w:divBdr>
            <w:top w:val="none" w:sz="0" w:space="0" w:color="auto"/>
            <w:left w:val="none" w:sz="0" w:space="0" w:color="auto"/>
            <w:bottom w:val="none" w:sz="0" w:space="0" w:color="auto"/>
            <w:right w:val="none" w:sz="0" w:space="0" w:color="auto"/>
          </w:divBdr>
        </w:div>
        <w:div w:id="839277855">
          <w:marLeft w:val="480"/>
          <w:marRight w:val="0"/>
          <w:marTop w:val="0"/>
          <w:marBottom w:val="0"/>
          <w:divBdr>
            <w:top w:val="none" w:sz="0" w:space="0" w:color="auto"/>
            <w:left w:val="none" w:sz="0" w:space="0" w:color="auto"/>
            <w:bottom w:val="none" w:sz="0" w:space="0" w:color="auto"/>
            <w:right w:val="none" w:sz="0" w:space="0" w:color="auto"/>
          </w:divBdr>
        </w:div>
        <w:div w:id="280571278">
          <w:marLeft w:val="480"/>
          <w:marRight w:val="0"/>
          <w:marTop w:val="0"/>
          <w:marBottom w:val="0"/>
          <w:divBdr>
            <w:top w:val="none" w:sz="0" w:space="0" w:color="auto"/>
            <w:left w:val="none" w:sz="0" w:space="0" w:color="auto"/>
            <w:bottom w:val="none" w:sz="0" w:space="0" w:color="auto"/>
            <w:right w:val="none" w:sz="0" w:space="0" w:color="auto"/>
          </w:divBdr>
        </w:div>
        <w:div w:id="666829502">
          <w:marLeft w:val="480"/>
          <w:marRight w:val="0"/>
          <w:marTop w:val="0"/>
          <w:marBottom w:val="0"/>
          <w:divBdr>
            <w:top w:val="none" w:sz="0" w:space="0" w:color="auto"/>
            <w:left w:val="none" w:sz="0" w:space="0" w:color="auto"/>
            <w:bottom w:val="none" w:sz="0" w:space="0" w:color="auto"/>
            <w:right w:val="none" w:sz="0" w:space="0" w:color="auto"/>
          </w:divBdr>
        </w:div>
      </w:divsChild>
    </w:div>
    <w:div w:id="871499618">
      <w:bodyDiv w:val="1"/>
      <w:marLeft w:val="0"/>
      <w:marRight w:val="0"/>
      <w:marTop w:val="0"/>
      <w:marBottom w:val="0"/>
      <w:divBdr>
        <w:top w:val="none" w:sz="0" w:space="0" w:color="auto"/>
        <w:left w:val="none" w:sz="0" w:space="0" w:color="auto"/>
        <w:bottom w:val="none" w:sz="0" w:space="0" w:color="auto"/>
        <w:right w:val="none" w:sz="0" w:space="0" w:color="auto"/>
      </w:divBdr>
    </w:div>
    <w:div w:id="882133120">
      <w:bodyDiv w:val="1"/>
      <w:marLeft w:val="0"/>
      <w:marRight w:val="0"/>
      <w:marTop w:val="0"/>
      <w:marBottom w:val="0"/>
      <w:divBdr>
        <w:top w:val="none" w:sz="0" w:space="0" w:color="auto"/>
        <w:left w:val="none" w:sz="0" w:space="0" w:color="auto"/>
        <w:bottom w:val="none" w:sz="0" w:space="0" w:color="auto"/>
        <w:right w:val="none" w:sz="0" w:space="0" w:color="auto"/>
      </w:divBdr>
    </w:div>
    <w:div w:id="888537094">
      <w:bodyDiv w:val="1"/>
      <w:marLeft w:val="0"/>
      <w:marRight w:val="0"/>
      <w:marTop w:val="0"/>
      <w:marBottom w:val="0"/>
      <w:divBdr>
        <w:top w:val="none" w:sz="0" w:space="0" w:color="auto"/>
        <w:left w:val="none" w:sz="0" w:space="0" w:color="auto"/>
        <w:bottom w:val="none" w:sz="0" w:space="0" w:color="auto"/>
        <w:right w:val="none" w:sz="0" w:space="0" w:color="auto"/>
      </w:divBdr>
    </w:div>
    <w:div w:id="892733091">
      <w:bodyDiv w:val="1"/>
      <w:marLeft w:val="0"/>
      <w:marRight w:val="0"/>
      <w:marTop w:val="0"/>
      <w:marBottom w:val="0"/>
      <w:divBdr>
        <w:top w:val="none" w:sz="0" w:space="0" w:color="auto"/>
        <w:left w:val="none" w:sz="0" w:space="0" w:color="auto"/>
        <w:bottom w:val="none" w:sz="0" w:space="0" w:color="auto"/>
        <w:right w:val="none" w:sz="0" w:space="0" w:color="auto"/>
      </w:divBdr>
    </w:div>
    <w:div w:id="894855331">
      <w:bodyDiv w:val="1"/>
      <w:marLeft w:val="0"/>
      <w:marRight w:val="0"/>
      <w:marTop w:val="0"/>
      <w:marBottom w:val="0"/>
      <w:divBdr>
        <w:top w:val="none" w:sz="0" w:space="0" w:color="auto"/>
        <w:left w:val="none" w:sz="0" w:space="0" w:color="auto"/>
        <w:bottom w:val="none" w:sz="0" w:space="0" w:color="auto"/>
        <w:right w:val="none" w:sz="0" w:space="0" w:color="auto"/>
      </w:divBdr>
    </w:div>
    <w:div w:id="895581706">
      <w:bodyDiv w:val="1"/>
      <w:marLeft w:val="0"/>
      <w:marRight w:val="0"/>
      <w:marTop w:val="0"/>
      <w:marBottom w:val="0"/>
      <w:divBdr>
        <w:top w:val="none" w:sz="0" w:space="0" w:color="auto"/>
        <w:left w:val="none" w:sz="0" w:space="0" w:color="auto"/>
        <w:bottom w:val="none" w:sz="0" w:space="0" w:color="auto"/>
        <w:right w:val="none" w:sz="0" w:space="0" w:color="auto"/>
      </w:divBdr>
    </w:div>
    <w:div w:id="911499630">
      <w:bodyDiv w:val="1"/>
      <w:marLeft w:val="0"/>
      <w:marRight w:val="0"/>
      <w:marTop w:val="0"/>
      <w:marBottom w:val="0"/>
      <w:divBdr>
        <w:top w:val="none" w:sz="0" w:space="0" w:color="auto"/>
        <w:left w:val="none" w:sz="0" w:space="0" w:color="auto"/>
        <w:bottom w:val="none" w:sz="0" w:space="0" w:color="auto"/>
        <w:right w:val="none" w:sz="0" w:space="0" w:color="auto"/>
      </w:divBdr>
    </w:div>
    <w:div w:id="919288903">
      <w:bodyDiv w:val="1"/>
      <w:marLeft w:val="0"/>
      <w:marRight w:val="0"/>
      <w:marTop w:val="0"/>
      <w:marBottom w:val="0"/>
      <w:divBdr>
        <w:top w:val="none" w:sz="0" w:space="0" w:color="auto"/>
        <w:left w:val="none" w:sz="0" w:space="0" w:color="auto"/>
        <w:bottom w:val="none" w:sz="0" w:space="0" w:color="auto"/>
        <w:right w:val="none" w:sz="0" w:space="0" w:color="auto"/>
      </w:divBdr>
      <w:divsChild>
        <w:div w:id="1097215853">
          <w:marLeft w:val="480"/>
          <w:marRight w:val="0"/>
          <w:marTop w:val="0"/>
          <w:marBottom w:val="0"/>
          <w:divBdr>
            <w:top w:val="none" w:sz="0" w:space="0" w:color="auto"/>
            <w:left w:val="none" w:sz="0" w:space="0" w:color="auto"/>
            <w:bottom w:val="none" w:sz="0" w:space="0" w:color="auto"/>
            <w:right w:val="none" w:sz="0" w:space="0" w:color="auto"/>
          </w:divBdr>
        </w:div>
        <w:div w:id="204490062">
          <w:marLeft w:val="480"/>
          <w:marRight w:val="0"/>
          <w:marTop w:val="0"/>
          <w:marBottom w:val="0"/>
          <w:divBdr>
            <w:top w:val="none" w:sz="0" w:space="0" w:color="auto"/>
            <w:left w:val="none" w:sz="0" w:space="0" w:color="auto"/>
            <w:bottom w:val="none" w:sz="0" w:space="0" w:color="auto"/>
            <w:right w:val="none" w:sz="0" w:space="0" w:color="auto"/>
          </w:divBdr>
        </w:div>
        <w:div w:id="1415205548">
          <w:marLeft w:val="480"/>
          <w:marRight w:val="0"/>
          <w:marTop w:val="0"/>
          <w:marBottom w:val="0"/>
          <w:divBdr>
            <w:top w:val="none" w:sz="0" w:space="0" w:color="auto"/>
            <w:left w:val="none" w:sz="0" w:space="0" w:color="auto"/>
            <w:bottom w:val="none" w:sz="0" w:space="0" w:color="auto"/>
            <w:right w:val="none" w:sz="0" w:space="0" w:color="auto"/>
          </w:divBdr>
        </w:div>
        <w:div w:id="578561021">
          <w:marLeft w:val="480"/>
          <w:marRight w:val="0"/>
          <w:marTop w:val="0"/>
          <w:marBottom w:val="0"/>
          <w:divBdr>
            <w:top w:val="none" w:sz="0" w:space="0" w:color="auto"/>
            <w:left w:val="none" w:sz="0" w:space="0" w:color="auto"/>
            <w:bottom w:val="none" w:sz="0" w:space="0" w:color="auto"/>
            <w:right w:val="none" w:sz="0" w:space="0" w:color="auto"/>
          </w:divBdr>
        </w:div>
        <w:div w:id="735130858">
          <w:marLeft w:val="480"/>
          <w:marRight w:val="0"/>
          <w:marTop w:val="0"/>
          <w:marBottom w:val="0"/>
          <w:divBdr>
            <w:top w:val="none" w:sz="0" w:space="0" w:color="auto"/>
            <w:left w:val="none" w:sz="0" w:space="0" w:color="auto"/>
            <w:bottom w:val="none" w:sz="0" w:space="0" w:color="auto"/>
            <w:right w:val="none" w:sz="0" w:space="0" w:color="auto"/>
          </w:divBdr>
        </w:div>
        <w:div w:id="307825868">
          <w:marLeft w:val="480"/>
          <w:marRight w:val="0"/>
          <w:marTop w:val="0"/>
          <w:marBottom w:val="0"/>
          <w:divBdr>
            <w:top w:val="none" w:sz="0" w:space="0" w:color="auto"/>
            <w:left w:val="none" w:sz="0" w:space="0" w:color="auto"/>
            <w:bottom w:val="none" w:sz="0" w:space="0" w:color="auto"/>
            <w:right w:val="none" w:sz="0" w:space="0" w:color="auto"/>
          </w:divBdr>
        </w:div>
        <w:div w:id="86850277">
          <w:marLeft w:val="480"/>
          <w:marRight w:val="0"/>
          <w:marTop w:val="0"/>
          <w:marBottom w:val="0"/>
          <w:divBdr>
            <w:top w:val="none" w:sz="0" w:space="0" w:color="auto"/>
            <w:left w:val="none" w:sz="0" w:space="0" w:color="auto"/>
            <w:bottom w:val="none" w:sz="0" w:space="0" w:color="auto"/>
            <w:right w:val="none" w:sz="0" w:space="0" w:color="auto"/>
          </w:divBdr>
        </w:div>
        <w:div w:id="1883666424">
          <w:marLeft w:val="480"/>
          <w:marRight w:val="0"/>
          <w:marTop w:val="0"/>
          <w:marBottom w:val="0"/>
          <w:divBdr>
            <w:top w:val="none" w:sz="0" w:space="0" w:color="auto"/>
            <w:left w:val="none" w:sz="0" w:space="0" w:color="auto"/>
            <w:bottom w:val="none" w:sz="0" w:space="0" w:color="auto"/>
            <w:right w:val="none" w:sz="0" w:space="0" w:color="auto"/>
          </w:divBdr>
        </w:div>
        <w:div w:id="411463689">
          <w:marLeft w:val="480"/>
          <w:marRight w:val="0"/>
          <w:marTop w:val="0"/>
          <w:marBottom w:val="0"/>
          <w:divBdr>
            <w:top w:val="none" w:sz="0" w:space="0" w:color="auto"/>
            <w:left w:val="none" w:sz="0" w:space="0" w:color="auto"/>
            <w:bottom w:val="none" w:sz="0" w:space="0" w:color="auto"/>
            <w:right w:val="none" w:sz="0" w:space="0" w:color="auto"/>
          </w:divBdr>
        </w:div>
        <w:div w:id="1125925232">
          <w:marLeft w:val="480"/>
          <w:marRight w:val="0"/>
          <w:marTop w:val="0"/>
          <w:marBottom w:val="0"/>
          <w:divBdr>
            <w:top w:val="none" w:sz="0" w:space="0" w:color="auto"/>
            <w:left w:val="none" w:sz="0" w:space="0" w:color="auto"/>
            <w:bottom w:val="none" w:sz="0" w:space="0" w:color="auto"/>
            <w:right w:val="none" w:sz="0" w:space="0" w:color="auto"/>
          </w:divBdr>
        </w:div>
        <w:div w:id="1921057175">
          <w:marLeft w:val="480"/>
          <w:marRight w:val="0"/>
          <w:marTop w:val="0"/>
          <w:marBottom w:val="0"/>
          <w:divBdr>
            <w:top w:val="none" w:sz="0" w:space="0" w:color="auto"/>
            <w:left w:val="none" w:sz="0" w:space="0" w:color="auto"/>
            <w:bottom w:val="none" w:sz="0" w:space="0" w:color="auto"/>
            <w:right w:val="none" w:sz="0" w:space="0" w:color="auto"/>
          </w:divBdr>
        </w:div>
        <w:div w:id="83040521">
          <w:marLeft w:val="480"/>
          <w:marRight w:val="0"/>
          <w:marTop w:val="0"/>
          <w:marBottom w:val="0"/>
          <w:divBdr>
            <w:top w:val="none" w:sz="0" w:space="0" w:color="auto"/>
            <w:left w:val="none" w:sz="0" w:space="0" w:color="auto"/>
            <w:bottom w:val="none" w:sz="0" w:space="0" w:color="auto"/>
            <w:right w:val="none" w:sz="0" w:space="0" w:color="auto"/>
          </w:divBdr>
        </w:div>
        <w:div w:id="186188126">
          <w:marLeft w:val="480"/>
          <w:marRight w:val="0"/>
          <w:marTop w:val="0"/>
          <w:marBottom w:val="0"/>
          <w:divBdr>
            <w:top w:val="none" w:sz="0" w:space="0" w:color="auto"/>
            <w:left w:val="none" w:sz="0" w:space="0" w:color="auto"/>
            <w:bottom w:val="none" w:sz="0" w:space="0" w:color="auto"/>
            <w:right w:val="none" w:sz="0" w:space="0" w:color="auto"/>
          </w:divBdr>
        </w:div>
        <w:div w:id="1811434676">
          <w:marLeft w:val="480"/>
          <w:marRight w:val="0"/>
          <w:marTop w:val="0"/>
          <w:marBottom w:val="0"/>
          <w:divBdr>
            <w:top w:val="none" w:sz="0" w:space="0" w:color="auto"/>
            <w:left w:val="none" w:sz="0" w:space="0" w:color="auto"/>
            <w:bottom w:val="none" w:sz="0" w:space="0" w:color="auto"/>
            <w:right w:val="none" w:sz="0" w:space="0" w:color="auto"/>
          </w:divBdr>
        </w:div>
        <w:div w:id="1032339695">
          <w:marLeft w:val="480"/>
          <w:marRight w:val="0"/>
          <w:marTop w:val="0"/>
          <w:marBottom w:val="0"/>
          <w:divBdr>
            <w:top w:val="none" w:sz="0" w:space="0" w:color="auto"/>
            <w:left w:val="none" w:sz="0" w:space="0" w:color="auto"/>
            <w:bottom w:val="none" w:sz="0" w:space="0" w:color="auto"/>
            <w:right w:val="none" w:sz="0" w:space="0" w:color="auto"/>
          </w:divBdr>
        </w:div>
        <w:div w:id="457064814">
          <w:marLeft w:val="480"/>
          <w:marRight w:val="0"/>
          <w:marTop w:val="0"/>
          <w:marBottom w:val="0"/>
          <w:divBdr>
            <w:top w:val="none" w:sz="0" w:space="0" w:color="auto"/>
            <w:left w:val="none" w:sz="0" w:space="0" w:color="auto"/>
            <w:bottom w:val="none" w:sz="0" w:space="0" w:color="auto"/>
            <w:right w:val="none" w:sz="0" w:space="0" w:color="auto"/>
          </w:divBdr>
        </w:div>
      </w:divsChild>
    </w:div>
    <w:div w:id="921260791">
      <w:bodyDiv w:val="1"/>
      <w:marLeft w:val="0"/>
      <w:marRight w:val="0"/>
      <w:marTop w:val="0"/>
      <w:marBottom w:val="0"/>
      <w:divBdr>
        <w:top w:val="none" w:sz="0" w:space="0" w:color="auto"/>
        <w:left w:val="none" w:sz="0" w:space="0" w:color="auto"/>
        <w:bottom w:val="none" w:sz="0" w:space="0" w:color="auto"/>
        <w:right w:val="none" w:sz="0" w:space="0" w:color="auto"/>
      </w:divBdr>
    </w:div>
    <w:div w:id="949047350">
      <w:bodyDiv w:val="1"/>
      <w:marLeft w:val="0"/>
      <w:marRight w:val="0"/>
      <w:marTop w:val="0"/>
      <w:marBottom w:val="0"/>
      <w:divBdr>
        <w:top w:val="none" w:sz="0" w:space="0" w:color="auto"/>
        <w:left w:val="none" w:sz="0" w:space="0" w:color="auto"/>
        <w:bottom w:val="none" w:sz="0" w:space="0" w:color="auto"/>
        <w:right w:val="none" w:sz="0" w:space="0" w:color="auto"/>
      </w:divBdr>
      <w:divsChild>
        <w:div w:id="1685936543">
          <w:marLeft w:val="480"/>
          <w:marRight w:val="0"/>
          <w:marTop w:val="0"/>
          <w:marBottom w:val="0"/>
          <w:divBdr>
            <w:top w:val="none" w:sz="0" w:space="0" w:color="auto"/>
            <w:left w:val="none" w:sz="0" w:space="0" w:color="auto"/>
            <w:bottom w:val="none" w:sz="0" w:space="0" w:color="auto"/>
            <w:right w:val="none" w:sz="0" w:space="0" w:color="auto"/>
          </w:divBdr>
        </w:div>
        <w:div w:id="1071466111">
          <w:marLeft w:val="480"/>
          <w:marRight w:val="0"/>
          <w:marTop w:val="0"/>
          <w:marBottom w:val="0"/>
          <w:divBdr>
            <w:top w:val="none" w:sz="0" w:space="0" w:color="auto"/>
            <w:left w:val="none" w:sz="0" w:space="0" w:color="auto"/>
            <w:bottom w:val="none" w:sz="0" w:space="0" w:color="auto"/>
            <w:right w:val="none" w:sz="0" w:space="0" w:color="auto"/>
          </w:divBdr>
        </w:div>
        <w:div w:id="13118957">
          <w:marLeft w:val="480"/>
          <w:marRight w:val="0"/>
          <w:marTop w:val="0"/>
          <w:marBottom w:val="0"/>
          <w:divBdr>
            <w:top w:val="none" w:sz="0" w:space="0" w:color="auto"/>
            <w:left w:val="none" w:sz="0" w:space="0" w:color="auto"/>
            <w:bottom w:val="none" w:sz="0" w:space="0" w:color="auto"/>
            <w:right w:val="none" w:sz="0" w:space="0" w:color="auto"/>
          </w:divBdr>
        </w:div>
        <w:div w:id="21824699">
          <w:marLeft w:val="480"/>
          <w:marRight w:val="0"/>
          <w:marTop w:val="0"/>
          <w:marBottom w:val="0"/>
          <w:divBdr>
            <w:top w:val="none" w:sz="0" w:space="0" w:color="auto"/>
            <w:left w:val="none" w:sz="0" w:space="0" w:color="auto"/>
            <w:bottom w:val="none" w:sz="0" w:space="0" w:color="auto"/>
            <w:right w:val="none" w:sz="0" w:space="0" w:color="auto"/>
          </w:divBdr>
        </w:div>
        <w:div w:id="290284619">
          <w:marLeft w:val="480"/>
          <w:marRight w:val="0"/>
          <w:marTop w:val="0"/>
          <w:marBottom w:val="0"/>
          <w:divBdr>
            <w:top w:val="none" w:sz="0" w:space="0" w:color="auto"/>
            <w:left w:val="none" w:sz="0" w:space="0" w:color="auto"/>
            <w:bottom w:val="none" w:sz="0" w:space="0" w:color="auto"/>
            <w:right w:val="none" w:sz="0" w:space="0" w:color="auto"/>
          </w:divBdr>
        </w:div>
        <w:div w:id="1152989032">
          <w:marLeft w:val="480"/>
          <w:marRight w:val="0"/>
          <w:marTop w:val="0"/>
          <w:marBottom w:val="0"/>
          <w:divBdr>
            <w:top w:val="none" w:sz="0" w:space="0" w:color="auto"/>
            <w:left w:val="none" w:sz="0" w:space="0" w:color="auto"/>
            <w:bottom w:val="none" w:sz="0" w:space="0" w:color="auto"/>
            <w:right w:val="none" w:sz="0" w:space="0" w:color="auto"/>
          </w:divBdr>
        </w:div>
        <w:div w:id="614101006">
          <w:marLeft w:val="480"/>
          <w:marRight w:val="0"/>
          <w:marTop w:val="0"/>
          <w:marBottom w:val="0"/>
          <w:divBdr>
            <w:top w:val="none" w:sz="0" w:space="0" w:color="auto"/>
            <w:left w:val="none" w:sz="0" w:space="0" w:color="auto"/>
            <w:bottom w:val="none" w:sz="0" w:space="0" w:color="auto"/>
            <w:right w:val="none" w:sz="0" w:space="0" w:color="auto"/>
          </w:divBdr>
        </w:div>
        <w:div w:id="1697997332">
          <w:marLeft w:val="480"/>
          <w:marRight w:val="0"/>
          <w:marTop w:val="0"/>
          <w:marBottom w:val="0"/>
          <w:divBdr>
            <w:top w:val="none" w:sz="0" w:space="0" w:color="auto"/>
            <w:left w:val="none" w:sz="0" w:space="0" w:color="auto"/>
            <w:bottom w:val="none" w:sz="0" w:space="0" w:color="auto"/>
            <w:right w:val="none" w:sz="0" w:space="0" w:color="auto"/>
          </w:divBdr>
        </w:div>
        <w:div w:id="1141996838">
          <w:marLeft w:val="480"/>
          <w:marRight w:val="0"/>
          <w:marTop w:val="0"/>
          <w:marBottom w:val="0"/>
          <w:divBdr>
            <w:top w:val="none" w:sz="0" w:space="0" w:color="auto"/>
            <w:left w:val="none" w:sz="0" w:space="0" w:color="auto"/>
            <w:bottom w:val="none" w:sz="0" w:space="0" w:color="auto"/>
            <w:right w:val="none" w:sz="0" w:space="0" w:color="auto"/>
          </w:divBdr>
        </w:div>
        <w:div w:id="902570208">
          <w:marLeft w:val="480"/>
          <w:marRight w:val="0"/>
          <w:marTop w:val="0"/>
          <w:marBottom w:val="0"/>
          <w:divBdr>
            <w:top w:val="none" w:sz="0" w:space="0" w:color="auto"/>
            <w:left w:val="none" w:sz="0" w:space="0" w:color="auto"/>
            <w:bottom w:val="none" w:sz="0" w:space="0" w:color="auto"/>
            <w:right w:val="none" w:sz="0" w:space="0" w:color="auto"/>
          </w:divBdr>
        </w:div>
        <w:div w:id="1344044499">
          <w:marLeft w:val="480"/>
          <w:marRight w:val="0"/>
          <w:marTop w:val="0"/>
          <w:marBottom w:val="0"/>
          <w:divBdr>
            <w:top w:val="none" w:sz="0" w:space="0" w:color="auto"/>
            <w:left w:val="none" w:sz="0" w:space="0" w:color="auto"/>
            <w:bottom w:val="none" w:sz="0" w:space="0" w:color="auto"/>
            <w:right w:val="none" w:sz="0" w:space="0" w:color="auto"/>
          </w:divBdr>
        </w:div>
        <w:div w:id="683556841">
          <w:marLeft w:val="480"/>
          <w:marRight w:val="0"/>
          <w:marTop w:val="0"/>
          <w:marBottom w:val="0"/>
          <w:divBdr>
            <w:top w:val="none" w:sz="0" w:space="0" w:color="auto"/>
            <w:left w:val="none" w:sz="0" w:space="0" w:color="auto"/>
            <w:bottom w:val="none" w:sz="0" w:space="0" w:color="auto"/>
            <w:right w:val="none" w:sz="0" w:space="0" w:color="auto"/>
          </w:divBdr>
        </w:div>
        <w:div w:id="1747989830">
          <w:marLeft w:val="480"/>
          <w:marRight w:val="0"/>
          <w:marTop w:val="0"/>
          <w:marBottom w:val="0"/>
          <w:divBdr>
            <w:top w:val="none" w:sz="0" w:space="0" w:color="auto"/>
            <w:left w:val="none" w:sz="0" w:space="0" w:color="auto"/>
            <w:bottom w:val="none" w:sz="0" w:space="0" w:color="auto"/>
            <w:right w:val="none" w:sz="0" w:space="0" w:color="auto"/>
          </w:divBdr>
        </w:div>
        <w:div w:id="1270969410">
          <w:marLeft w:val="480"/>
          <w:marRight w:val="0"/>
          <w:marTop w:val="0"/>
          <w:marBottom w:val="0"/>
          <w:divBdr>
            <w:top w:val="none" w:sz="0" w:space="0" w:color="auto"/>
            <w:left w:val="none" w:sz="0" w:space="0" w:color="auto"/>
            <w:bottom w:val="none" w:sz="0" w:space="0" w:color="auto"/>
            <w:right w:val="none" w:sz="0" w:space="0" w:color="auto"/>
          </w:divBdr>
        </w:div>
      </w:divsChild>
    </w:div>
    <w:div w:id="952857312">
      <w:bodyDiv w:val="1"/>
      <w:marLeft w:val="0"/>
      <w:marRight w:val="0"/>
      <w:marTop w:val="0"/>
      <w:marBottom w:val="0"/>
      <w:divBdr>
        <w:top w:val="none" w:sz="0" w:space="0" w:color="auto"/>
        <w:left w:val="none" w:sz="0" w:space="0" w:color="auto"/>
        <w:bottom w:val="none" w:sz="0" w:space="0" w:color="auto"/>
        <w:right w:val="none" w:sz="0" w:space="0" w:color="auto"/>
      </w:divBdr>
    </w:div>
    <w:div w:id="954598318">
      <w:bodyDiv w:val="1"/>
      <w:marLeft w:val="0"/>
      <w:marRight w:val="0"/>
      <w:marTop w:val="0"/>
      <w:marBottom w:val="0"/>
      <w:divBdr>
        <w:top w:val="none" w:sz="0" w:space="0" w:color="auto"/>
        <w:left w:val="none" w:sz="0" w:space="0" w:color="auto"/>
        <w:bottom w:val="none" w:sz="0" w:space="0" w:color="auto"/>
        <w:right w:val="none" w:sz="0" w:space="0" w:color="auto"/>
      </w:divBdr>
    </w:div>
    <w:div w:id="960183771">
      <w:bodyDiv w:val="1"/>
      <w:marLeft w:val="0"/>
      <w:marRight w:val="0"/>
      <w:marTop w:val="0"/>
      <w:marBottom w:val="0"/>
      <w:divBdr>
        <w:top w:val="none" w:sz="0" w:space="0" w:color="auto"/>
        <w:left w:val="none" w:sz="0" w:space="0" w:color="auto"/>
        <w:bottom w:val="none" w:sz="0" w:space="0" w:color="auto"/>
        <w:right w:val="none" w:sz="0" w:space="0" w:color="auto"/>
      </w:divBdr>
    </w:div>
    <w:div w:id="977608551">
      <w:bodyDiv w:val="1"/>
      <w:marLeft w:val="0"/>
      <w:marRight w:val="0"/>
      <w:marTop w:val="0"/>
      <w:marBottom w:val="0"/>
      <w:divBdr>
        <w:top w:val="none" w:sz="0" w:space="0" w:color="auto"/>
        <w:left w:val="none" w:sz="0" w:space="0" w:color="auto"/>
        <w:bottom w:val="none" w:sz="0" w:space="0" w:color="auto"/>
        <w:right w:val="none" w:sz="0" w:space="0" w:color="auto"/>
      </w:divBdr>
    </w:div>
    <w:div w:id="1040207020">
      <w:bodyDiv w:val="1"/>
      <w:marLeft w:val="0"/>
      <w:marRight w:val="0"/>
      <w:marTop w:val="0"/>
      <w:marBottom w:val="0"/>
      <w:divBdr>
        <w:top w:val="none" w:sz="0" w:space="0" w:color="auto"/>
        <w:left w:val="none" w:sz="0" w:space="0" w:color="auto"/>
        <w:bottom w:val="none" w:sz="0" w:space="0" w:color="auto"/>
        <w:right w:val="none" w:sz="0" w:space="0" w:color="auto"/>
      </w:divBdr>
    </w:div>
    <w:div w:id="1041398723">
      <w:bodyDiv w:val="1"/>
      <w:marLeft w:val="0"/>
      <w:marRight w:val="0"/>
      <w:marTop w:val="0"/>
      <w:marBottom w:val="0"/>
      <w:divBdr>
        <w:top w:val="none" w:sz="0" w:space="0" w:color="auto"/>
        <w:left w:val="none" w:sz="0" w:space="0" w:color="auto"/>
        <w:bottom w:val="none" w:sz="0" w:space="0" w:color="auto"/>
        <w:right w:val="none" w:sz="0" w:space="0" w:color="auto"/>
      </w:divBdr>
    </w:div>
    <w:div w:id="1041629854">
      <w:bodyDiv w:val="1"/>
      <w:marLeft w:val="0"/>
      <w:marRight w:val="0"/>
      <w:marTop w:val="0"/>
      <w:marBottom w:val="0"/>
      <w:divBdr>
        <w:top w:val="none" w:sz="0" w:space="0" w:color="auto"/>
        <w:left w:val="none" w:sz="0" w:space="0" w:color="auto"/>
        <w:bottom w:val="none" w:sz="0" w:space="0" w:color="auto"/>
        <w:right w:val="none" w:sz="0" w:space="0" w:color="auto"/>
      </w:divBdr>
    </w:div>
    <w:div w:id="1054933799">
      <w:bodyDiv w:val="1"/>
      <w:marLeft w:val="0"/>
      <w:marRight w:val="0"/>
      <w:marTop w:val="0"/>
      <w:marBottom w:val="0"/>
      <w:divBdr>
        <w:top w:val="none" w:sz="0" w:space="0" w:color="auto"/>
        <w:left w:val="none" w:sz="0" w:space="0" w:color="auto"/>
        <w:bottom w:val="none" w:sz="0" w:space="0" w:color="auto"/>
        <w:right w:val="none" w:sz="0" w:space="0" w:color="auto"/>
      </w:divBdr>
    </w:div>
    <w:div w:id="1060716438">
      <w:bodyDiv w:val="1"/>
      <w:marLeft w:val="0"/>
      <w:marRight w:val="0"/>
      <w:marTop w:val="0"/>
      <w:marBottom w:val="0"/>
      <w:divBdr>
        <w:top w:val="none" w:sz="0" w:space="0" w:color="auto"/>
        <w:left w:val="none" w:sz="0" w:space="0" w:color="auto"/>
        <w:bottom w:val="none" w:sz="0" w:space="0" w:color="auto"/>
        <w:right w:val="none" w:sz="0" w:space="0" w:color="auto"/>
      </w:divBdr>
      <w:divsChild>
        <w:div w:id="1881555231">
          <w:marLeft w:val="480"/>
          <w:marRight w:val="0"/>
          <w:marTop w:val="0"/>
          <w:marBottom w:val="0"/>
          <w:divBdr>
            <w:top w:val="none" w:sz="0" w:space="0" w:color="auto"/>
            <w:left w:val="none" w:sz="0" w:space="0" w:color="auto"/>
            <w:bottom w:val="none" w:sz="0" w:space="0" w:color="auto"/>
            <w:right w:val="none" w:sz="0" w:space="0" w:color="auto"/>
          </w:divBdr>
        </w:div>
        <w:div w:id="1462068193">
          <w:marLeft w:val="480"/>
          <w:marRight w:val="0"/>
          <w:marTop w:val="0"/>
          <w:marBottom w:val="0"/>
          <w:divBdr>
            <w:top w:val="none" w:sz="0" w:space="0" w:color="auto"/>
            <w:left w:val="none" w:sz="0" w:space="0" w:color="auto"/>
            <w:bottom w:val="none" w:sz="0" w:space="0" w:color="auto"/>
            <w:right w:val="none" w:sz="0" w:space="0" w:color="auto"/>
          </w:divBdr>
        </w:div>
        <w:div w:id="1503281401">
          <w:marLeft w:val="480"/>
          <w:marRight w:val="0"/>
          <w:marTop w:val="0"/>
          <w:marBottom w:val="0"/>
          <w:divBdr>
            <w:top w:val="none" w:sz="0" w:space="0" w:color="auto"/>
            <w:left w:val="none" w:sz="0" w:space="0" w:color="auto"/>
            <w:bottom w:val="none" w:sz="0" w:space="0" w:color="auto"/>
            <w:right w:val="none" w:sz="0" w:space="0" w:color="auto"/>
          </w:divBdr>
        </w:div>
        <w:div w:id="595092282">
          <w:marLeft w:val="480"/>
          <w:marRight w:val="0"/>
          <w:marTop w:val="0"/>
          <w:marBottom w:val="0"/>
          <w:divBdr>
            <w:top w:val="none" w:sz="0" w:space="0" w:color="auto"/>
            <w:left w:val="none" w:sz="0" w:space="0" w:color="auto"/>
            <w:bottom w:val="none" w:sz="0" w:space="0" w:color="auto"/>
            <w:right w:val="none" w:sz="0" w:space="0" w:color="auto"/>
          </w:divBdr>
        </w:div>
        <w:div w:id="1280647663">
          <w:marLeft w:val="480"/>
          <w:marRight w:val="0"/>
          <w:marTop w:val="0"/>
          <w:marBottom w:val="0"/>
          <w:divBdr>
            <w:top w:val="none" w:sz="0" w:space="0" w:color="auto"/>
            <w:left w:val="none" w:sz="0" w:space="0" w:color="auto"/>
            <w:bottom w:val="none" w:sz="0" w:space="0" w:color="auto"/>
            <w:right w:val="none" w:sz="0" w:space="0" w:color="auto"/>
          </w:divBdr>
        </w:div>
        <w:div w:id="1692610988">
          <w:marLeft w:val="480"/>
          <w:marRight w:val="0"/>
          <w:marTop w:val="0"/>
          <w:marBottom w:val="0"/>
          <w:divBdr>
            <w:top w:val="none" w:sz="0" w:space="0" w:color="auto"/>
            <w:left w:val="none" w:sz="0" w:space="0" w:color="auto"/>
            <w:bottom w:val="none" w:sz="0" w:space="0" w:color="auto"/>
            <w:right w:val="none" w:sz="0" w:space="0" w:color="auto"/>
          </w:divBdr>
        </w:div>
        <w:div w:id="817770063">
          <w:marLeft w:val="480"/>
          <w:marRight w:val="0"/>
          <w:marTop w:val="0"/>
          <w:marBottom w:val="0"/>
          <w:divBdr>
            <w:top w:val="none" w:sz="0" w:space="0" w:color="auto"/>
            <w:left w:val="none" w:sz="0" w:space="0" w:color="auto"/>
            <w:bottom w:val="none" w:sz="0" w:space="0" w:color="auto"/>
            <w:right w:val="none" w:sz="0" w:space="0" w:color="auto"/>
          </w:divBdr>
        </w:div>
        <w:div w:id="844055573">
          <w:marLeft w:val="480"/>
          <w:marRight w:val="0"/>
          <w:marTop w:val="0"/>
          <w:marBottom w:val="0"/>
          <w:divBdr>
            <w:top w:val="none" w:sz="0" w:space="0" w:color="auto"/>
            <w:left w:val="none" w:sz="0" w:space="0" w:color="auto"/>
            <w:bottom w:val="none" w:sz="0" w:space="0" w:color="auto"/>
            <w:right w:val="none" w:sz="0" w:space="0" w:color="auto"/>
          </w:divBdr>
        </w:div>
        <w:div w:id="1914385761">
          <w:marLeft w:val="480"/>
          <w:marRight w:val="0"/>
          <w:marTop w:val="0"/>
          <w:marBottom w:val="0"/>
          <w:divBdr>
            <w:top w:val="none" w:sz="0" w:space="0" w:color="auto"/>
            <w:left w:val="none" w:sz="0" w:space="0" w:color="auto"/>
            <w:bottom w:val="none" w:sz="0" w:space="0" w:color="auto"/>
            <w:right w:val="none" w:sz="0" w:space="0" w:color="auto"/>
          </w:divBdr>
        </w:div>
        <w:div w:id="1474592268">
          <w:marLeft w:val="480"/>
          <w:marRight w:val="0"/>
          <w:marTop w:val="0"/>
          <w:marBottom w:val="0"/>
          <w:divBdr>
            <w:top w:val="none" w:sz="0" w:space="0" w:color="auto"/>
            <w:left w:val="none" w:sz="0" w:space="0" w:color="auto"/>
            <w:bottom w:val="none" w:sz="0" w:space="0" w:color="auto"/>
            <w:right w:val="none" w:sz="0" w:space="0" w:color="auto"/>
          </w:divBdr>
        </w:div>
      </w:divsChild>
    </w:div>
    <w:div w:id="1068185873">
      <w:bodyDiv w:val="1"/>
      <w:marLeft w:val="0"/>
      <w:marRight w:val="0"/>
      <w:marTop w:val="0"/>
      <w:marBottom w:val="0"/>
      <w:divBdr>
        <w:top w:val="none" w:sz="0" w:space="0" w:color="auto"/>
        <w:left w:val="none" w:sz="0" w:space="0" w:color="auto"/>
        <w:bottom w:val="none" w:sz="0" w:space="0" w:color="auto"/>
        <w:right w:val="none" w:sz="0" w:space="0" w:color="auto"/>
      </w:divBdr>
    </w:div>
    <w:div w:id="1079670616">
      <w:bodyDiv w:val="1"/>
      <w:marLeft w:val="0"/>
      <w:marRight w:val="0"/>
      <w:marTop w:val="0"/>
      <w:marBottom w:val="0"/>
      <w:divBdr>
        <w:top w:val="none" w:sz="0" w:space="0" w:color="auto"/>
        <w:left w:val="none" w:sz="0" w:space="0" w:color="auto"/>
        <w:bottom w:val="none" w:sz="0" w:space="0" w:color="auto"/>
        <w:right w:val="none" w:sz="0" w:space="0" w:color="auto"/>
      </w:divBdr>
    </w:div>
    <w:div w:id="1080058034">
      <w:bodyDiv w:val="1"/>
      <w:marLeft w:val="0"/>
      <w:marRight w:val="0"/>
      <w:marTop w:val="0"/>
      <w:marBottom w:val="0"/>
      <w:divBdr>
        <w:top w:val="none" w:sz="0" w:space="0" w:color="auto"/>
        <w:left w:val="none" w:sz="0" w:space="0" w:color="auto"/>
        <w:bottom w:val="none" w:sz="0" w:space="0" w:color="auto"/>
        <w:right w:val="none" w:sz="0" w:space="0" w:color="auto"/>
      </w:divBdr>
    </w:div>
    <w:div w:id="1084259132">
      <w:bodyDiv w:val="1"/>
      <w:marLeft w:val="0"/>
      <w:marRight w:val="0"/>
      <w:marTop w:val="0"/>
      <w:marBottom w:val="0"/>
      <w:divBdr>
        <w:top w:val="none" w:sz="0" w:space="0" w:color="auto"/>
        <w:left w:val="none" w:sz="0" w:space="0" w:color="auto"/>
        <w:bottom w:val="none" w:sz="0" w:space="0" w:color="auto"/>
        <w:right w:val="none" w:sz="0" w:space="0" w:color="auto"/>
      </w:divBdr>
      <w:divsChild>
        <w:div w:id="1809586095">
          <w:marLeft w:val="480"/>
          <w:marRight w:val="0"/>
          <w:marTop w:val="0"/>
          <w:marBottom w:val="0"/>
          <w:divBdr>
            <w:top w:val="none" w:sz="0" w:space="0" w:color="auto"/>
            <w:left w:val="none" w:sz="0" w:space="0" w:color="auto"/>
            <w:bottom w:val="none" w:sz="0" w:space="0" w:color="auto"/>
            <w:right w:val="none" w:sz="0" w:space="0" w:color="auto"/>
          </w:divBdr>
        </w:div>
        <w:div w:id="424493819">
          <w:marLeft w:val="480"/>
          <w:marRight w:val="0"/>
          <w:marTop w:val="0"/>
          <w:marBottom w:val="0"/>
          <w:divBdr>
            <w:top w:val="none" w:sz="0" w:space="0" w:color="auto"/>
            <w:left w:val="none" w:sz="0" w:space="0" w:color="auto"/>
            <w:bottom w:val="none" w:sz="0" w:space="0" w:color="auto"/>
            <w:right w:val="none" w:sz="0" w:space="0" w:color="auto"/>
          </w:divBdr>
        </w:div>
        <w:div w:id="696807846">
          <w:marLeft w:val="480"/>
          <w:marRight w:val="0"/>
          <w:marTop w:val="0"/>
          <w:marBottom w:val="0"/>
          <w:divBdr>
            <w:top w:val="none" w:sz="0" w:space="0" w:color="auto"/>
            <w:left w:val="none" w:sz="0" w:space="0" w:color="auto"/>
            <w:bottom w:val="none" w:sz="0" w:space="0" w:color="auto"/>
            <w:right w:val="none" w:sz="0" w:space="0" w:color="auto"/>
          </w:divBdr>
        </w:div>
        <w:div w:id="559680548">
          <w:marLeft w:val="480"/>
          <w:marRight w:val="0"/>
          <w:marTop w:val="0"/>
          <w:marBottom w:val="0"/>
          <w:divBdr>
            <w:top w:val="none" w:sz="0" w:space="0" w:color="auto"/>
            <w:left w:val="none" w:sz="0" w:space="0" w:color="auto"/>
            <w:bottom w:val="none" w:sz="0" w:space="0" w:color="auto"/>
            <w:right w:val="none" w:sz="0" w:space="0" w:color="auto"/>
          </w:divBdr>
        </w:div>
        <w:div w:id="1286616107">
          <w:marLeft w:val="480"/>
          <w:marRight w:val="0"/>
          <w:marTop w:val="0"/>
          <w:marBottom w:val="0"/>
          <w:divBdr>
            <w:top w:val="none" w:sz="0" w:space="0" w:color="auto"/>
            <w:left w:val="none" w:sz="0" w:space="0" w:color="auto"/>
            <w:bottom w:val="none" w:sz="0" w:space="0" w:color="auto"/>
            <w:right w:val="none" w:sz="0" w:space="0" w:color="auto"/>
          </w:divBdr>
        </w:div>
        <w:div w:id="2073381814">
          <w:marLeft w:val="480"/>
          <w:marRight w:val="0"/>
          <w:marTop w:val="0"/>
          <w:marBottom w:val="0"/>
          <w:divBdr>
            <w:top w:val="none" w:sz="0" w:space="0" w:color="auto"/>
            <w:left w:val="none" w:sz="0" w:space="0" w:color="auto"/>
            <w:bottom w:val="none" w:sz="0" w:space="0" w:color="auto"/>
            <w:right w:val="none" w:sz="0" w:space="0" w:color="auto"/>
          </w:divBdr>
        </w:div>
        <w:div w:id="368802460">
          <w:marLeft w:val="480"/>
          <w:marRight w:val="0"/>
          <w:marTop w:val="0"/>
          <w:marBottom w:val="0"/>
          <w:divBdr>
            <w:top w:val="none" w:sz="0" w:space="0" w:color="auto"/>
            <w:left w:val="none" w:sz="0" w:space="0" w:color="auto"/>
            <w:bottom w:val="none" w:sz="0" w:space="0" w:color="auto"/>
            <w:right w:val="none" w:sz="0" w:space="0" w:color="auto"/>
          </w:divBdr>
        </w:div>
        <w:div w:id="1308509144">
          <w:marLeft w:val="480"/>
          <w:marRight w:val="0"/>
          <w:marTop w:val="0"/>
          <w:marBottom w:val="0"/>
          <w:divBdr>
            <w:top w:val="none" w:sz="0" w:space="0" w:color="auto"/>
            <w:left w:val="none" w:sz="0" w:space="0" w:color="auto"/>
            <w:bottom w:val="none" w:sz="0" w:space="0" w:color="auto"/>
            <w:right w:val="none" w:sz="0" w:space="0" w:color="auto"/>
          </w:divBdr>
        </w:div>
        <w:div w:id="1576940941">
          <w:marLeft w:val="480"/>
          <w:marRight w:val="0"/>
          <w:marTop w:val="0"/>
          <w:marBottom w:val="0"/>
          <w:divBdr>
            <w:top w:val="none" w:sz="0" w:space="0" w:color="auto"/>
            <w:left w:val="none" w:sz="0" w:space="0" w:color="auto"/>
            <w:bottom w:val="none" w:sz="0" w:space="0" w:color="auto"/>
            <w:right w:val="none" w:sz="0" w:space="0" w:color="auto"/>
          </w:divBdr>
        </w:div>
        <w:div w:id="15693454">
          <w:marLeft w:val="480"/>
          <w:marRight w:val="0"/>
          <w:marTop w:val="0"/>
          <w:marBottom w:val="0"/>
          <w:divBdr>
            <w:top w:val="none" w:sz="0" w:space="0" w:color="auto"/>
            <w:left w:val="none" w:sz="0" w:space="0" w:color="auto"/>
            <w:bottom w:val="none" w:sz="0" w:space="0" w:color="auto"/>
            <w:right w:val="none" w:sz="0" w:space="0" w:color="auto"/>
          </w:divBdr>
        </w:div>
      </w:divsChild>
    </w:div>
    <w:div w:id="1107962278">
      <w:bodyDiv w:val="1"/>
      <w:marLeft w:val="0"/>
      <w:marRight w:val="0"/>
      <w:marTop w:val="0"/>
      <w:marBottom w:val="0"/>
      <w:divBdr>
        <w:top w:val="none" w:sz="0" w:space="0" w:color="auto"/>
        <w:left w:val="none" w:sz="0" w:space="0" w:color="auto"/>
        <w:bottom w:val="none" w:sz="0" w:space="0" w:color="auto"/>
        <w:right w:val="none" w:sz="0" w:space="0" w:color="auto"/>
      </w:divBdr>
      <w:divsChild>
        <w:div w:id="473068265">
          <w:marLeft w:val="480"/>
          <w:marRight w:val="0"/>
          <w:marTop w:val="0"/>
          <w:marBottom w:val="0"/>
          <w:divBdr>
            <w:top w:val="none" w:sz="0" w:space="0" w:color="auto"/>
            <w:left w:val="none" w:sz="0" w:space="0" w:color="auto"/>
            <w:bottom w:val="none" w:sz="0" w:space="0" w:color="auto"/>
            <w:right w:val="none" w:sz="0" w:space="0" w:color="auto"/>
          </w:divBdr>
        </w:div>
        <w:div w:id="1874031291">
          <w:marLeft w:val="480"/>
          <w:marRight w:val="0"/>
          <w:marTop w:val="0"/>
          <w:marBottom w:val="0"/>
          <w:divBdr>
            <w:top w:val="none" w:sz="0" w:space="0" w:color="auto"/>
            <w:left w:val="none" w:sz="0" w:space="0" w:color="auto"/>
            <w:bottom w:val="none" w:sz="0" w:space="0" w:color="auto"/>
            <w:right w:val="none" w:sz="0" w:space="0" w:color="auto"/>
          </w:divBdr>
        </w:div>
        <w:div w:id="282923484">
          <w:marLeft w:val="480"/>
          <w:marRight w:val="0"/>
          <w:marTop w:val="0"/>
          <w:marBottom w:val="0"/>
          <w:divBdr>
            <w:top w:val="none" w:sz="0" w:space="0" w:color="auto"/>
            <w:left w:val="none" w:sz="0" w:space="0" w:color="auto"/>
            <w:bottom w:val="none" w:sz="0" w:space="0" w:color="auto"/>
            <w:right w:val="none" w:sz="0" w:space="0" w:color="auto"/>
          </w:divBdr>
        </w:div>
        <w:div w:id="1141925632">
          <w:marLeft w:val="480"/>
          <w:marRight w:val="0"/>
          <w:marTop w:val="0"/>
          <w:marBottom w:val="0"/>
          <w:divBdr>
            <w:top w:val="none" w:sz="0" w:space="0" w:color="auto"/>
            <w:left w:val="none" w:sz="0" w:space="0" w:color="auto"/>
            <w:bottom w:val="none" w:sz="0" w:space="0" w:color="auto"/>
            <w:right w:val="none" w:sz="0" w:space="0" w:color="auto"/>
          </w:divBdr>
        </w:div>
        <w:div w:id="14695815">
          <w:marLeft w:val="480"/>
          <w:marRight w:val="0"/>
          <w:marTop w:val="0"/>
          <w:marBottom w:val="0"/>
          <w:divBdr>
            <w:top w:val="none" w:sz="0" w:space="0" w:color="auto"/>
            <w:left w:val="none" w:sz="0" w:space="0" w:color="auto"/>
            <w:bottom w:val="none" w:sz="0" w:space="0" w:color="auto"/>
            <w:right w:val="none" w:sz="0" w:space="0" w:color="auto"/>
          </w:divBdr>
        </w:div>
        <w:div w:id="89202636">
          <w:marLeft w:val="480"/>
          <w:marRight w:val="0"/>
          <w:marTop w:val="0"/>
          <w:marBottom w:val="0"/>
          <w:divBdr>
            <w:top w:val="none" w:sz="0" w:space="0" w:color="auto"/>
            <w:left w:val="none" w:sz="0" w:space="0" w:color="auto"/>
            <w:bottom w:val="none" w:sz="0" w:space="0" w:color="auto"/>
            <w:right w:val="none" w:sz="0" w:space="0" w:color="auto"/>
          </w:divBdr>
        </w:div>
        <w:div w:id="1584295914">
          <w:marLeft w:val="480"/>
          <w:marRight w:val="0"/>
          <w:marTop w:val="0"/>
          <w:marBottom w:val="0"/>
          <w:divBdr>
            <w:top w:val="none" w:sz="0" w:space="0" w:color="auto"/>
            <w:left w:val="none" w:sz="0" w:space="0" w:color="auto"/>
            <w:bottom w:val="none" w:sz="0" w:space="0" w:color="auto"/>
            <w:right w:val="none" w:sz="0" w:space="0" w:color="auto"/>
          </w:divBdr>
        </w:div>
        <w:div w:id="541134270">
          <w:marLeft w:val="480"/>
          <w:marRight w:val="0"/>
          <w:marTop w:val="0"/>
          <w:marBottom w:val="0"/>
          <w:divBdr>
            <w:top w:val="none" w:sz="0" w:space="0" w:color="auto"/>
            <w:left w:val="none" w:sz="0" w:space="0" w:color="auto"/>
            <w:bottom w:val="none" w:sz="0" w:space="0" w:color="auto"/>
            <w:right w:val="none" w:sz="0" w:space="0" w:color="auto"/>
          </w:divBdr>
        </w:div>
        <w:div w:id="750352988">
          <w:marLeft w:val="480"/>
          <w:marRight w:val="0"/>
          <w:marTop w:val="0"/>
          <w:marBottom w:val="0"/>
          <w:divBdr>
            <w:top w:val="none" w:sz="0" w:space="0" w:color="auto"/>
            <w:left w:val="none" w:sz="0" w:space="0" w:color="auto"/>
            <w:bottom w:val="none" w:sz="0" w:space="0" w:color="auto"/>
            <w:right w:val="none" w:sz="0" w:space="0" w:color="auto"/>
          </w:divBdr>
        </w:div>
        <w:div w:id="1259367505">
          <w:marLeft w:val="480"/>
          <w:marRight w:val="0"/>
          <w:marTop w:val="0"/>
          <w:marBottom w:val="0"/>
          <w:divBdr>
            <w:top w:val="none" w:sz="0" w:space="0" w:color="auto"/>
            <w:left w:val="none" w:sz="0" w:space="0" w:color="auto"/>
            <w:bottom w:val="none" w:sz="0" w:space="0" w:color="auto"/>
            <w:right w:val="none" w:sz="0" w:space="0" w:color="auto"/>
          </w:divBdr>
        </w:div>
        <w:div w:id="400637840">
          <w:marLeft w:val="480"/>
          <w:marRight w:val="0"/>
          <w:marTop w:val="0"/>
          <w:marBottom w:val="0"/>
          <w:divBdr>
            <w:top w:val="none" w:sz="0" w:space="0" w:color="auto"/>
            <w:left w:val="none" w:sz="0" w:space="0" w:color="auto"/>
            <w:bottom w:val="none" w:sz="0" w:space="0" w:color="auto"/>
            <w:right w:val="none" w:sz="0" w:space="0" w:color="auto"/>
          </w:divBdr>
        </w:div>
        <w:div w:id="225730217">
          <w:marLeft w:val="480"/>
          <w:marRight w:val="0"/>
          <w:marTop w:val="0"/>
          <w:marBottom w:val="0"/>
          <w:divBdr>
            <w:top w:val="none" w:sz="0" w:space="0" w:color="auto"/>
            <w:left w:val="none" w:sz="0" w:space="0" w:color="auto"/>
            <w:bottom w:val="none" w:sz="0" w:space="0" w:color="auto"/>
            <w:right w:val="none" w:sz="0" w:space="0" w:color="auto"/>
          </w:divBdr>
        </w:div>
        <w:div w:id="660426930">
          <w:marLeft w:val="480"/>
          <w:marRight w:val="0"/>
          <w:marTop w:val="0"/>
          <w:marBottom w:val="0"/>
          <w:divBdr>
            <w:top w:val="none" w:sz="0" w:space="0" w:color="auto"/>
            <w:left w:val="none" w:sz="0" w:space="0" w:color="auto"/>
            <w:bottom w:val="none" w:sz="0" w:space="0" w:color="auto"/>
            <w:right w:val="none" w:sz="0" w:space="0" w:color="auto"/>
          </w:divBdr>
        </w:div>
        <w:div w:id="1654407921">
          <w:marLeft w:val="480"/>
          <w:marRight w:val="0"/>
          <w:marTop w:val="0"/>
          <w:marBottom w:val="0"/>
          <w:divBdr>
            <w:top w:val="none" w:sz="0" w:space="0" w:color="auto"/>
            <w:left w:val="none" w:sz="0" w:space="0" w:color="auto"/>
            <w:bottom w:val="none" w:sz="0" w:space="0" w:color="auto"/>
            <w:right w:val="none" w:sz="0" w:space="0" w:color="auto"/>
          </w:divBdr>
        </w:div>
      </w:divsChild>
    </w:div>
    <w:div w:id="1124234412">
      <w:bodyDiv w:val="1"/>
      <w:marLeft w:val="0"/>
      <w:marRight w:val="0"/>
      <w:marTop w:val="0"/>
      <w:marBottom w:val="0"/>
      <w:divBdr>
        <w:top w:val="none" w:sz="0" w:space="0" w:color="auto"/>
        <w:left w:val="none" w:sz="0" w:space="0" w:color="auto"/>
        <w:bottom w:val="none" w:sz="0" w:space="0" w:color="auto"/>
        <w:right w:val="none" w:sz="0" w:space="0" w:color="auto"/>
      </w:divBdr>
      <w:divsChild>
        <w:div w:id="520314975">
          <w:marLeft w:val="480"/>
          <w:marRight w:val="0"/>
          <w:marTop w:val="0"/>
          <w:marBottom w:val="0"/>
          <w:divBdr>
            <w:top w:val="none" w:sz="0" w:space="0" w:color="auto"/>
            <w:left w:val="none" w:sz="0" w:space="0" w:color="auto"/>
            <w:bottom w:val="none" w:sz="0" w:space="0" w:color="auto"/>
            <w:right w:val="none" w:sz="0" w:space="0" w:color="auto"/>
          </w:divBdr>
        </w:div>
        <w:div w:id="1239556101">
          <w:marLeft w:val="480"/>
          <w:marRight w:val="0"/>
          <w:marTop w:val="0"/>
          <w:marBottom w:val="0"/>
          <w:divBdr>
            <w:top w:val="none" w:sz="0" w:space="0" w:color="auto"/>
            <w:left w:val="none" w:sz="0" w:space="0" w:color="auto"/>
            <w:bottom w:val="none" w:sz="0" w:space="0" w:color="auto"/>
            <w:right w:val="none" w:sz="0" w:space="0" w:color="auto"/>
          </w:divBdr>
        </w:div>
        <w:div w:id="1769233504">
          <w:marLeft w:val="480"/>
          <w:marRight w:val="0"/>
          <w:marTop w:val="0"/>
          <w:marBottom w:val="0"/>
          <w:divBdr>
            <w:top w:val="none" w:sz="0" w:space="0" w:color="auto"/>
            <w:left w:val="none" w:sz="0" w:space="0" w:color="auto"/>
            <w:bottom w:val="none" w:sz="0" w:space="0" w:color="auto"/>
            <w:right w:val="none" w:sz="0" w:space="0" w:color="auto"/>
          </w:divBdr>
        </w:div>
        <w:div w:id="20472011">
          <w:marLeft w:val="480"/>
          <w:marRight w:val="0"/>
          <w:marTop w:val="0"/>
          <w:marBottom w:val="0"/>
          <w:divBdr>
            <w:top w:val="none" w:sz="0" w:space="0" w:color="auto"/>
            <w:left w:val="none" w:sz="0" w:space="0" w:color="auto"/>
            <w:bottom w:val="none" w:sz="0" w:space="0" w:color="auto"/>
            <w:right w:val="none" w:sz="0" w:space="0" w:color="auto"/>
          </w:divBdr>
        </w:div>
        <w:div w:id="1840316575">
          <w:marLeft w:val="480"/>
          <w:marRight w:val="0"/>
          <w:marTop w:val="0"/>
          <w:marBottom w:val="0"/>
          <w:divBdr>
            <w:top w:val="none" w:sz="0" w:space="0" w:color="auto"/>
            <w:left w:val="none" w:sz="0" w:space="0" w:color="auto"/>
            <w:bottom w:val="none" w:sz="0" w:space="0" w:color="auto"/>
            <w:right w:val="none" w:sz="0" w:space="0" w:color="auto"/>
          </w:divBdr>
        </w:div>
        <w:div w:id="1691377169">
          <w:marLeft w:val="480"/>
          <w:marRight w:val="0"/>
          <w:marTop w:val="0"/>
          <w:marBottom w:val="0"/>
          <w:divBdr>
            <w:top w:val="none" w:sz="0" w:space="0" w:color="auto"/>
            <w:left w:val="none" w:sz="0" w:space="0" w:color="auto"/>
            <w:bottom w:val="none" w:sz="0" w:space="0" w:color="auto"/>
            <w:right w:val="none" w:sz="0" w:space="0" w:color="auto"/>
          </w:divBdr>
        </w:div>
        <w:div w:id="1698504403">
          <w:marLeft w:val="480"/>
          <w:marRight w:val="0"/>
          <w:marTop w:val="0"/>
          <w:marBottom w:val="0"/>
          <w:divBdr>
            <w:top w:val="none" w:sz="0" w:space="0" w:color="auto"/>
            <w:left w:val="none" w:sz="0" w:space="0" w:color="auto"/>
            <w:bottom w:val="none" w:sz="0" w:space="0" w:color="auto"/>
            <w:right w:val="none" w:sz="0" w:space="0" w:color="auto"/>
          </w:divBdr>
        </w:div>
        <w:div w:id="498081018">
          <w:marLeft w:val="480"/>
          <w:marRight w:val="0"/>
          <w:marTop w:val="0"/>
          <w:marBottom w:val="0"/>
          <w:divBdr>
            <w:top w:val="none" w:sz="0" w:space="0" w:color="auto"/>
            <w:left w:val="none" w:sz="0" w:space="0" w:color="auto"/>
            <w:bottom w:val="none" w:sz="0" w:space="0" w:color="auto"/>
            <w:right w:val="none" w:sz="0" w:space="0" w:color="auto"/>
          </w:divBdr>
        </w:div>
        <w:div w:id="1023291223">
          <w:marLeft w:val="480"/>
          <w:marRight w:val="0"/>
          <w:marTop w:val="0"/>
          <w:marBottom w:val="0"/>
          <w:divBdr>
            <w:top w:val="none" w:sz="0" w:space="0" w:color="auto"/>
            <w:left w:val="none" w:sz="0" w:space="0" w:color="auto"/>
            <w:bottom w:val="none" w:sz="0" w:space="0" w:color="auto"/>
            <w:right w:val="none" w:sz="0" w:space="0" w:color="auto"/>
          </w:divBdr>
        </w:div>
        <w:div w:id="976639716">
          <w:marLeft w:val="480"/>
          <w:marRight w:val="0"/>
          <w:marTop w:val="0"/>
          <w:marBottom w:val="0"/>
          <w:divBdr>
            <w:top w:val="none" w:sz="0" w:space="0" w:color="auto"/>
            <w:left w:val="none" w:sz="0" w:space="0" w:color="auto"/>
            <w:bottom w:val="none" w:sz="0" w:space="0" w:color="auto"/>
            <w:right w:val="none" w:sz="0" w:space="0" w:color="auto"/>
          </w:divBdr>
        </w:div>
        <w:div w:id="301275735">
          <w:marLeft w:val="480"/>
          <w:marRight w:val="0"/>
          <w:marTop w:val="0"/>
          <w:marBottom w:val="0"/>
          <w:divBdr>
            <w:top w:val="none" w:sz="0" w:space="0" w:color="auto"/>
            <w:left w:val="none" w:sz="0" w:space="0" w:color="auto"/>
            <w:bottom w:val="none" w:sz="0" w:space="0" w:color="auto"/>
            <w:right w:val="none" w:sz="0" w:space="0" w:color="auto"/>
          </w:divBdr>
        </w:div>
        <w:div w:id="395011878">
          <w:marLeft w:val="480"/>
          <w:marRight w:val="0"/>
          <w:marTop w:val="0"/>
          <w:marBottom w:val="0"/>
          <w:divBdr>
            <w:top w:val="none" w:sz="0" w:space="0" w:color="auto"/>
            <w:left w:val="none" w:sz="0" w:space="0" w:color="auto"/>
            <w:bottom w:val="none" w:sz="0" w:space="0" w:color="auto"/>
            <w:right w:val="none" w:sz="0" w:space="0" w:color="auto"/>
          </w:divBdr>
        </w:div>
        <w:div w:id="1194539015">
          <w:marLeft w:val="480"/>
          <w:marRight w:val="0"/>
          <w:marTop w:val="0"/>
          <w:marBottom w:val="0"/>
          <w:divBdr>
            <w:top w:val="none" w:sz="0" w:space="0" w:color="auto"/>
            <w:left w:val="none" w:sz="0" w:space="0" w:color="auto"/>
            <w:bottom w:val="none" w:sz="0" w:space="0" w:color="auto"/>
            <w:right w:val="none" w:sz="0" w:space="0" w:color="auto"/>
          </w:divBdr>
        </w:div>
        <w:div w:id="1808236074">
          <w:marLeft w:val="480"/>
          <w:marRight w:val="0"/>
          <w:marTop w:val="0"/>
          <w:marBottom w:val="0"/>
          <w:divBdr>
            <w:top w:val="none" w:sz="0" w:space="0" w:color="auto"/>
            <w:left w:val="none" w:sz="0" w:space="0" w:color="auto"/>
            <w:bottom w:val="none" w:sz="0" w:space="0" w:color="auto"/>
            <w:right w:val="none" w:sz="0" w:space="0" w:color="auto"/>
          </w:divBdr>
        </w:div>
        <w:div w:id="1207067770">
          <w:marLeft w:val="480"/>
          <w:marRight w:val="0"/>
          <w:marTop w:val="0"/>
          <w:marBottom w:val="0"/>
          <w:divBdr>
            <w:top w:val="none" w:sz="0" w:space="0" w:color="auto"/>
            <w:left w:val="none" w:sz="0" w:space="0" w:color="auto"/>
            <w:bottom w:val="none" w:sz="0" w:space="0" w:color="auto"/>
            <w:right w:val="none" w:sz="0" w:space="0" w:color="auto"/>
          </w:divBdr>
        </w:div>
        <w:div w:id="1291747118">
          <w:marLeft w:val="480"/>
          <w:marRight w:val="0"/>
          <w:marTop w:val="0"/>
          <w:marBottom w:val="0"/>
          <w:divBdr>
            <w:top w:val="none" w:sz="0" w:space="0" w:color="auto"/>
            <w:left w:val="none" w:sz="0" w:space="0" w:color="auto"/>
            <w:bottom w:val="none" w:sz="0" w:space="0" w:color="auto"/>
            <w:right w:val="none" w:sz="0" w:space="0" w:color="auto"/>
          </w:divBdr>
        </w:div>
      </w:divsChild>
    </w:div>
    <w:div w:id="1130170924">
      <w:bodyDiv w:val="1"/>
      <w:marLeft w:val="0"/>
      <w:marRight w:val="0"/>
      <w:marTop w:val="0"/>
      <w:marBottom w:val="0"/>
      <w:divBdr>
        <w:top w:val="none" w:sz="0" w:space="0" w:color="auto"/>
        <w:left w:val="none" w:sz="0" w:space="0" w:color="auto"/>
        <w:bottom w:val="none" w:sz="0" w:space="0" w:color="auto"/>
        <w:right w:val="none" w:sz="0" w:space="0" w:color="auto"/>
      </w:divBdr>
    </w:div>
    <w:div w:id="1131096059">
      <w:bodyDiv w:val="1"/>
      <w:marLeft w:val="0"/>
      <w:marRight w:val="0"/>
      <w:marTop w:val="0"/>
      <w:marBottom w:val="0"/>
      <w:divBdr>
        <w:top w:val="none" w:sz="0" w:space="0" w:color="auto"/>
        <w:left w:val="none" w:sz="0" w:space="0" w:color="auto"/>
        <w:bottom w:val="none" w:sz="0" w:space="0" w:color="auto"/>
        <w:right w:val="none" w:sz="0" w:space="0" w:color="auto"/>
      </w:divBdr>
    </w:div>
    <w:div w:id="1143424712">
      <w:bodyDiv w:val="1"/>
      <w:marLeft w:val="0"/>
      <w:marRight w:val="0"/>
      <w:marTop w:val="0"/>
      <w:marBottom w:val="0"/>
      <w:divBdr>
        <w:top w:val="none" w:sz="0" w:space="0" w:color="auto"/>
        <w:left w:val="none" w:sz="0" w:space="0" w:color="auto"/>
        <w:bottom w:val="none" w:sz="0" w:space="0" w:color="auto"/>
        <w:right w:val="none" w:sz="0" w:space="0" w:color="auto"/>
      </w:divBdr>
    </w:div>
    <w:div w:id="1155994406">
      <w:bodyDiv w:val="1"/>
      <w:marLeft w:val="0"/>
      <w:marRight w:val="0"/>
      <w:marTop w:val="0"/>
      <w:marBottom w:val="0"/>
      <w:divBdr>
        <w:top w:val="none" w:sz="0" w:space="0" w:color="auto"/>
        <w:left w:val="none" w:sz="0" w:space="0" w:color="auto"/>
        <w:bottom w:val="none" w:sz="0" w:space="0" w:color="auto"/>
        <w:right w:val="none" w:sz="0" w:space="0" w:color="auto"/>
      </w:divBdr>
    </w:div>
    <w:div w:id="1160148117">
      <w:bodyDiv w:val="1"/>
      <w:marLeft w:val="0"/>
      <w:marRight w:val="0"/>
      <w:marTop w:val="0"/>
      <w:marBottom w:val="0"/>
      <w:divBdr>
        <w:top w:val="none" w:sz="0" w:space="0" w:color="auto"/>
        <w:left w:val="none" w:sz="0" w:space="0" w:color="auto"/>
        <w:bottom w:val="none" w:sz="0" w:space="0" w:color="auto"/>
        <w:right w:val="none" w:sz="0" w:space="0" w:color="auto"/>
      </w:divBdr>
      <w:divsChild>
        <w:div w:id="1024406505">
          <w:marLeft w:val="480"/>
          <w:marRight w:val="0"/>
          <w:marTop w:val="0"/>
          <w:marBottom w:val="0"/>
          <w:divBdr>
            <w:top w:val="none" w:sz="0" w:space="0" w:color="auto"/>
            <w:left w:val="none" w:sz="0" w:space="0" w:color="auto"/>
            <w:bottom w:val="none" w:sz="0" w:space="0" w:color="auto"/>
            <w:right w:val="none" w:sz="0" w:space="0" w:color="auto"/>
          </w:divBdr>
        </w:div>
        <w:div w:id="329647477">
          <w:marLeft w:val="480"/>
          <w:marRight w:val="0"/>
          <w:marTop w:val="0"/>
          <w:marBottom w:val="0"/>
          <w:divBdr>
            <w:top w:val="none" w:sz="0" w:space="0" w:color="auto"/>
            <w:left w:val="none" w:sz="0" w:space="0" w:color="auto"/>
            <w:bottom w:val="none" w:sz="0" w:space="0" w:color="auto"/>
            <w:right w:val="none" w:sz="0" w:space="0" w:color="auto"/>
          </w:divBdr>
        </w:div>
        <w:div w:id="1802258963">
          <w:marLeft w:val="480"/>
          <w:marRight w:val="0"/>
          <w:marTop w:val="0"/>
          <w:marBottom w:val="0"/>
          <w:divBdr>
            <w:top w:val="none" w:sz="0" w:space="0" w:color="auto"/>
            <w:left w:val="none" w:sz="0" w:space="0" w:color="auto"/>
            <w:bottom w:val="none" w:sz="0" w:space="0" w:color="auto"/>
            <w:right w:val="none" w:sz="0" w:space="0" w:color="auto"/>
          </w:divBdr>
        </w:div>
        <w:div w:id="1612323598">
          <w:marLeft w:val="480"/>
          <w:marRight w:val="0"/>
          <w:marTop w:val="0"/>
          <w:marBottom w:val="0"/>
          <w:divBdr>
            <w:top w:val="none" w:sz="0" w:space="0" w:color="auto"/>
            <w:left w:val="none" w:sz="0" w:space="0" w:color="auto"/>
            <w:bottom w:val="none" w:sz="0" w:space="0" w:color="auto"/>
            <w:right w:val="none" w:sz="0" w:space="0" w:color="auto"/>
          </w:divBdr>
        </w:div>
        <w:div w:id="1776903002">
          <w:marLeft w:val="480"/>
          <w:marRight w:val="0"/>
          <w:marTop w:val="0"/>
          <w:marBottom w:val="0"/>
          <w:divBdr>
            <w:top w:val="none" w:sz="0" w:space="0" w:color="auto"/>
            <w:left w:val="none" w:sz="0" w:space="0" w:color="auto"/>
            <w:bottom w:val="none" w:sz="0" w:space="0" w:color="auto"/>
            <w:right w:val="none" w:sz="0" w:space="0" w:color="auto"/>
          </w:divBdr>
        </w:div>
        <w:div w:id="113259930">
          <w:marLeft w:val="480"/>
          <w:marRight w:val="0"/>
          <w:marTop w:val="0"/>
          <w:marBottom w:val="0"/>
          <w:divBdr>
            <w:top w:val="none" w:sz="0" w:space="0" w:color="auto"/>
            <w:left w:val="none" w:sz="0" w:space="0" w:color="auto"/>
            <w:bottom w:val="none" w:sz="0" w:space="0" w:color="auto"/>
            <w:right w:val="none" w:sz="0" w:space="0" w:color="auto"/>
          </w:divBdr>
        </w:div>
        <w:div w:id="1865820815">
          <w:marLeft w:val="480"/>
          <w:marRight w:val="0"/>
          <w:marTop w:val="0"/>
          <w:marBottom w:val="0"/>
          <w:divBdr>
            <w:top w:val="none" w:sz="0" w:space="0" w:color="auto"/>
            <w:left w:val="none" w:sz="0" w:space="0" w:color="auto"/>
            <w:bottom w:val="none" w:sz="0" w:space="0" w:color="auto"/>
            <w:right w:val="none" w:sz="0" w:space="0" w:color="auto"/>
          </w:divBdr>
        </w:div>
        <w:div w:id="1018971740">
          <w:marLeft w:val="480"/>
          <w:marRight w:val="0"/>
          <w:marTop w:val="0"/>
          <w:marBottom w:val="0"/>
          <w:divBdr>
            <w:top w:val="none" w:sz="0" w:space="0" w:color="auto"/>
            <w:left w:val="none" w:sz="0" w:space="0" w:color="auto"/>
            <w:bottom w:val="none" w:sz="0" w:space="0" w:color="auto"/>
            <w:right w:val="none" w:sz="0" w:space="0" w:color="auto"/>
          </w:divBdr>
        </w:div>
        <w:div w:id="1481917562">
          <w:marLeft w:val="480"/>
          <w:marRight w:val="0"/>
          <w:marTop w:val="0"/>
          <w:marBottom w:val="0"/>
          <w:divBdr>
            <w:top w:val="none" w:sz="0" w:space="0" w:color="auto"/>
            <w:left w:val="none" w:sz="0" w:space="0" w:color="auto"/>
            <w:bottom w:val="none" w:sz="0" w:space="0" w:color="auto"/>
            <w:right w:val="none" w:sz="0" w:space="0" w:color="auto"/>
          </w:divBdr>
        </w:div>
        <w:div w:id="639960430">
          <w:marLeft w:val="480"/>
          <w:marRight w:val="0"/>
          <w:marTop w:val="0"/>
          <w:marBottom w:val="0"/>
          <w:divBdr>
            <w:top w:val="none" w:sz="0" w:space="0" w:color="auto"/>
            <w:left w:val="none" w:sz="0" w:space="0" w:color="auto"/>
            <w:bottom w:val="none" w:sz="0" w:space="0" w:color="auto"/>
            <w:right w:val="none" w:sz="0" w:space="0" w:color="auto"/>
          </w:divBdr>
        </w:div>
        <w:div w:id="1189368586">
          <w:marLeft w:val="480"/>
          <w:marRight w:val="0"/>
          <w:marTop w:val="0"/>
          <w:marBottom w:val="0"/>
          <w:divBdr>
            <w:top w:val="none" w:sz="0" w:space="0" w:color="auto"/>
            <w:left w:val="none" w:sz="0" w:space="0" w:color="auto"/>
            <w:bottom w:val="none" w:sz="0" w:space="0" w:color="auto"/>
            <w:right w:val="none" w:sz="0" w:space="0" w:color="auto"/>
          </w:divBdr>
        </w:div>
        <w:div w:id="892934145">
          <w:marLeft w:val="480"/>
          <w:marRight w:val="0"/>
          <w:marTop w:val="0"/>
          <w:marBottom w:val="0"/>
          <w:divBdr>
            <w:top w:val="none" w:sz="0" w:space="0" w:color="auto"/>
            <w:left w:val="none" w:sz="0" w:space="0" w:color="auto"/>
            <w:bottom w:val="none" w:sz="0" w:space="0" w:color="auto"/>
            <w:right w:val="none" w:sz="0" w:space="0" w:color="auto"/>
          </w:divBdr>
        </w:div>
        <w:div w:id="1922564814">
          <w:marLeft w:val="480"/>
          <w:marRight w:val="0"/>
          <w:marTop w:val="0"/>
          <w:marBottom w:val="0"/>
          <w:divBdr>
            <w:top w:val="none" w:sz="0" w:space="0" w:color="auto"/>
            <w:left w:val="none" w:sz="0" w:space="0" w:color="auto"/>
            <w:bottom w:val="none" w:sz="0" w:space="0" w:color="auto"/>
            <w:right w:val="none" w:sz="0" w:space="0" w:color="auto"/>
          </w:divBdr>
        </w:div>
        <w:div w:id="868642673">
          <w:marLeft w:val="480"/>
          <w:marRight w:val="0"/>
          <w:marTop w:val="0"/>
          <w:marBottom w:val="0"/>
          <w:divBdr>
            <w:top w:val="none" w:sz="0" w:space="0" w:color="auto"/>
            <w:left w:val="none" w:sz="0" w:space="0" w:color="auto"/>
            <w:bottom w:val="none" w:sz="0" w:space="0" w:color="auto"/>
            <w:right w:val="none" w:sz="0" w:space="0" w:color="auto"/>
          </w:divBdr>
        </w:div>
        <w:div w:id="1665740695">
          <w:marLeft w:val="480"/>
          <w:marRight w:val="0"/>
          <w:marTop w:val="0"/>
          <w:marBottom w:val="0"/>
          <w:divBdr>
            <w:top w:val="none" w:sz="0" w:space="0" w:color="auto"/>
            <w:left w:val="none" w:sz="0" w:space="0" w:color="auto"/>
            <w:bottom w:val="none" w:sz="0" w:space="0" w:color="auto"/>
            <w:right w:val="none" w:sz="0" w:space="0" w:color="auto"/>
          </w:divBdr>
        </w:div>
        <w:div w:id="1138307321">
          <w:marLeft w:val="480"/>
          <w:marRight w:val="0"/>
          <w:marTop w:val="0"/>
          <w:marBottom w:val="0"/>
          <w:divBdr>
            <w:top w:val="none" w:sz="0" w:space="0" w:color="auto"/>
            <w:left w:val="none" w:sz="0" w:space="0" w:color="auto"/>
            <w:bottom w:val="none" w:sz="0" w:space="0" w:color="auto"/>
            <w:right w:val="none" w:sz="0" w:space="0" w:color="auto"/>
          </w:divBdr>
        </w:div>
      </w:divsChild>
    </w:div>
    <w:div w:id="1175922386">
      <w:bodyDiv w:val="1"/>
      <w:marLeft w:val="0"/>
      <w:marRight w:val="0"/>
      <w:marTop w:val="0"/>
      <w:marBottom w:val="0"/>
      <w:divBdr>
        <w:top w:val="none" w:sz="0" w:space="0" w:color="auto"/>
        <w:left w:val="none" w:sz="0" w:space="0" w:color="auto"/>
        <w:bottom w:val="none" w:sz="0" w:space="0" w:color="auto"/>
        <w:right w:val="none" w:sz="0" w:space="0" w:color="auto"/>
      </w:divBdr>
    </w:div>
    <w:div w:id="1194346891">
      <w:bodyDiv w:val="1"/>
      <w:marLeft w:val="0"/>
      <w:marRight w:val="0"/>
      <w:marTop w:val="0"/>
      <w:marBottom w:val="0"/>
      <w:divBdr>
        <w:top w:val="none" w:sz="0" w:space="0" w:color="auto"/>
        <w:left w:val="none" w:sz="0" w:space="0" w:color="auto"/>
        <w:bottom w:val="none" w:sz="0" w:space="0" w:color="auto"/>
        <w:right w:val="none" w:sz="0" w:space="0" w:color="auto"/>
      </w:divBdr>
    </w:div>
    <w:div w:id="1201624439">
      <w:bodyDiv w:val="1"/>
      <w:marLeft w:val="0"/>
      <w:marRight w:val="0"/>
      <w:marTop w:val="0"/>
      <w:marBottom w:val="0"/>
      <w:divBdr>
        <w:top w:val="none" w:sz="0" w:space="0" w:color="auto"/>
        <w:left w:val="none" w:sz="0" w:space="0" w:color="auto"/>
        <w:bottom w:val="none" w:sz="0" w:space="0" w:color="auto"/>
        <w:right w:val="none" w:sz="0" w:space="0" w:color="auto"/>
      </w:divBdr>
    </w:div>
    <w:div w:id="1206795065">
      <w:bodyDiv w:val="1"/>
      <w:marLeft w:val="0"/>
      <w:marRight w:val="0"/>
      <w:marTop w:val="0"/>
      <w:marBottom w:val="0"/>
      <w:divBdr>
        <w:top w:val="none" w:sz="0" w:space="0" w:color="auto"/>
        <w:left w:val="none" w:sz="0" w:space="0" w:color="auto"/>
        <w:bottom w:val="none" w:sz="0" w:space="0" w:color="auto"/>
        <w:right w:val="none" w:sz="0" w:space="0" w:color="auto"/>
      </w:divBdr>
    </w:div>
    <w:div w:id="1222984270">
      <w:bodyDiv w:val="1"/>
      <w:marLeft w:val="0"/>
      <w:marRight w:val="0"/>
      <w:marTop w:val="0"/>
      <w:marBottom w:val="0"/>
      <w:divBdr>
        <w:top w:val="none" w:sz="0" w:space="0" w:color="auto"/>
        <w:left w:val="none" w:sz="0" w:space="0" w:color="auto"/>
        <w:bottom w:val="none" w:sz="0" w:space="0" w:color="auto"/>
        <w:right w:val="none" w:sz="0" w:space="0" w:color="auto"/>
      </w:divBdr>
    </w:div>
    <w:div w:id="1239361004">
      <w:bodyDiv w:val="1"/>
      <w:marLeft w:val="0"/>
      <w:marRight w:val="0"/>
      <w:marTop w:val="0"/>
      <w:marBottom w:val="0"/>
      <w:divBdr>
        <w:top w:val="none" w:sz="0" w:space="0" w:color="auto"/>
        <w:left w:val="none" w:sz="0" w:space="0" w:color="auto"/>
        <w:bottom w:val="none" w:sz="0" w:space="0" w:color="auto"/>
        <w:right w:val="none" w:sz="0" w:space="0" w:color="auto"/>
      </w:divBdr>
      <w:divsChild>
        <w:div w:id="625543503">
          <w:marLeft w:val="480"/>
          <w:marRight w:val="0"/>
          <w:marTop w:val="0"/>
          <w:marBottom w:val="0"/>
          <w:divBdr>
            <w:top w:val="none" w:sz="0" w:space="0" w:color="auto"/>
            <w:left w:val="none" w:sz="0" w:space="0" w:color="auto"/>
            <w:bottom w:val="none" w:sz="0" w:space="0" w:color="auto"/>
            <w:right w:val="none" w:sz="0" w:space="0" w:color="auto"/>
          </w:divBdr>
        </w:div>
        <w:div w:id="579409607">
          <w:marLeft w:val="480"/>
          <w:marRight w:val="0"/>
          <w:marTop w:val="0"/>
          <w:marBottom w:val="0"/>
          <w:divBdr>
            <w:top w:val="none" w:sz="0" w:space="0" w:color="auto"/>
            <w:left w:val="none" w:sz="0" w:space="0" w:color="auto"/>
            <w:bottom w:val="none" w:sz="0" w:space="0" w:color="auto"/>
            <w:right w:val="none" w:sz="0" w:space="0" w:color="auto"/>
          </w:divBdr>
        </w:div>
        <w:div w:id="1299456038">
          <w:marLeft w:val="480"/>
          <w:marRight w:val="0"/>
          <w:marTop w:val="0"/>
          <w:marBottom w:val="0"/>
          <w:divBdr>
            <w:top w:val="none" w:sz="0" w:space="0" w:color="auto"/>
            <w:left w:val="none" w:sz="0" w:space="0" w:color="auto"/>
            <w:bottom w:val="none" w:sz="0" w:space="0" w:color="auto"/>
            <w:right w:val="none" w:sz="0" w:space="0" w:color="auto"/>
          </w:divBdr>
        </w:div>
        <w:div w:id="1531071471">
          <w:marLeft w:val="480"/>
          <w:marRight w:val="0"/>
          <w:marTop w:val="0"/>
          <w:marBottom w:val="0"/>
          <w:divBdr>
            <w:top w:val="none" w:sz="0" w:space="0" w:color="auto"/>
            <w:left w:val="none" w:sz="0" w:space="0" w:color="auto"/>
            <w:bottom w:val="none" w:sz="0" w:space="0" w:color="auto"/>
            <w:right w:val="none" w:sz="0" w:space="0" w:color="auto"/>
          </w:divBdr>
        </w:div>
        <w:div w:id="517619123">
          <w:marLeft w:val="480"/>
          <w:marRight w:val="0"/>
          <w:marTop w:val="0"/>
          <w:marBottom w:val="0"/>
          <w:divBdr>
            <w:top w:val="none" w:sz="0" w:space="0" w:color="auto"/>
            <w:left w:val="none" w:sz="0" w:space="0" w:color="auto"/>
            <w:bottom w:val="none" w:sz="0" w:space="0" w:color="auto"/>
            <w:right w:val="none" w:sz="0" w:space="0" w:color="auto"/>
          </w:divBdr>
        </w:div>
        <w:div w:id="671104776">
          <w:marLeft w:val="480"/>
          <w:marRight w:val="0"/>
          <w:marTop w:val="0"/>
          <w:marBottom w:val="0"/>
          <w:divBdr>
            <w:top w:val="none" w:sz="0" w:space="0" w:color="auto"/>
            <w:left w:val="none" w:sz="0" w:space="0" w:color="auto"/>
            <w:bottom w:val="none" w:sz="0" w:space="0" w:color="auto"/>
            <w:right w:val="none" w:sz="0" w:space="0" w:color="auto"/>
          </w:divBdr>
        </w:div>
        <w:div w:id="880745292">
          <w:marLeft w:val="480"/>
          <w:marRight w:val="0"/>
          <w:marTop w:val="0"/>
          <w:marBottom w:val="0"/>
          <w:divBdr>
            <w:top w:val="none" w:sz="0" w:space="0" w:color="auto"/>
            <w:left w:val="none" w:sz="0" w:space="0" w:color="auto"/>
            <w:bottom w:val="none" w:sz="0" w:space="0" w:color="auto"/>
            <w:right w:val="none" w:sz="0" w:space="0" w:color="auto"/>
          </w:divBdr>
        </w:div>
        <w:div w:id="953025004">
          <w:marLeft w:val="480"/>
          <w:marRight w:val="0"/>
          <w:marTop w:val="0"/>
          <w:marBottom w:val="0"/>
          <w:divBdr>
            <w:top w:val="none" w:sz="0" w:space="0" w:color="auto"/>
            <w:left w:val="none" w:sz="0" w:space="0" w:color="auto"/>
            <w:bottom w:val="none" w:sz="0" w:space="0" w:color="auto"/>
            <w:right w:val="none" w:sz="0" w:space="0" w:color="auto"/>
          </w:divBdr>
        </w:div>
        <w:div w:id="1304506738">
          <w:marLeft w:val="480"/>
          <w:marRight w:val="0"/>
          <w:marTop w:val="0"/>
          <w:marBottom w:val="0"/>
          <w:divBdr>
            <w:top w:val="none" w:sz="0" w:space="0" w:color="auto"/>
            <w:left w:val="none" w:sz="0" w:space="0" w:color="auto"/>
            <w:bottom w:val="none" w:sz="0" w:space="0" w:color="auto"/>
            <w:right w:val="none" w:sz="0" w:space="0" w:color="auto"/>
          </w:divBdr>
        </w:div>
        <w:div w:id="2131968278">
          <w:marLeft w:val="480"/>
          <w:marRight w:val="0"/>
          <w:marTop w:val="0"/>
          <w:marBottom w:val="0"/>
          <w:divBdr>
            <w:top w:val="none" w:sz="0" w:space="0" w:color="auto"/>
            <w:left w:val="none" w:sz="0" w:space="0" w:color="auto"/>
            <w:bottom w:val="none" w:sz="0" w:space="0" w:color="auto"/>
            <w:right w:val="none" w:sz="0" w:space="0" w:color="auto"/>
          </w:divBdr>
        </w:div>
        <w:div w:id="56365285">
          <w:marLeft w:val="480"/>
          <w:marRight w:val="0"/>
          <w:marTop w:val="0"/>
          <w:marBottom w:val="0"/>
          <w:divBdr>
            <w:top w:val="none" w:sz="0" w:space="0" w:color="auto"/>
            <w:left w:val="none" w:sz="0" w:space="0" w:color="auto"/>
            <w:bottom w:val="none" w:sz="0" w:space="0" w:color="auto"/>
            <w:right w:val="none" w:sz="0" w:space="0" w:color="auto"/>
          </w:divBdr>
        </w:div>
        <w:div w:id="816528007">
          <w:marLeft w:val="480"/>
          <w:marRight w:val="0"/>
          <w:marTop w:val="0"/>
          <w:marBottom w:val="0"/>
          <w:divBdr>
            <w:top w:val="none" w:sz="0" w:space="0" w:color="auto"/>
            <w:left w:val="none" w:sz="0" w:space="0" w:color="auto"/>
            <w:bottom w:val="none" w:sz="0" w:space="0" w:color="auto"/>
            <w:right w:val="none" w:sz="0" w:space="0" w:color="auto"/>
          </w:divBdr>
        </w:div>
        <w:div w:id="1615137235">
          <w:marLeft w:val="480"/>
          <w:marRight w:val="0"/>
          <w:marTop w:val="0"/>
          <w:marBottom w:val="0"/>
          <w:divBdr>
            <w:top w:val="none" w:sz="0" w:space="0" w:color="auto"/>
            <w:left w:val="none" w:sz="0" w:space="0" w:color="auto"/>
            <w:bottom w:val="none" w:sz="0" w:space="0" w:color="auto"/>
            <w:right w:val="none" w:sz="0" w:space="0" w:color="auto"/>
          </w:divBdr>
        </w:div>
        <w:div w:id="1980961645">
          <w:marLeft w:val="480"/>
          <w:marRight w:val="0"/>
          <w:marTop w:val="0"/>
          <w:marBottom w:val="0"/>
          <w:divBdr>
            <w:top w:val="none" w:sz="0" w:space="0" w:color="auto"/>
            <w:left w:val="none" w:sz="0" w:space="0" w:color="auto"/>
            <w:bottom w:val="none" w:sz="0" w:space="0" w:color="auto"/>
            <w:right w:val="none" w:sz="0" w:space="0" w:color="auto"/>
          </w:divBdr>
        </w:div>
      </w:divsChild>
    </w:div>
    <w:div w:id="1256667437">
      <w:bodyDiv w:val="1"/>
      <w:marLeft w:val="0"/>
      <w:marRight w:val="0"/>
      <w:marTop w:val="0"/>
      <w:marBottom w:val="0"/>
      <w:divBdr>
        <w:top w:val="none" w:sz="0" w:space="0" w:color="auto"/>
        <w:left w:val="none" w:sz="0" w:space="0" w:color="auto"/>
        <w:bottom w:val="none" w:sz="0" w:space="0" w:color="auto"/>
        <w:right w:val="none" w:sz="0" w:space="0" w:color="auto"/>
      </w:divBdr>
    </w:div>
    <w:div w:id="1257665193">
      <w:bodyDiv w:val="1"/>
      <w:marLeft w:val="0"/>
      <w:marRight w:val="0"/>
      <w:marTop w:val="0"/>
      <w:marBottom w:val="0"/>
      <w:divBdr>
        <w:top w:val="none" w:sz="0" w:space="0" w:color="auto"/>
        <w:left w:val="none" w:sz="0" w:space="0" w:color="auto"/>
        <w:bottom w:val="none" w:sz="0" w:space="0" w:color="auto"/>
        <w:right w:val="none" w:sz="0" w:space="0" w:color="auto"/>
      </w:divBdr>
    </w:div>
    <w:div w:id="1261833076">
      <w:bodyDiv w:val="1"/>
      <w:marLeft w:val="0"/>
      <w:marRight w:val="0"/>
      <w:marTop w:val="0"/>
      <w:marBottom w:val="0"/>
      <w:divBdr>
        <w:top w:val="none" w:sz="0" w:space="0" w:color="auto"/>
        <w:left w:val="none" w:sz="0" w:space="0" w:color="auto"/>
        <w:bottom w:val="none" w:sz="0" w:space="0" w:color="auto"/>
        <w:right w:val="none" w:sz="0" w:space="0" w:color="auto"/>
      </w:divBdr>
      <w:divsChild>
        <w:div w:id="1617562646">
          <w:marLeft w:val="480"/>
          <w:marRight w:val="0"/>
          <w:marTop w:val="0"/>
          <w:marBottom w:val="0"/>
          <w:divBdr>
            <w:top w:val="none" w:sz="0" w:space="0" w:color="auto"/>
            <w:left w:val="none" w:sz="0" w:space="0" w:color="auto"/>
            <w:bottom w:val="none" w:sz="0" w:space="0" w:color="auto"/>
            <w:right w:val="none" w:sz="0" w:space="0" w:color="auto"/>
          </w:divBdr>
        </w:div>
        <w:div w:id="652612206">
          <w:marLeft w:val="480"/>
          <w:marRight w:val="0"/>
          <w:marTop w:val="0"/>
          <w:marBottom w:val="0"/>
          <w:divBdr>
            <w:top w:val="none" w:sz="0" w:space="0" w:color="auto"/>
            <w:left w:val="none" w:sz="0" w:space="0" w:color="auto"/>
            <w:bottom w:val="none" w:sz="0" w:space="0" w:color="auto"/>
            <w:right w:val="none" w:sz="0" w:space="0" w:color="auto"/>
          </w:divBdr>
        </w:div>
        <w:div w:id="259415255">
          <w:marLeft w:val="480"/>
          <w:marRight w:val="0"/>
          <w:marTop w:val="0"/>
          <w:marBottom w:val="0"/>
          <w:divBdr>
            <w:top w:val="none" w:sz="0" w:space="0" w:color="auto"/>
            <w:left w:val="none" w:sz="0" w:space="0" w:color="auto"/>
            <w:bottom w:val="none" w:sz="0" w:space="0" w:color="auto"/>
            <w:right w:val="none" w:sz="0" w:space="0" w:color="auto"/>
          </w:divBdr>
        </w:div>
        <w:div w:id="1187401551">
          <w:marLeft w:val="480"/>
          <w:marRight w:val="0"/>
          <w:marTop w:val="0"/>
          <w:marBottom w:val="0"/>
          <w:divBdr>
            <w:top w:val="none" w:sz="0" w:space="0" w:color="auto"/>
            <w:left w:val="none" w:sz="0" w:space="0" w:color="auto"/>
            <w:bottom w:val="none" w:sz="0" w:space="0" w:color="auto"/>
            <w:right w:val="none" w:sz="0" w:space="0" w:color="auto"/>
          </w:divBdr>
        </w:div>
        <w:div w:id="1010646760">
          <w:marLeft w:val="480"/>
          <w:marRight w:val="0"/>
          <w:marTop w:val="0"/>
          <w:marBottom w:val="0"/>
          <w:divBdr>
            <w:top w:val="none" w:sz="0" w:space="0" w:color="auto"/>
            <w:left w:val="none" w:sz="0" w:space="0" w:color="auto"/>
            <w:bottom w:val="none" w:sz="0" w:space="0" w:color="auto"/>
            <w:right w:val="none" w:sz="0" w:space="0" w:color="auto"/>
          </w:divBdr>
        </w:div>
        <w:div w:id="1379670157">
          <w:marLeft w:val="480"/>
          <w:marRight w:val="0"/>
          <w:marTop w:val="0"/>
          <w:marBottom w:val="0"/>
          <w:divBdr>
            <w:top w:val="none" w:sz="0" w:space="0" w:color="auto"/>
            <w:left w:val="none" w:sz="0" w:space="0" w:color="auto"/>
            <w:bottom w:val="none" w:sz="0" w:space="0" w:color="auto"/>
            <w:right w:val="none" w:sz="0" w:space="0" w:color="auto"/>
          </w:divBdr>
        </w:div>
        <w:div w:id="1926762830">
          <w:marLeft w:val="480"/>
          <w:marRight w:val="0"/>
          <w:marTop w:val="0"/>
          <w:marBottom w:val="0"/>
          <w:divBdr>
            <w:top w:val="none" w:sz="0" w:space="0" w:color="auto"/>
            <w:left w:val="none" w:sz="0" w:space="0" w:color="auto"/>
            <w:bottom w:val="none" w:sz="0" w:space="0" w:color="auto"/>
            <w:right w:val="none" w:sz="0" w:space="0" w:color="auto"/>
          </w:divBdr>
        </w:div>
        <w:div w:id="1628587247">
          <w:marLeft w:val="480"/>
          <w:marRight w:val="0"/>
          <w:marTop w:val="0"/>
          <w:marBottom w:val="0"/>
          <w:divBdr>
            <w:top w:val="none" w:sz="0" w:space="0" w:color="auto"/>
            <w:left w:val="none" w:sz="0" w:space="0" w:color="auto"/>
            <w:bottom w:val="none" w:sz="0" w:space="0" w:color="auto"/>
            <w:right w:val="none" w:sz="0" w:space="0" w:color="auto"/>
          </w:divBdr>
        </w:div>
        <w:div w:id="665984920">
          <w:marLeft w:val="480"/>
          <w:marRight w:val="0"/>
          <w:marTop w:val="0"/>
          <w:marBottom w:val="0"/>
          <w:divBdr>
            <w:top w:val="none" w:sz="0" w:space="0" w:color="auto"/>
            <w:left w:val="none" w:sz="0" w:space="0" w:color="auto"/>
            <w:bottom w:val="none" w:sz="0" w:space="0" w:color="auto"/>
            <w:right w:val="none" w:sz="0" w:space="0" w:color="auto"/>
          </w:divBdr>
        </w:div>
        <w:div w:id="400754966">
          <w:marLeft w:val="480"/>
          <w:marRight w:val="0"/>
          <w:marTop w:val="0"/>
          <w:marBottom w:val="0"/>
          <w:divBdr>
            <w:top w:val="none" w:sz="0" w:space="0" w:color="auto"/>
            <w:left w:val="none" w:sz="0" w:space="0" w:color="auto"/>
            <w:bottom w:val="none" w:sz="0" w:space="0" w:color="auto"/>
            <w:right w:val="none" w:sz="0" w:space="0" w:color="auto"/>
          </w:divBdr>
        </w:div>
        <w:div w:id="396126151">
          <w:marLeft w:val="480"/>
          <w:marRight w:val="0"/>
          <w:marTop w:val="0"/>
          <w:marBottom w:val="0"/>
          <w:divBdr>
            <w:top w:val="none" w:sz="0" w:space="0" w:color="auto"/>
            <w:left w:val="none" w:sz="0" w:space="0" w:color="auto"/>
            <w:bottom w:val="none" w:sz="0" w:space="0" w:color="auto"/>
            <w:right w:val="none" w:sz="0" w:space="0" w:color="auto"/>
          </w:divBdr>
        </w:div>
        <w:div w:id="1821269318">
          <w:marLeft w:val="480"/>
          <w:marRight w:val="0"/>
          <w:marTop w:val="0"/>
          <w:marBottom w:val="0"/>
          <w:divBdr>
            <w:top w:val="none" w:sz="0" w:space="0" w:color="auto"/>
            <w:left w:val="none" w:sz="0" w:space="0" w:color="auto"/>
            <w:bottom w:val="none" w:sz="0" w:space="0" w:color="auto"/>
            <w:right w:val="none" w:sz="0" w:space="0" w:color="auto"/>
          </w:divBdr>
        </w:div>
        <w:div w:id="1793088926">
          <w:marLeft w:val="480"/>
          <w:marRight w:val="0"/>
          <w:marTop w:val="0"/>
          <w:marBottom w:val="0"/>
          <w:divBdr>
            <w:top w:val="none" w:sz="0" w:space="0" w:color="auto"/>
            <w:left w:val="none" w:sz="0" w:space="0" w:color="auto"/>
            <w:bottom w:val="none" w:sz="0" w:space="0" w:color="auto"/>
            <w:right w:val="none" w:sz="0" w:space="0" w:color="auto"/>
          </w:divBdr>
        </w:div>
        <w:div w:id="274026443">
          <w:marLeft w:val="480"/>
          <w:marRight w:val="0"/>
          <w:marTop w:val="0"/>
          <w:marBottom w:val="0"/>
          <w:divBdr>
            <w:top w:val="none" w:sz="0" w:space="0" w:color="auto"/>
            <w:left w:val="none" w:sz="0" w:space="0" w:color="auto"/>
            <w:bottom w:val="none" w:sz="0" w:space="0" w:color="auto"/>
            <w:right w:val="none" w:sz="0" w:space="0" w:color="auto"/>
          </w:divBdr>
        </w:div>
      </w:divsChild>
    </w:div>
    <w:div w:id="1267422405">
      <w:bodyDiv w:val="1"/>
      <w:marLeft w:val="0"/>
      <w:marRight w:val="0"/>
      <w:marTop w:val="0"/>
      <w:marBottom w:val="0"/>
      <w:divBdr>
        <w:top w:val="none" w:sz="0" w:space="0" w:color="auto"/>
        <w:left w:val="none" w:sz="0" w:space="0" w:color="auto"/>
        <w:bottom w:val="none" w:sz="0" w:space="0" w:color="auto"/>
        <w:right w:val="none" w:sz="0" w:space="0" w:color="auto"/>
      </w:divBdr>
    </w:div>
    <w:div w:id="1303773385">
      <w:bodyDiv w:val="1"/>
      <w:marLeft w:val="0"/>
      <w:marRight w:val="0"/>
      <w:marTop w:val="0"/>
      <w:marBottom w:val="0"/>
      <w:divBdr>
        <w:top w:val="none" w:sz="0" w:space="0" w:color="auto"/>
        <w:left w:val="none" w:sz="0" w:space="0" w:color="auto"/>
        <w:bottom w:val="none" w:sz="0" w:space="0" w:color="auto"/>
        <w:right w:val="none" w:sz="0" w:space="0" w:color="auto"/>
      </w:divBdr>
    </w:div>
    <w:div w:id="1308509731">
      <w:bodyDiv w:val="1"/>
      <w:marLeft w:val="0"/>
      <w:marRight w:val="0"/>
      <w:marTop w:val="0"/>
      <w:marBottom w:val="0"/>
      <w:divBdr>
        <w:top w:val="none" w:sz="0" w:space="0" w:color="auto"/>
        <w:left w:val="none" w:sz="0" w:space="0" w:color="auto"/>
        <w:bottom w:val="none" w:sz="0" w:space="0" w:color="auto"/>
        <w:right w:val="none" w:sz="0" w:space="0" w:color="auto"/>
      </w:divBdr>
    </w:div>
    <w:div w:id="1310745599">
      <w:bodyDiv w:val="1"/>
      <w:marLeft w:val="0"/>
      <w:marRight w:val="0"/>
      <w:marTop w:val="0"/>
      <w:marBottom w:val="0"/>
      <w:divBdr>
        <w:top w:val="none" w:sz="0" w:space="0" w:color="auto"/>
        <w:left w:val="none" w:sz="0" w:space="0" w:color="auto"/>
        <w:bottom w:val="none" w:sz="0" w:space="0" w:color="auto"/>
        <w:right w:val="none" w:sz="0" w:space="0" w:color="auto"/>
      </w:divBdr>
    </w:div>
    <w:div w:id="1325744965">
      <w:bodyDiv w:val="1"/>
      <w:marLeft w:val="0"/>
      <w:marRight w:val="0"/>
      <w:marTop w:val="0"/>
      <w:marBottom w:val="0"/>
      <w:divBdr>
        <w:top w:val="none" w:sz="0" w:space="0" w:color="auto"/>
        <w:left w:val="none" w:sz="0" w:space="0" w:color="auto"/>
        <w:bottom w:val="none" w:sz="0" w:space="0" w:color="auto"/>
        <w:right w:val="none" w:sz="0" w:space="0" w:color="auto"/>
      </w:divBdr>
      <w:divsChild>
        <w:div w:id="831605510">
          <w:marLeft w:val="480"/>
          <w:marRight w:val="0"/>
          <w:marTop w:val="0"/>
          <w:marBottom w:val="0"/>
          <w:divBdr>
            <w:top w:val="none" w:sz="0" w:space="0" w:color="auto"/>
            <w:left w:val="none" w:sz="0" w:space="0" w:color="auto"/>
            <w:bottom w:val="none" w:sz="0" w:space="0" w:color="auto"/>
            <w:right w:val="none" w:sz="0" w:space="0" w:color="auto"/>
          </w:divBdr>
        </w:div>
        <w:div w:id="825784651">
          <w:marLeft w:val="480"/>
          <w:marRight w:val="0"/>
          <w:marTop w:val="0"/>
          <w:marBottom w:val="0"/>
          <w:divBdr>
            <w:top w:val="none" w:sz="0" w:space="0" w:color="auto"/>
            <w:left w:val="none" w:sz="0" w:space="0" w:color="auto"/>
            <w:bottom w:val="none" w:sz="0" w:space="0" w:color="auto"/>
            <w:right w:val="none" w:sz="0" w:space="0" w:color="auto"/>
          </w:divBdr>
        </w:div>
        <w:div w:id="1597862101">
          <w:marLeft w:val="480"/>
          <w:marRight w:val="0"/>
          <w:marTop w:val="0"/>
          <w:marBottom w:val="0"/>
          <w:divBdr>
            <w:top w:val="none" w:sz="0" w:space="0" w:color="auto"/>
            <w:left w:val="none" w:sz="0" w:space="0" w:color="auto"/>
            <w:bottom w:val="none" w:sz="0" w:space="0" w:color="auto"/>
            <w:right w:val="none" w:sz="0" w:space="0" w:color="auto"/>
          </w:divBdr>
        </w:div>
        <w:div w:id="1327827282">
          <w:marLeft w:val="480"/>
          <w:marRight w:val="0"/>
          <w:marTop w:val="0"/>
          <w:marBottom w:val="0"/>
          <w:divBdr>
            <w:top w:val="none" w:sz="0" w:space="0" w:color="auto"/>
            <w:left w:val="none" w:sz="0" w:space="0" w:color="auto"/>
            <w:bottom w:val="none" w:sz="0" w:space="0" w:color="auto"/>
            <w:right w:val="none" w:sz="0" w:space="0" w:color="auto"/>
          </w:divBdr>
        </w:div>
        <w:div w:id="196284140">
          <w:marLeft w:val="480"/>
          <w:marRight w:val="0"/>
          <w:marTop w:val="0"/>
          <w:marBottom w:val="0"/>
          <w:divBdr>
            <w:top w:val="none" w:sz="0" w:space="0" w:color="auto"/>
            <w:left w:val="none" w:sz="0" w:space="0" w:color="auto"/>
            <w:bottom w:val="none" w:sz="0" w:space="0" w:color="auto"/>
            <w:right w:val="none" w:sz="0" w:space="0" w:color="auto"/>
          </w:divBdr>
        </w:div>
        <w:div w:id="2070567682">
          <w:marLeft w:val="480"/>
          <w:marRight w:val="0"/>
          <w:marTop w:val="0"/>
          <w:marBottom w:val="0"/>
          <w:divBdr>
            <w:top w:val="none" w:sz="0" w:space="0" w:color="auto"/>
            <w:left w:val="none" w:sz="0" w:space="0" w:color="auto"/>
            <w:bottom w:val="none" w:sz="0" w:space="0" w:color="auto"/>
            <w:right w:val="none" w:sz="0" w:space="0" w:color="auto"/>
          </w:divBdr>
        </w:div>
        <w:div w:id="2062746139">
          <w:marLeft w:val="480"/>
          <w:marRight w:val="0"/>
          <w:marTop w:val="0"/>
          <w:marBottom w:val="0"/>
          <w:divBdr>
            <w:top w:val="none" w:sz="0" w:space="0" w:color="auto"/>
            <w:left w:val="none" w:sz="0" w:space="0" w:color="auto"/>
            <w:bottom w:val="none" w:sz="0" w:space="0" w:color="auto"/>
            <w:right w:val="none" w:sz="0" w:space="0" w:color="auto"/>
          </w:divBdr>
        </w:div>
        <w:div w:id="1190799184">
          <w:marLeft w:val="480"/>
          <w:marRight w:val="0"/>
          <w:marTop w:val="0"/>
          <w:marBottom w:val="0"/>
          <w:divBdr>
            <w:top w:val="none" w:sz="0" w:space="0" w:color="auto"/>
            <w:left w:val="none" w:sz="0" w:space="0" w:color="auto"/>
            <w:bottom w:val="none" w:sz="0" w:space="0" w:color="auto"/>
            <w:right w:val="none" w:sz="0" w:space="0" w:color="auto"/>
          </w:divBdr>
        </w:div>
        <w:div w:id="986514751">
          <w:marLeft w:val="480"/>
          <w:marRight w:val="0"/>
          <w:marTop w:val="0"/>
          <w:marBottom w:val="0"/>
          <w:divBdr>
            <w:top w:val="none" w:sz="0" w:space="0" w:color="auto"/>
            <w:left w:val="none" w:sz="0" w:space="0" w:color="auto"/>
            <w:bottom w:val="none" w:sz="0" w:space="0" w:color="auto"/>
            <w:right w:val="none" w:sz="0" w:space="0" w:color="auto"/>
          </w:divBdr>
        </w:div>
        <w:div w:id="1545479741">
          <w:marLeft w:val="480"/>
          <w:marRight w:val="0"/>
          <w:marTop w:val="0"/>
          <w:marBottom w:val="0"/>
          <w:divBdr>
            <w:top w:val="none" w:sz="0" w:space="0" w:color="auto"/>
            <w:left w:val="none" w:sz="0" w:space="0" w:color="auto"/>
            <w:bottom w:val="none" w:sz="0" w:space="0" w:color="auto"/>
            <w:right w:val="none" w:sz="0" w:space="0" w:color="auto"/>
          </w:divBdr>
        </w:div>
        <w:div w:id="378749339">
          <w:marLeft w:val="480"/>
          <w:marRight w:val="0"/>
          <w:marTop w:val="0"/>
          <w:marBottom w:val="0"/>
          <w:divBdr>
            <w:top w:val="none" w:sz="0" w:space="0" w:color="auto"/>
            <w:left w:val="none" w:sz="0" w:space="0" w:color="auto"/>
            <w:bottom w:val="none" w:sz="0" w:space="0" w:color="auto"/>
            <w:right w:val="none" w:sz="0" w:space="0" w:color="auto"/>
          </w:divBdr>
        </w:div>
        <w:div w:id="2102330590">
          <w:marLeft w:val="480"/>
          <w:marRight w:val="0"/>
          <w:marTop w:val="0"/>
          <w:marBottom w:val="0"/>
          <w:divBdr>
            <w:top w:val="none" w:sz="0" w:space="0" w:color="auto"/>
            <w:left w:val="none" w:sz="0" w:space="0" w:color="auto"/>
            <w:bottom w:val="none" w:sz="0" w:space="0" w:color="auto"/>
            <w:right w:val="none" w:sz="0" w:space="0" w:color="auto"/>
          </w:divBdr>
        </w:div>
      </w:divsChild>
    </w:div>
    <w:div w:id="1326057088">
      <w:bodyDiv w:val="1"/>
      <w:marLeft w:val="0"/>
      <w:marRight w:val="0"/>
      <w:marTop w:val="0"/>
      <w:marBottom w:val="0"/>
      <w:divBdr>
        <w:top w:val="none" w:sz="0" w:space="0" w:color="auto"/>
        <w:left w:val="none" w:sz="0" w:space="0" w:color="auto"/>
        <w:bottom w:val="none" w:sz="0" w:space="0" w:color="auto"/>
        <w:right w:val="none" w:sz="0" w:space="0" w:color="auto"/>
      </w:divBdr>
    </w:div>
    <w:div w:id="1331130973">
      <w:bodyDiv w:val="1"/>
      <w:marLeft w:val="0"/>
      <w:marRight w:val="0"/>
      <w:marTop w:val="0"/>
      <w:marBottom w:val="0"/>
      <w:divBdr>
        <w:top w:val="none" w:sz="0" w:space="0" w:color="auto"/>
        <w:left w:val="none" w:sz="0" w:space="0" w:color="auto"/>
        <w:bottom w:val="none" w:sz="0" w:space="0" w:color="auto"/>
        <w:right w:val="none" w:sz="0" w:space="0" w:color="auto"/>
      </w:divBdr>
    </w:div>
    <w:div w:id="1346664939">
      <w:bodyDiv w:val="1"/>
      <w:marLeft w:val="0"/>
      <w:marRight w:val="0"/>
      <w:marTop w:val="0"/>
      <w:marBottom w:val="0"/>
      <w:divBdr>
        <w:top w:val="none" w:sz="0" w:space="0" w:color="auto"/>
        <w:left w:val="none" w:sz="0" w:space="0" w:color="auto"/>
        <w:bottom w:val="none" w:sz="0" w:space="0" w:color="auto"/>
        <w:right w:val="none" w:sz="0" w:space="0" w:color="auto"/>
      </w:divBdr>
    </w:div>
    <w:div w:id="1347756411">
      <w:bodyDiv w:val="1"/>
      <w:marLeft w:val="0"/>
      <w:marRight w:val="0"/>
      <w:marTop w:val="0"/>
      <w:marBottom w:val="0"/>
      <w:divBdr>
        <w:top w:val="none" w:sz="0" w:space="0" w:color="auto"/>
        <w:left w:val="none" w:sz="0" w:space="0" w:color="auto"/>
        <w:bottom w:val="none" w:sz="0" w:space="0" w:color="auto"/>
        <w:right w:val="none" w:sz="0" w:space="0" w:color="auto"/>
      </w:divBdr>
      <w:divsChild>
        <w:div w:id="1651859640">
          <w:marLeft w:val="480"/>
          <w:marRight w:val="0"/>
          <w:marTop w:val="0"/>
          <w:marBottom w:val="0"/>
          <w:divBdr>
            <w:top w:val="none" w:sz="0" w:space="0" w:color="auto"/>
            <w:left w:val="none" w:sz="0" w:space="0" w:color="auto"/>
            <w:bottom w:val="none" w:sz="0" w:space="0" w:color="auto"/>
            <w:right w:val="none" w:sz="0" w:space="0" w:color="auto"/>
          </w:divBdr>
        </w:div>
        <w:div w:id="660038929">
          <w:marLeft w:val="480"/>
          <w:marRight w:val="0"/>
          <w:marTop w:val="0"/>
          <w:marBottom w:val="0"/>
          <w:divBdr>
            <w:top w:val="none" w:sz="0" w:space="0" w:color="auto"/>
            <w:left w:val="none" w:sz="0" w:space="0" w:color="auto"/>
            <w:bottom w:val="none" w:sz="0" w:space="0" w:color="auto"/>
            <w:right w:val="none" w:sz="0" w:space="0" w:color="auto"/>
          </w:divBdr>
        </w:div>
        <w:div w:id="1892692756">
          <w:marLeft w:val="480"/>
          <w:marRight w:val="0"/>
          <w:marTop w:val="0"/>
          <w:marBottom w:val="0"/>
          <w:divBdr>
            <w:top w:val="none" w:sz="0" w:space="0" w:color="auto"/>
            <w:left w:val="none" w:sz="0" w:space="0" w:color="auto"/>
            <w:bottom w:val="none" w:sz="0" w:space="0" w:color="auto"/>
            <w:right w:val="none" w:sz="0" w:space="0" w:color="auto"/>
          </w:divBdr>
        </w:div>
        <w:div w:id="786050811">
          <w:marLeft w:val="480"/>
          <w:marRight w:val="0"/>
          <w:marTop w:val="0"/>
          <w:marBottom w:val="0"/>
          <w:divBdr>
            <w:top w:val="none" w:sz="0" w:space="0" w:color="auto"/>
            <w:left w:val="none" w:sz="0" w:space="0" w:color="auto"/>
            <w:bottom w:val="none" w:sz="0" w:space="0" w:color="auto"/>
            <w:right w:val="none" w:sz="0" w:space="0" w:color="auto"/>
          </w:divBdr>
        </w:div>
        <w:div w:id="2014449296">
          <w:marLeft w:val="480"/>
          <w:marRight w:val="0"/>
          <w:marTop w:val="0"/>
          <w:marBottom w:val="0"/>
          <w:divBdr>
            <w:top w:val="none" w:sz="0" w:space="0" w:color="auto"/>
            <w:left w:val="none" w:sz="0" w:space="0" w:color="auto"/>
            <w:bottom w:val="none" w:sz="0" w:space="0" w:color="auto"/>
            <w:right w:val="none" w:sz="0" w:space="0" w:color="auto"/>
          </w:divBdr>
        </w:div>
        <w:div w:id="1140070704">
          <w:marLeft w:val="480"/>
          <w:marRight w:val="0"/>
          <w:marTop w:val="0"/>
          <w:marBottom w:val="0"/>
          <w:divBdr>
            <w:top w:val="none" w:sz="0" w:space="0" w:color="auto"/>
            <w:left w:val="none" w:sz="0" w:space="0" w:color="auto"/>
            <w:bottom w:val="none" w:sz="0" w:space="0" w:color="auto"/>
            <w:right w:val="none" w:sz="0" w:space="0" w:color="auto"/>
          </w:divBdr>
        </w:div>
        <w:div w:id="1432891274">
          <w:marLeft w:val="480"/>
          <w:marRight w:val="0"/>
          <w:marTop w:val="0"/>
          <w:marBottom w:val="0"/>
          <w:divBdr>
            <w:top w:val="none" w:sz="0" w:space="0" w:color="auto"/>
            <w:left w:val="none" w:sz="0" w:space="0" w:color="auto"/>
            <w:bottom w:val="none" w:sz="0" w:space="0" w:color="auto"/>
            <w:right w:val="none" w:sz="0" w:space="0" w:color="auto"/>
          </w:divBdr>
        </w:div>
        <w:div w:id="1244022287">
          <w:marLeft w:val="480"/>
          <w:marRight w:val="0"/>
          <w:marTop w:val="0"/>
          <w:marBottom w:val="0"/>
          <w:divBdr>
            <w:top w:val="none" w:sz="0" w:space="0" w:color="auto"/>
            <w:left w:val="none" w:sz="0" w:space="0" w:color="auto"/>
            <w:bottom w:val="none" w:sz="0" w:space="0" w:color="auto"/>
            <w:right w:val="none" w:sz="0" w:space="0" w:color="auto"/>
          </w:divBdr>
        </w:div>
        <w:div w:id="1209418395">
          <w:marLeft w:val="480"/>
          <w:marRight w:val="0"/>
          <w:marTop w:val="0"/>
          <w:marBottom w:val="0"/>
          <w:divBdr>
            <w:top w:val="none" w:sz="0" w:space="0" w:color="auto"/>
            <w:left w:val="none" w:sz="0" w:space="0" w:color="auto"/>
            <w:bottom w:val="none" w:sz="0" w:space="0" w:color="auto"/>
            <w:right w:val="none" w:sz="0" w:space="0" w:color="auto"/>
          </w:divBdr>
        </w:div>
        <w:div w:id="1652176514">
          <w:marLeft w:val="480"/>
          <w:marRight w:val="0"/>
          <w:marTop w:val="0"/>
          <w:marBottom w:val="0"/>
          <w:divBdr>
            <w:top w:val="none" w:sz="0" w:space="0" w:color="auto"/>
            <w:left w:val="none" w:sz="0" w:space="0" w:color="auto"/>
            <w:bottom w:val="none" w:sz="0" w:space="0" w:color="auto"/>
            <w:right w:val="none" w:sz="0" w:space="0" w:color="auto"/>
          </w:divBdr>
        </w:div>
        <w:div w:id="890654978">
          <w:marLeft w:val="480"/>
          <w:marRight w:val="0"/>
          <w:marTop w:val="0"/>
          <w:marBottom w:val="0"/>
          <w:divBdr>
            <w:top w:val="none" w:sz="0" w:space="0" w:color="auto"/>
            <w:left w:val="none" w:sz="0" w:space="0" w:color="auto"/>
            <w:bottom w:val="none" w:sz="0" w:space="0" w:color="auto"/>
            <w:right w:val="none" w:sz="0" w:space="0" w:color="auto"/>
          </w:divBdr>
        </w:div>
        <w:div w:id="1575968166">
          <w:marLeft w:val="480"/>
          <w:marRight w:val="0"/>
          <w:marTop w:val="0"/>
          <w:marBottom w:val="0"/>
          <w:divBdr>
            <w:top w:val="none" w:sz="0" w:space="0" w:color="auto"/>
            <w:left w:val="none" w:sz="0" w:space="0" w:color="auto"/>
            <w:bottom w:val="none" w:sz="0" w:space="0" w:color="auto"/>
            <w:right w:val="none" w:sz="0" w:space="0" w:color="auto"/>
          </w:divBdr>
        </w:div>
        <w:div w:id="1497763425">
          <w:marLeft w:val="480"/>
          <w:marRight w:val="0"/>
          <w:marTop w:val="0"/>
          <w:marBottom w:val="0"/>
          <w:divBdr>
            <w:top w:val="none" w:sz="0" w:space="0" w:color="auto"/>
            <w:left w:val="none" w:sz="0" w:space="0" w:color="auto"/>
            <w:bottom w:val="none" w:sz="0" w:space="0" w:color="auto"/>
            <w:right w:val="none" w:sz="0" w:space="0" w:color="auto"/>
          </w:divBdr>
        </w:div>
        <w:div w:id="770587084">
          <w:marLeft w:val="480"/>
          <w:marRight w:val="0"/>
          <w:marTop w:val="0"/>
          <w:marBottom w:val="0"/>
          <w:divBdr>
            <w:top w:val="none" w:sz="0" w:space="0" w:color="auto"/>
            <w:left w:val="none" w:sz="0" w:space="0" w:color="auto"/>
            <w:bottom w:val="none" w:sz="0" w:space="0" w:color="auto"/>
            <w:right w:val="none" w:sz="0" w:space="0" w:color="auto"/>
          </w:divBdr>
        </w:div>
        <w:div w:id="1926378359">
          <w:marLeft w:val="480"/>
          <w:marRight w:val="0"/>
          <w:marTop w:val="0"/>
          <w:marBottom w:val="0"/>
          <w:divBdr>
            <w:top w:val="none" w:sz="0" w:space="0" w:color="auto"/>
            <w:left w:val="none" w:sz="0" w:space="0" w:color="auto"/>
            <w:bottom w:val="none" w:sz="0" w:space="0" w:color="auto"/>
            <w:right w:val="none" w:sz="0" w:space="0" w:color="auto"/>
          </w:divBdr>
        </w:div>
        <w:div w:id="1716542025">
          <w:marLeft w:val="480"/>
          <w:marRight w:val="0"/>
          <w:marTop w:val="0"/>
          <w:marBottom w:val="0"/>
          <w:divBdr>
            <w:top w:val="none" w:sz="0" w:space="0" w:color="auto"/>
            <w:left w:val="none" w:sz="0" w:space="0" w:color="auto"/>
            <w:bottom w:val="none" w:sz="0" w:space="0" w:color="auto"/>
            <w:right w:val="none" w:sz="0" w:space="0" w:color="auto"/>
          </w:divBdr>
        </w:div>
      </w:divsChild>
    </w:div>
    <w:div w:id="1355882415">
      <w:bodyDiv w:val="1"/>
      <w:marLeft w:val="0"/>
      <w:marRight w:val="0"/>
      <w:marTop w:val="0"/>
      <w:marBottom w:val="0"/>
      <w:divBdr>
        <w:top w:val="none" w:sz="0" w:space="0" w:color="auto"/>
        <w:left w:val="none" w:sz="0" w:space="0" w:color="auto"/>
        <w:bottom w:val="none" w:sz="0" w:space="0" w:color="auto"/>
        <w:right w:val="none" w:sz="0" w:space="0" w:color="auto"/>
      </w:divBdr>
    </w:div>
    <w:div w:id="1359090518">
      <w:bodyDiv w:val="1"/>
      <w:marLeft w:val="0"/>
      <w:marRight w:val="0"/>
      <w:marTop w:val="0"/>
      <w:marBottom w:val="0"/>
      <w:divBdr>
        <w:top w:val="none" w:sz="0" w:space="0" w:color="auto"/>
        <w:left w:val="none" w:sz="0" w:space="0" w:color="auto"/>
        <w:bottom w:val="none" w:sz="0" w:space="0" w:color="auto"/>
        <w:right w:val="none" w:sz="0" w:space="0" w:color="auto"/>
      </w:divBdr>
      <w:divsChild>
        <w:div w:id="489298682">
          <w:marLeft w:val="480"/>
          <w:marRight w:val="0"/>
          <w:marTop w:val="0"/>
          <w:marBottom w:val="0"/>
          <w:divBdr>
            <w:top w:val="none" w:sz="0" w:space="0" w:color="auto"/>
            <w:left w:val="none" w:sz="0" w:space="0" w:color="auto"/>
            <w:bottom w:val="none" w:sz="0" w:space="0" w:color="auto"/>
            <w:right w:val="none" w:sz="0" w:space="0" w:color="auto"/>
          </w:divBdr>
        </w:div>
        <w:div w:id="128254758">
          <w:marLeft w:val="480"/>
          <w:marRight w:val="0"/>
          <w:marTop w:val="0"/>
          <w:marBottom w:val="0"/>
          <w:divBdr>
            <w:top w:val="none" w:sz="0" w:space="0" w:color="auto"/>
            <w:left w:val="none" w:sz="0" w:space="0" w:color="auto"/>
            <w:bottom w:val="none" w:sz="0" w:space="0" w:color="auto"/>
            <w:right w:val="none" w:sz="0" w:space="0" w:color="auto"/>
          </w:divBdr>
        </w:div>
        <w:div w:id="1173107969">
          <w:marLeft w:val="480"/>
          <w:marRight w:val="0"/>
          <w:marTop w:val="0"/>
          <w:marBottom w:val="0"/>
          <w:divBdr>
            <w:top w:val="none" w:sz="0" w:space="0" w:color="auto"/>
            <w:left w:val="none" w:sz="0" w:space="0" w:color="auto"/>
            <w:bottom w:val="none" w:sz="0" w:space="0" w:color="auto"/>
            <w:right w:val="none" w:sz="0" w:space="0" w:color="auto"/>
          </w:divBdr>
        </w:div>
        <w:div w:id="182404653">
          <w:marLeft w:val="480"/>
          <w:marRight w:val="0"/>
          <w:marTop w:val="0"/>
          <w:marBottom w:val="0"/>
          <w:divBdr>
            <w:top w:val="none" w:sz="0" w:space="0" w:color="auto"/>
            <w:left w:val="none" w:sz="0" w:space="0" w:color="auto"/>
            <w:bottom w:val="none" w:sz="0" w:space="0" w:color="auto"/>
            <w:right w:val="none" w:sz="0" w:space="0" w:color="auto"/>
          </w:divBdr>
        </w:div>
        <w:div w:id="1264193482">
          <w:marLeft w:val="480"/>
          <w:marRight w:val="0"/>
          <w:marTop w:val="0"/>
          <w:marBottom w:val="0"/>
          <w:divBdr>
            <w:top w:val="none" w:sz="0" w:space="0" w:color="auto"/>
            <w:left w:val="none" w:sz="0" w:space="0" w:color="auto"/>
            <w:bottom w:val="none" w:sz="0" w:space="0" w:color="auto"/>
            <w:right w:val="none" w:sz="0" w:space="0" w:color="auto"/>
          </w:divBdr>
        </w:div>
        <w:div w:id="1215848713">
          <w:marLeft w:val="480"/>
          <w:marRight w:val="0"/>
          <w:marTop w:val="0"/>
          <w:marBottom w:val="0"/>
          <w:divBdr>
            <w:top w:val="none" w:sz="0" w:space="0" w:color="auto"/>
            <w:left w:val="none" w:sz="0" w:space="0" w:color="auto"/>
            <w:bottom w:val="none" w:sz="0" w:space="0" w:color="auto"/>
            <w:right w:val="none" w:sz="0" w:space="0" w:color="auto"/>
          </w:divBdr>
        </w:div>
        <w:div w:id="865679804">
          <w:marLeft w:val="480"/>
          <w:marRight w:val="0"/>
          <w:marTop w:val="0"/>
          <w:marBottom w:val="0"/>
          <w:divBdr>
            <w:top w:val="none" w:sz="0" w:space="0" w:color="auto"/>
            <w:left w:val="none" w:sz="0" w:space="0" w:color="auto"/>
            <w:bottom w:val="none" w:sz="0" w:space="0" w:color="auto"/>
            <w:right w:val="none" w:sz="0" w:space="0" w:color="auto"/>
          </w:divBdr>
        </w:div>
        <w:div w:id="156500022">
          <w:marLeft w:val="480"/>
          <w:marRight w:val="0"/>
          <w:marTop w:val="0"/>
          <w:marBottom w:val="0"/>
          <w:divBdr>
            <w:top w:val="none" w:sz="0" w:space="0" w:color="auto"/>
            <w:left w:val="none" w:sz="0" w:space="0" w:color="auto"/>
            <w:bottom w:val="none" w:sz="0" w:space="0" w:color="auto"/>
            <w:right w:val="none" w:sz="0" w:space="0" w:color="auto"/>
          </w:divBdr>
        </w:div>
        <w:div w:id="413404918">
          <w:marLeft w:val="480"/>
          <w:marRight w:val="0"/>
          <w:marTop w:val="0"/>
          <w:marBottom w:val="0"/>
          <w:divBdr>
            <w:top w:val="none" w:sz="0" w:space="0" w:color="auto"/>
            <w:left w:val="none" w:sz="0" w:space="0" w:color="auto"/>
            <w:bottom w:val="none" w:sz="0" w:space="0" w:color="auto"/>
            <w:right w:val="none" w:sz="0" w:space="0" w:color="auto"/>
          </w:divBdr>
        </w:div>
        <w:div w:id="2054765487">
          <w:marLeft w:val="480"/>
          <w:marRight w:val="0"/>
          <w:marTop w:val="0"/>
          <w:marBottom w:val="0"/>
          <w:divBdr>
            <w:top w:val="none" w:sz="0" w:space="0" w:color="auto"/>
            <w:left w:val="none" w:sz="0" w:space="0" w:color="auto"/>
            <w:bottom w:val="none" w:sz="0" w:space="0" w:color="auto"/>
            <w:right w:val="none" w:sz="0" w:space="0" w:color="auto"/>
          </w:divBdr>
        </w:div>
        <w:div w:id="1096708404">
          <w:marLeft w:val="480"/>
          <w:marRight w:val="0"/>
          <w:marTop w:val="0"/>
          <w:marBottom w:val="0"/>
          <w:divBdr>
            <w:top w:val="none" w:sz="0" w:space="0" w:color="auto"/>
            <w:left w:val="none" w:sz="0" w:space="0" w:color="auto"/>
            <w:bottom w:val="none" w:sz="0" w:space="0" w:color="auto"/>
            <w:right w:val="none" w:sz="0" w:space="0" w:color="auto"/>
          </w:divBdr>
        </w:div>
        <w:div w:id="207763426">
          <w:marLeft w:val="480"/>
          <w:marRight w:val="0"/>
          <w:marTop w:val="0"/>
          <w:marBottom w:val="0"/>
          <w:divBdr>
            <w:top w:val="none" w:sz="0" w:space="0" w:color="auto"/>
            <w:left w:val="none" w:sz="0" w:space="0" w:color="auto"/>
            <w:bottom w:val="none" w:sz="0" w:space="0" w:color="auto"/>
            <w:right w:val="none" w:sz="0" w:space="0" w:color="auto"/>
          </w:divBdr>
        </w:div>
        <w:div w:id="2064787992">
          <w:marLeft w:val="480"/>
          <w:marRight w:val="0"/>
          <w:marTop w:val="0"/>
          <w:marBottom w:val="0"/>
          <w:divBdr>
            <w:top w:val="none" w:sz="0" w:space="0" w:color="auto"/>
            <w:left w:val="none" w:sz="0" w:space="0" w:color="auto"/>
            <w:bottom w:val="none" w:sz="0" w:space="0" w:color="auto"/>
            <w:right w:val="none" w:sz="0" w:space="0" w:color="auto"/>
          </w:divBdr>
        </w:div>
        <w:div w:id="1784610860">
          <w:marLeft w:val="480"/>
          <w:marRight w:val="0"/>
          <w:marTop w:val="0"/>
          <w:marBottom w:val="0"/>
          <w:divBdr>
            <w:top w:val="none" w:sz="0" w:space="0" w:color="auto"/>
            <w:left w:val="none" w:sz="0" w:space="0" w:color="auto"/>
            <w:bottom w:val="none" w:sz="0" w:space="0" w:color="auto"/>
            <w:right w:val="none" w:sz="0" w:space="0" w:color="auto"/>
          </w:divBdr>
        </w:div>
        <w:div w:id="746852511">
          <w:marLeft w:val="480"/>
          <w:marRight w:val="0"/>
          <w:marTop w:val="0"/>
          <w:marBottom w:val="0"/>
          <w:divBdr>
            <w:top w:val="none" w:sz="0" w:space="0" w:color="auto"/>
            <w:left w:val="none" w:sz="0" w:space="0" w:color="auto"/>
            <w:bottom w:val="none" w:sz="0" w:space="0" w:color="auto"/>
            <w:right w:val="none" w:sz="0" w:space="0" w:color="auto"/>
          </w:divBdr>
        </w:div>
        <w:div w:id="614100575">
          <w:marLeft w:val="480"/>
          <w:marRight w:val="0"/>
          <w:marTop w:val="0"/>
          <w:marBottom w:val="0"/>
          <w:divBdr>
            <w:top w:val="none" w:sz="0" w:space="0" w:color="auto"/>
            <w:left w:val="none" w:sz="0" w:space="0" w:color="auto"/>
            <w:bottom w:val="none" w:sz="0" w:space="0" w:color="auto"/>
            <w:right w:val="none" w:sz="0" w:space="0" w:color="auto"/>
          </w:divBdr>
        </w:div>
      </w:divsChild>
    </w:div>
    <w:div w:id="1371341576">
      <w:bodyDiv w:val="1"/>
      <w:marLeft w:val="0"/>
      <w:marRight w:val="0"/>
      <w:marTop w:val="0"/>
      <w:marBottom w:val="0"/>
      <w:divBdr>
        <w:top w:val="none" w:sz="0" w:space="0" w:color="auto"/>
        <w:left w:val="none" w:sz="0" w:space="0" w:color="auto"/>
        <w:bottom w:val="none" w:sz="0" w:space="0" w:color="auto"/>
        <w:right w:val="none" w:sz="0" w:space="0" w:color="auto"/>
      </w:divBdr>
    </w:div>
    <w:div w:id="1387484168">
      <w:bodyDiv w:val="1"/>
      <w:marLeft w:val="0"/>
      <w:marRight w:val="0"/>
      <w:marTop w:val="0"/>
      <w:marBottom w:val="0"/>
      <w:divBdr>
        <w:top w:val="none" w:sz="0" w:space="0" w:color="auto"/>
        <w:left w:val="none" w:sz="0" w:space="0" w:color="auto"/>
        <w:bottom w:val="none" w:sz="0" w:space="0" w:color="auto"/>
        <w:right w:val="none" w:sz="0" w:space="0" w:color="auto"/>
      </w:divBdr>
    </w:div>
    <w:div w:id="1387491853">
      <w:bodyDiv w:val="1"/>
      <w:marLeft w:val="0"/>
      <w:marRight w:val="0"/>
      <w:marTop w:val="0"/>
      <w:marBottom w:val="0"/>
      <w:divBdr>
        <w:top w:val="none" w:sz="0" w:space="0" w:color="auto"/>
        <w:left w:val="none" w:sz="0" w:space="0" w:color="auto"/>
        <w:bottom w:val="none" w:sz="0" w:space="0" w:color="auto"/>
        <w:right w:val="none" w:sz="0" w:space="0" w:color="auto"/>
      </w:divBdr>
      <w:divsChild>
        <w:div w:id="108088881">
          <w:marLeft w:val="480"/>
          <w:marRight w:val="0"/>
          <w:marTop w:val="0"/>
          <w:marBottom w:val="0"/>
          <w:divBdr>
            <w:top w:val="none" w:sz="0" w:space="0" w:color="auto"/>
            <w:left w:val="none" w:sz="0" w:space="0" w:color="auto"/>
            <w:bottom w:val="none" w:sz="0" w:space="0" w:color="auto"/>
            <w:right w:val="none" w:sz="0" w:space="0" w:color="auto"/>
          </w:divBdr>
        </w:div>
        <w:div w:id="1085954873">
          <w:marLeft w:val="480"/>
          <w:marRight w:val="0"/>
          <w:marTop w:val="0"/>
          <w:marBottom w:val="0"/>
          <w:divBdr>
            <w:top w:val="none" w:sz="0" w:space="0" w:color="auto"/>
            <w:left w:val="none" w:sz="0" w:space="0" w:color="auto"/>
            <w:bottom w:val="none" w:sz="0" w:space="0" w:color="auto"/>
            <w:right w:val="none" w:sz="0" w:space="0" w:color="auto"/>
          </w:divBdr>
        </w:div>
        <w:div w:id="702560894">
          <w:marLeft w:val="480"/>
          <w:marRight w:val="0"/>
          <w:marTop w:val="0"/>
          <w:marBottom w:val="0"/>
          <w:divBdr>
            <w:top w:val="none" w:sz="0" w:space="0" w:color="auto"/>
            <w:left w:val="none" w:sz="0" w:space="0" w:color="auto"/>
            <w:bottom w:val="none" w:sz="0" w:space="0" w:color="auto"/>
            <w:right w:val="none" w:sz="0" w:space="0" w:color="auto"/>
          </w:divBdr>
        </w:div>
        <w:div w:id="15891127">
          <w:marLeft w:val="480"/>
          <w:marRight w:val="0"/>
          <w:marTop w:val="0"/>
          <w:marBottom w:val="0"/>
          <w:divBdr>
            <w:top w:val="none" w:sz="0" w:space="0" w:color="auto"/>
            <w:left w:val="none" w:sz="0" w:space="0" w:color="auto"/>
            <w:bottom w:val="none" w:sz="0" w:space="0" w:color="auto"/>
            <w:right w:val="none" w:sz="0" w:space="0" w:color="auto"/>
          </w:divBdr>
        </w:div>
        <w:div w:id="2033412113">
          <w:marLeft w:val="480"/>
          <w:marRight w:val="0"/>
          <w:marTop w:val="0"/>
          <w:marBottom w:val="0"/>
          <w:divBdr>
            <w:top w:val="none" w:sz="0" w:space="0" w:color="auto"/>
            <w:left w:val="none" w:sz="0" w:space="0" w:color="auto"/>
            <w:bottom w:val="none" w:sz="0" w:space="0" w:color="auto"/>
            <w:right w:val="none" w:sz="0" w:space="0" w:color="auto"/>
          </w:divBdr>
        </w:div>
        <w:div w:id="6715172">
          <w:marLeft w:val="480"/>
          <w:marRight w:val="0"/>
          <w:marTop w:val="0"/>
          <w:marBottom w:val="0"/>
          <w:divBdr>
            <w:top w:val="none" w:sz="0" w:space="0" w:color="auto"/>
            <w:left w:val="none" w:sz="0" w:space="0" w:color="auto"/>
            <w:bottom w:val="none" w:sz="0" w:space="0" w:color="auto"/>
            <w:right w:val="none" w:sz="0" w:space="0" w:color="auto"/>
          </w:divBdr>
        </w:div>
        <w:div w:id="1494569889">
          <w:marLeft w:val="480"/>
          <w:marRight w:val="0"/>
          <w:marTop w:val="0"/>
          <w:marBottom w:val="0"/>
          <w:divBdr>
            <w:top w:val="none" w:sz="0" w:space="0" w:color="auto"/>
            <w:left w:val="none" w:sz="0" w:space="0" w:color="auto"/>
            <w:bottom w:val="none" w:sz="0" w:space="0" w:color="auto"/>
            <w:right w:val="none" w:sz="0" w:space="0" w:color="auto"/>
          </w:divBdr>
        </w:div>
        <w:div w:id="1781951639">
          <w:marLeft w:val="480"/>
          <w:marRight w:val="0"/>
          <w:marTop w:val="0"/>
          <w:marBottom w:val="0"/>
          <w:divBdr>
            <w:top w:val="none" w:sz="0" w:space="0" w:color="auto"/>
            <w:left w:val="none" w:sz="0" w:space="0" w:color="auto"/>
            <w:bottom w:val="none" w:sz="0" w:space="0" w:color="auto"/>
            <w:right w:val="none" w:sz="0" w:space="0" w:color="auto"/>
          </w:divBdr>
        </w:div>
        <w:div w:id="261304389">
          <w:marLeft w:val="480"/>
          <w:marRight w:val="0"/>
          <w:marTop w:val="0"/>
          <w:marBottom w:val="0"/>
          <w:divBdr>
            <w:top w:val="none" w:sz="0" w:space="0" w:color="auto"/>
            <w:left w:val="none" w:sz="0" w:space="0" w:color="auto"/>
            <w:bottom w:val="none" w:sz="0" w:space="0" w:color="auto"/>
            <w:right w:val="none" w:sz="0" w:space="0" w:color="auto"/>
          </w:divBdr>
        </w:div>
        <w:div w:id="1469976242">
          <w:marLeft w:val="480"/>
          <w:marRight w:val="0"/>
          <w:marTop w:val="0"/>
          <w:marBottom w:val="0"/>
          <w:divBdr>
            <w:top w:val="none" w:sz="0" w:space="0" w:color="auto"/>
            <w:left w:val="none" w:sz="0" w:space="0" w:color="auto"/>
            <w:bottom w:val="none" w:sz="0" w:space="0" w:color="auto"/>
            <w:right w:val="none" w:sz="0" w:space="0" w:color="auto"/>
          </w:divBdr>
        </w:div>
        <w:div w:id="1422680543">
          <w:marLeft w:val="480"/>
          <w:marRight w:val="0"/>
          <w:marTop w:val="0"/>
          <w:marBottom w:val="0"/>
          <w:divBdr>
            <w:top w:val="none" w:sz="0" w:space="0" w:color="auto"/>
            <w:left w:val="none" w:sz="0" w:space="0" w:color="auto"/>
            <w:bottom w:val="none" w:sz="0" w:space="0" w:color="auto"/>
            <w:right w:val="none" w:sz="0" w:space="0" w:color="auto"/>
          </w:divBdr>
        </w:div>
        <w:div w:id="1281843506">
          <w:marLeft w:val="480"/>
          <w:marRight w:val="0"/>
          <w:marTop w:val="0"/>
          <w:marBottom w:val="0"/>
          <w:divBdr>
            <w:top w:val="none" w:sz="0" w:space="0" w:color="auto"/>
            <w:left w:val="none" w:sz="0" w:space="0" w:color="auto"/>
            <w:bottom w:val="none" w:sz="0" w:space="0" w:color="auto"/>
            <w:right w:val="none" w:sz="0" w:space="0" w:color="auto"/>
          </w:divBdr>
        </w:div>
        <w:div w:id="1601445931">
          <w:marLeft w:val="480"/>
          <w:marRight w:val="0"/>
          <w:marTop w:val="0"/>
          <w:marBottom w:val="0"/>
          <w:divBdr>
            <w:top w:val="none" w:sz="0" w:space="0" w:color="auto"/>
            <w:left w:val="none" w:sz="0" w:space="0" w:color="auto"/>
            <w:bottom w:val="none" w:sz="0" w:space="0" w:color="auto"/>
            <w:right w:val="none" w:sz="0" w:space="0" w:color="auto"/>
          </w:divBdr>
        </w:div>
        <w:div w:id="794711845">
          <w:marLeft w:val="480"/>
          <w:marRight w:val="0"/>
          <w:marTop w:val="0"/>
          <w:marBottom w:val="0"/>
          <w:divBdr>
            <w:top w:val="none" w:sz="0" w:space="0" w:color="auto"/>
            <w:left w:val="none" w:sz="0" w:space="0" w:color="auto"/>
            <w:bottom w:val="none" w:sz="0" w:space="0" w:color="auto"/>
            <w:right w:val="none" w:sz="0" w:space="0" w:color="auto"/>
          </w:divBdr>
        </w:div>
      </w:divsChild>
    </w:div>
    <w:div w:id="1405378597">
      <w:bodyDiv w:val="1"/>
      <w:marLeft w:val="0"/>
      <w:marRight w:val="0"/>
      <w:marTop w:val="0"/>
      <w:marBottom w:val="0"/>
      <w:divBdr>
        <w:top w:val="none" w:sz="0" w:space="0" w:color="auto"/>
        <w:left w:val="none" w:sz="0" w:space="0" w:color="auto"/>
        <w:bottom w:val="none" w:sz="0" w:space="0" w:color="auto"/>
        <w:right w:val="none" w:sz="0" w:space="0" w:color="auto"/>
      </w:divBdr>
    </w:div>
    <w:div w:id="1409306091">
      <w:bodyDiv w:val="1"/>
      <w:marLeft w:val="0"/>
      <w:marRight w:val="0"/>
      <w:marTop w:val="0"/>
      <w:marBottom w:val="0"/>
      <w:divBdr>
        <w:top w:val="none" w:sz="0" w:space="0" w:color="auto"/>
        <w:left w:val="none" w:sz="0" w:space="0" w:color="auto"/>
        <w:bottom w:val="none" w:sz="0" w:space="0" w:color="auto"/>
        <w:right w:val="none" w:sz="0" w:space="0" w:color="auto"/>
      </w:divBdr>
    </w:div>
    <w:div w:id="1412922217">
      <w:bodyDiv w:val="1"/>
      <w:marLeft w:val="0"/>
      <w:marRight w:val="0"/>
      <w:marTop w:val="0"/>
      <w:marBottom w:val="0"/>
      <w:divBdr>
        <w:top w:val="none" w:sz="0" w:space="0" w:color="auto"/>
        <w:left w:val="none" w:sz="0" w:space="0" w:color="auto"/>
        <w:bottom w:val="none" w:sz="0" w:space="0" w:color="auto"/>
        <w:right w:val="none" w:sz="0" w:space="0" w:color="auto"/>
      </w:divBdr>
      <w:divsChild>
        <w:div w:id="2120489689">
          <w:marLeft w:val="480"/>
          <w:marRight w:val="0"/>
          <w:marTop w:val="0"/>
          <w:marBottom w:val="0"/>
          <w:divBdr>
            <w:top w:val="none" w:sz="0" w:space="0" w:color="auto"/>
            <w:left w:val="none" w:sz="0" w:space="0" w:color="auto"/>
            <w:bottom w:val="none" w:sz="0" w:space="0" w:color="auto"/>
            <w:right w:val="none" w:sz="0" w:space="0" w:color="auto"/>
          </w:divBdr>
        </w:div>
        <w:div w:id="232857641">
          <w:marLeft w:val="480"/>
          <w:marRight w:val="0"/>
          <w:marTop w:val="0"/>
          <w:marBottom w:val="0"/>
          <w:divBdr>
            <w:top w:val="none" w:sz="0" w:space="0" w:color="auto"/>
            <w:left w:val="none" w:sz="0" w:space="0" w:color="auto"/>
            <w:bottom w:val="none" w:sz="0" w:space="0" w:color="auto"/>
            <w:right w:val="none" w:sz="0" w:space="0" w:color="auto"/>
          </w:divBdr>
        </w:div>
        <w:div w:id="1185941506">
          <w:marLeft w:val="480"/>
          <w:marRight w:val="0"/>
          <w:marTop w:val="0"/>
          <w:marBottom w:val="0"/>
          <w:divBdr>
            <w:top w:val="none" w:sz="0" w:space="0" w:color="auto"/>
            <w:left w:val="none" w:sz="0" w:space="0" w:color="auto"/>
            <w:bottom w:val="none" w:sz="0" w:space="0" w:color="auto"/>
            <w:right w:val="none" w:sz="0" w:space="0" w:color="auto"/>
          </w:divBdr>
        </w:div>
        <w:div w:id="1179463975">
          <w:marLeft w:val="480"/>
          <w:marRight w:val="0"/>
          <w:marTop w:val="0"/>
          <w:marBottom w:val="0"/>
          <w:divBdr>
            <w:top w:val="none" w:sz="0" w:space="0" w:color="auto"/>
            <w:left w:val="none" w:sz="0" w:space="0" w:color="auto"/>
            <w:bottom w:val="none" w:sz="0" w:space="0" w:color="auto"/>
            <w:right w:val="none" w:sz="0" w:space="0" w:color="auto"/>
          </w:divBdr>
        </w:div>
        <w:div w:id="769811413">
          <w:marLeft w:val="480"/>
          <w:marRight w:val="0"/>
          <w:marTop w:val="0"/>
          <w:marBottom w:val="0"/>
          <w:divBdr>
            <w:top w:val="none" w:sz="0" w:space="0" w:color="auto"/>
            <w:left w:val="none" w:sz="0" w:space="0" w:color="auto"/>
            <w:bottom w:val="none" w:sz="0" w:space="0" w:color="auto"/>
            <w:right w:val="none" w:sz="0" w:space="0" w:color="auto"/>
          </w:divBdr>
        </w:div>
        <w:div w:id="207494882">
          <w:marLeft w:val="480"/>
          <w:marRight w:val="0"/>
          <w:marTop w:val="0"/>
          <w:marBottom w:val="0"/>
          <w:divBdr>
            <w:top w:val="none" w:sz="0" w:space="0" w:color="auto"/>
            <w:left w:val="none" w:sz="0" w:space="0" w:color="auto"/>
            <w:bottom w:val="none" w:sz="0" w:space="0" w:color="auto"/>
            <w:right w:val="none" w:sz="0" w:space="0" w:color="auto"/>
          </w:divBdr>
        </w:div>
        <w:div w:id="1667897750">
          <w:marLeft w:val="480"/>
          <w:marRight w:val="0"/>
          <w:marTop w:val="0"/>
          <w:marBottom w:val="0"/>
          <w:divBdr>
            <w:top w:val="none" w:sz="0" w:space="0" w:color="auto"/>
            <w:left w:val="none" w:sz="0" w:space="0" w:color="auto"/>
            <w:bottom w:val="none" w:sz="0" w:space="0" w:color="auto"/>
            <w:right w:val="none" w:sz="0" w:space="0" w:color="auto"/>
          </w:divBdr>
        </w:div>
        <w:div w:id="801340348">
          <w:marLeft w:val="480"/>
          <w:marRight w:val="0"/>
          <w:marTop w:val="0"/>
          <w:marBottom w:val="0"/>
          <w:divBdr>
            <w:top w:val="none" w:sz="0" w:space="0" w:color="auto"/>
            <w:left w:val="none" w:sz="0" w:space="0" w:color="auto"/>
            <w:bottom w:val="none" w:sz="0" w:space="0" w:color="auto"/>
            <w:right w:val="none" w:sz="0" w:space="0" w:color="auto"/>
          </w:divBdr>
        </w:div>
        <w:div w:id="317660620">
          <w:marLeft w:val="480"/>
          <w:marRight w:val="0"/>
          <w:marTop w:val="0"/>
          <w:marBottom w:val="0"/>
          <w:divBdr>
            <w:top w:val="none" w:sz="0" w:space="0" w:color="auto"/>
            <w:left w:val="none" w:sz="0" w:space="0" w:color="auto"/>
            <w:bottom w:val="none" w:sz="0" w:space="0" w:color="auto"/>
            <w:right w:val="none" w:sz="0" w:space="0" w:color="auto"/>
          </w:divBdr>
        </w:div>
        <w:div w:id="737049979">
          <w:marLeft w:val="480"/>
          <w:marRight w:val="0"/>
          <w:marTop w:val="0"/>
          <w:marBottom w:val="0"/>
          <w:divBdr>
            <w:top w:val="none" w:sz="0" w:space="0" w:color="auto"/>
            <w:left w:val="none" w:sz="0" w:space="0" w:color="auto"/>
            <w:bottom w:val="none" w:sz="0" w:space="0" w:color="auto"/>
            <w:right w:val="none" w:sz="0" w:space="0" w:color="auto"/>
          </w:divBdr>
        </w:div>
        <w:div w:id="257642081">
          <w:marLeft w:val="480"/>
          <w:marRight w:val="0"/>
          <w:marTop w:val="0"/>
          <w:marBottom w:val="0"/>
          <w:divBdr>
            <w:top w:val="none" w:sz="0" w:space="0" w:color="auto"/>
            <w:left w:val="none" w:sz="0" w:space="0" w:color="auto"/>
            <w:bottom w:val="none" w:sz="0" w:space="0" w:color="auto"/>
            <w:right w:val="none" w:sz="0" w:space="0" w:color="auto"/>
          </w:divBdr>
        </w:div>
        <w:div w:id="260644950">
          <w:marLeft w:val="480"/>
          <w:marRight w:val="0"/>
          <w:marTop w:val="0"/>
          <w:marBottom w:val="0"/>
          <w:divBdr>
            <w:top w:val="none" w:sz="0" w:space="0" w:color="auto"/>
            <w:left w:val="none" w:sz="0" w:space="0" w:color="auto"/>
            <w:bottom w:val="none" w:sz="0" w:space="0" w:color="auto"/>
            <w:right w:val="none" w:sz="0" w:space="0" w:color="auto"/>
          </w:divBdr>
        </w:div>
        <w:div w:id="235550956">
          <w:marLeft w:val="480"/>
          <w:marRight w:val="0"/>
          <w:marTop w:val="0"/>
          <w:marBottom w:val="0"/>
          <w:divBdr>
            <w:top w:val="none" w:sz="0" w:space="0" w:color="auto"/>
            <w:left w:val="none" w:sz="0" w:space="0" w:color="auto"/>
            <w:bottom w:val="none" w:sz="0" w:space="0" w:color="auto"/>
            <w:right w:val="none" w:sz="0" w:space="0" w:color="auto"/>
          </w:divBdr>
        </w:div>
        <w:div w:id="1344824261">
          <w:marLeft w:val="480"/>
          <w:marRight w:val="0"/>
          <w:marTop w:val="0"/>
          <w:marBottom w:val="0"/>
          <w:divBdr>
            <w:top w:val="none" w:sz="0" w:space="0" w:color="auto"/>
            <w:left w:val="none" w:sz="0" w:space="0" w:color="auto"/>
            <w:bottom w:val="none" w:sz="0" w:space="0" w:color="auto"/>
            <w:right w:val="none" w:sz="0" w:space="0" w:color="auto"/>
          </w:divBdr>
        </w:div>
        <w:div w:id="721294893">
          <w:marLeft w:val="480"/>
          <w:marRight w:val="0"/>
          <w:marTop w:val="0"/>
          <w:marBottom w:val="0"/>
          <w:divBdr>
            <w:top w:val="none" w:sz="0" w:space="0" w:color="auto"/>
            <w:left w:val="none" w:sz="0" w:space="0" w:color="auto"/>
            <w:bottom w:val="none" w:sz="0" w:space="0" w:color="auto"/>
            <w:right w:val="none" w:sz="0" w:space="0" w:color="auto"/>
          </w:divBdr>
        </w:div>
        <w:div w:id="959919320">
          <w:marLeft w:val="480"/>
          <w:marRight w:val="0"/>
          <w:marTop w:val="0"/>
          <w:marBottom w:val="0"/>
          <w:divBdr>
            <w:top w:val="none" w:sz="0" w:space="0" w:color="auto"/>
            <w:left w:val="none" w:sz="0" w:space="0" w:color="auto"/>
            <w:bottom w:val="none" w:sz="0" w:space="0" w:color="auto"/>
            <w:right w:val="none" w:sz="0" w:space="0" w:color="auto"/>
          </w:divBdr>
        </w:div>
      </w:divsChild>
    </w:div>
    <w:div w:id="1449860160">
      <w:bodyDiv w:val="1"/>
      <w:marLeft w:val="0"/>
      <w:marRight w:val="0"/>
      <w:marTop w:val="0"/>
      <w:marBottom w:val="0"/>
      <w:divBdr>
        <w:top w:val="none" w:sz="0" w:space="0" w:color="auto"/>
        <w:left w:val="none" w:sz="0" w:space="0" w:color="auto"/>
        <w:bottom w:val="none" w:sz="0" w:space="0" w:color="auto"/>
        <w:right w:val="none" w:sz="0" w:space="0" w:color="auto"/>
      </w:divBdr>
    </w:div>
    <w:div w:id="1456675186">
      <w:bodyDiv w:val="1"/>
      <w:marLeft w:val="0"/>
      <w:marRight w:val="0"/>
      <w:marTop w:val="0"/>
      <w:marBottom w:val="0"/>
      <w:divBdr>
        <w:top w:val="none" w:sz="0" w:space="0" w:color="auto"/>
        <w:left w:val="none" w:sz="0" w:space="0" w:color="auto"/>
        <w:bottom w:val="none" w:sz="0" w:space="0" w:color="auto"/>
        <w:right w:val="none" w:sz="0" w:space="0" w:color="auto"/>
      </w:divBdr>
    </w:div>
    <w:div w:id="1470905452">
      <w:bodyDiv w:val="1"/>
      <w:marLeft w:val="0"/>
      <w:marRight w:val="0"/>
      <w:marTop w:val="0"/>
      <w:marBottom w:val="0"/>
      <w:divBdr>
        <w:top w:val="none" w:sz="0" w:space="0" w:color="auto"/>
        <w:left w:val="none" w:sz="0" w:space="0" w:color="auto"/>
        <w:bottom w:val="none" w:sz="0" w:space="0" w:color="auto"/>
        <w:right w:val="none" w:sz="0" w:space="0" w:color="auto"/>
      </w:divBdr>
    </w:div>
    <w:div w:id="1476802627">
      <w:bodyDiv w:val="1"/>
      <w:marLeft w:val="0"/>
      <w:marRight w:val="0"/>
      <w:marTop w:val="0"/>
      <w:marBottom w:val="0"/>
      <w:divBdr>
        <w:top w:val="none" w:sz="0" w:space="0" w:color="auto"/>
        <w:left w:val="none" w:sz="0" w:space="0" w:color="auto"/>
        <w:bottom w:val="none" w:sz="0" w:space="0" w:color="auto"/>
        <w:right w:val="none" w:sz="0" w:space="0" w:color="auto"/>
      </w:divBdr>
    </w:div>
    <w:div w:id="1481538000">
      <w:bodyDiv w:val="1"/>
      <w:marLeft w:val="0"/>
      <w:marRight w:val="0"/>
      <w:marTop w:val="0"/>
      <w:marBottom w:val="0"/>
      <w:divBdr>
        <w:top w:val="none" w:sz="0" w:space="0" w:color="auto"/>
        <w:left w:val="none" w:sz="0" w:space="0" w:color="auto"/>
        <w:bottom w:val="none" w:sz="0" w:space="0" w:color="auto"/>
        <w:right w:val="none" w:sz="0" w:space="0" w:color="auto"/>
      </w:divBdr>
    </w:div>
    <w:div w:id="1496610074">
      <w:bodyDiv w:val="1"/>
      <w:marLeft w:val="0"/>
      <w:marRight w:val="0"/>
      <w:marTop w:val="0"/>
      <w:marBottom w:val="0"/>
      <w:divBdr>
        <w:top w:val="none" w:sz="0" w:space="0" w:color="auto"/>
        <w:left w:val="none" w:sz="0" w:space="0" w:color="auto"/>
        <w:bottom w:val="none" w:sz="0" w:space="0" w:color="auto"/>
        <w:right w:val="none" w:sz="0" w:space="0" w:color="auto"/>
      </w:divBdr>
    </w:div>
    <w:div w:id="1496802775">
      <w:bodyDiv w:val="1"/>
      <w:marLeft w:val="0"/>
      <w:marRight w:val="0"/>
      <w:marTop w:val="0"/>
      <w:marBottom w:val="0"/>
      <w:divBdr>
        <w:top w:val="none" w:sz="0" w:space="0" w:color="auto"/>
        <w:left w:val="none" w:sz="0" w:space="0" w:color="auto"/>
        <w:bottom w:val="none" w:sz="0" w:space="0" w:color="auto"/>
        <w:right w:val="none" w:sz="0" w:space="0" w:color="auto"/>
      </w:divBdr>
    </w:div>
    <w:div w:id="1502427156">
      <w:bodyDiv w:val="1"/>
      <w:marLeft w:val="0"/>
      <w:marRight w:val="0"/>
      <w:marTop w:val="0"/>
      <w:marBottom w:val="0"/>
      <w:divBdr>
        <w:top w:val="none" w:sz="0" w:space="0" w:color="auto"/>
        <w:left w:val="none" w:sz="0" w:space="0" w:color="auto"/>
        <w:bottom w:val="none" w:sz="0" w:space="0" w:color="auto"/>
        <w:right w:val="none" w:sz="0" w:space="0" w:color="auto"/>
      </w:divBdr>
    </w:div>
    <w:div w:id="1563177339">
      <w:bodyDiv w:val="1"/>
      <w:marLeft w:val="0"/>
      <w:marRight w:val="0"/>
      <w:marTop w:val="0"/>
      <w:marBottom w:val="0"/>
      <w:divBdr>
        <w:top w:val="none" w:sz="0" w:space="0" w:color="auto"/>
        <w:left w:val="none" w:sz="0" w:space="0" w:color="auto"/>
        <w:bottom w:val="none" w:sz="0" w:space="0" w:color="auto"/>
        <w:right w:val="none" w:sz="0" w:space="0" w:color="auto"/>
      </w:divBdr>
    </w:div>
    <w:div w:id="1564947812">
      <w:bodyDiv w:val="1"/>
      <w:marLeft w:val="0"/>
      <w:marRight w:val="0"/>
      <w:marTop w:val="0"/>
      <w:marBottom w:val="0"/>
      <w:divBdr>
        <w:top w:val="none" w:sz="0" w:space="0" w:color="auto"/>
        <w:left w:val="none" w:sz="0" w:space="0" w:color="auto"/>
        <w:bottom w:val="none" w:sz="0" w:space="0" w:color="auto"/>
        <w:right w:val="none" w:sz="0" w:space="0" w:color="auto"/>
      </w:divBdr>
      <w:divsChild>
        <w:div w:id="744378036">
          <w:marLeft w:val="480"/>
          <w:marRight w:val="0"/>
          <w:marTop w:val="0"/>
          <w:marBottom w:val="0"/>
          <w:divBdr>
            <w:top w:val="none" w:sz="0" w:space="0" w:color="auto"/>
            <w:left w:val="none" w:sz="0" w:space="0" w:color="auto"/>
            <w:bottom w:val="none" w:sz="0" w:space="0" w:color="auto"/>
            <w:right w:val="none" w:sz="0" w:space="0" w:color="auto"/>
          </w:divBdr>
        </w:div>
        <w:div w:id="2091540811">
          <w:marLeft w:val="480"/>
          <w:marRight w:val="0"/>
          <w:marTop w:val="0"/>
          <w:marBottom w:val="0"/>
          <w:divBdr>
            <w:top w:val="none" w:sz="0" w:space="0" w:color="auto"/>
            <w:left w:val="none" w:sz="0" w:space="0" w:color="auto"/>
            <w:bottom w:val="none" w:sz="0" w:space="0" w:color="auto"/>
            <w:right w:val="none" w:sz="0" w:space="0" w:color="auto"/>
          </w:divBdr>
        </w:div>
        <w:div w:id="562256279">
          <w:marLeft w:val="480"/>
          <w:marRight w:val="0"/>
          <w:marTop w:val="0"/>
          <w:marBottom w:val="0"/>
          <w:divBdr>
            <w:top w:val="none" w:sz="0" w:space="0" w:color="auto"/>
            <w:left w:val="none" w:sz="0" w:space="0" w:color="auto"/>
            <w:bottom w:val="none" w:sz="0" w:space="0" w:color="auto"/>
            <w:right w:val="none" w:sz="0" w:space="0" w:color="auto"/>
          </w:divBdr>
        </w:div>
        <w:div w:id="275985402">
          <w:marLeft w:val="480"/>
          <w:marRight w:val="0"/>
          <w:marTop w:val="0"/>
          <w:marBottom w:val="0"/>
          <w:divBdr>
            <w:top w:val="none" w:sz="0" w:space="0" w:color="auto"/>
            <w:left w:val="none" w:sz="0" w:space="0" w:color="auto"/>
            <w:bottom w:val="none" w:sz="0" w:space="0" w:color="auto"/>
            <w:right w:val="none" w:sz="0" w:space="0" w:color="auto"/>
          </w:divBdr>
        </w:div>
        <w:div w:id="232398156">
          <w:marLeft w:val="480"/>
          <w:marRight w:val="0"/>
          <w:marTop w:val="0"/>
          <w:marBottom w:val="0"/>
          <w:divBdr>
            <w:top w:val="none" w:sz="0" w:space="0" w:color="auto"/>
            <w:left w:val="none" w:sz="0" w:space="0" w:color="auto"/>
            <w:bottom w:val="none" w:sz="0" w:space="0" w:color="auto"/>
            <w:right w:val="none" w:sz="0" w:space="0" w:color="auto"/>
          </w:divBdr>
        </w:div>
        <w:div w:id="2143182309">
          <w:marLeft w:val="480"/>
          <w:marRight w:val="0"/>
          <w:marTop w:val="0"/>
          <w:marBottom w:val="0"/>
          <w:divBdr>
            <w:top w:val="none" w:sz="0" w:space="0" w:color="auto"/>
            <w:left w:val="none" w:sz="0" w:space="0" w:color="auto"/>
            <w:bottom w:val="none" w:sz="0" w:space="0" w:color="auto"/>
            <w:right w:val="none" w:sz="0" w:space="0" w:color="auto"/>
          </w:divBdr>
        </w:div>
        <w:div w:id="1349333865">
          <w:marLeft w:val="480"/>
          <w:marRight w:val="0"/>
          <w:marTop w:val="0"/>
          <w:marBottom w:val="0"/>
          <w:divBdr>
            <w:top w:val="none" w:sz="0" w:space="0" w:color="auto"/>
            <w:left w:val="none" w:sz="0" w:space="0" w:color="auto"/>
            <w:bottom w:val="none" w:sz="0" w:space="0" w:color="auto"/>
            <w:right w:val="none" w:sz="0" w:space="0" w:color="auto"/>
          </w:divBdr>
        </w:div>
        <w:div w:id="1662394262">
          <w:marLeft w:val="480"/>
          <w:marRight w:val="0"/>
          <w:marTop w:val="0"/>
          <w:marBottom w:val="0"/>
          <w:divBdr>
            <w:top w:val="none" w:sz="0" w:space="0" w:color="auto"/>
            <w:left w:val="none" w:sz="0" w:space="0" w:color="auto"/>
            <w:bottom w:val="none" w:sz="0" w:space="0" w:color="auto"/>
            <w:right w:val="none" w:sz="0" w:space="0" w:color="auto"/>
          </w:divBdr>
        </w:div>
        <w:div w:id="1143044076">
          <w:marLeft w:val="480"/>
          <w:marRight w:val="0"/>
          <w:marTop w:val="0"/>
          <w:marBottom w:val="0"/>
          <w:divBdr>
            <w:top w:val="none" w:sz="0" w:space="0" w:color="auto"/>
            <w:left w:val="none" w:sz="0" w:space="0" w:color="auto"/>
            <w:bottom w:val="none" w:sz="0" w:space="0" w:color="auto"/>
            <w:right w:val="none" w:sz="0" w:space="0" w:color="auto"/>
          </w:divBdr>
        </w:div>
        <w:div w:id="1316108414">
          <w:marLeft w:val="480"/>
          <w:marRight w:val="0"/>
          <w:marTop w:val="0"/>
          <w:marBottom w:val="0"/>
          <w:divBdr>
            <w:top w:val="none" w:sz="0" w:space="0" w:color="auto"/>
            <w:left w:val="none" w:sz="0" w:space="0" w:color="auto"/>
            <w:bottom w:val="none" w:sz="0" w:space="0" w:color="auto"/>
            <w:right w:val="none" w:sz="0" w:space="0" w:color="auto"/>
          </w:divBdr>
        </w:div>
        <w:div w:id="1226377246">
          <w:marLeft w:val="480"/>
          <w:marRight w:val="0"/>
          <w:marTop w:val="0"/>
          <w:marBottom w:val="0"/>
          <w:divBdr>
            <w:top w:val="none" w:sz="0" w:space="0" w:color="auto"/>
            <w:left w:val="none" w:sz="0" w:space="0" w:color="auto"/>
            <w:bottom w:val="none" w:sz="0" w:space="0" w:color="auto"/>
            <w:right w:val="none" w:sz="0" w:space="0" w:color="auto"/>
          </w:divBdr>
        </w:div>
        <w:div w:id="1911041338">
          <w:marLeft w:val="480"/>
          <w:marRight w:val="0"/>
          <w:marTop w:val="0"/>
          <w:marBottom w:val="0"/>
          <w:divBdr>
            <w:top w:val="none" w:sz="0" w:space="0" w:color="auto"/>
            <w:left w:val="none" w:sz="0" w:space="0" w:color="auto"/>
            <w:bottom w:val="none" w:sz="0" w:space="0" w:color="auto"/>
            <w:right w:val="none" w:sz="0" w:space="0" w:color="auto"/>
          </w:divBdr>
        </w:div>
        <w:div w:id="288783950">
          <w:marLeft w:val="480"/>
          <w:marRight w:val="0"/>
          <w:marTop w:val="0"/>
          <w:marBottom w:val="0"/>
          <w:divBdr>
            <w:top w:val="none" w:sz="0" w:space="0" w:color="auto"/>
            <w:left w:val="none" w:sz="0" w:space="0" w:color="auto"/>
            <w:bottom w:val="none" w:sz="0" w:space="0" w:color="auto"/>
            <w:right w:val="none" w:sz="0" w:space="0" w:color="auto"/>
          </w:divBdr>
        </w:div>
        <w:div w:id="537931302">
          <w:marLeft w:val="480"/>
          <w:marRight w:val="0"/>
          <w:marTop w:val="0"/>
          <w:marBottom w:val="0"/>
          <w:divBdr>
            <w:top w:val="none" w:sz="0" w:space="0" w:color="auto"/>
            <w:left w:val="none" w:sz="0" w:space="0" w:color="auto"/>
            <w:bottom w:val="none" w:sz="0" w:space="0" w:color="auto"/>
            <w:right w:val="none" w:sz="0" w:space="0" w:color="auto"/>
          </w:divBdr>
        </w:div>
        <w:div w:id="16394343">
          <w:marLeft w:val="480"/>
          <w:marRight w:val="0"/>
          <w:marTop w:val="0"/>
          <w:marBottom w:val="0"/>
          <w:divBdr>
            <w:top w:val="none" w:sz="0" w:space="0" w:color="auto"/>
            <w:left w:val="none" w:sz="0" w:space="0" w:color="auto"/>
            <w:bottom w:val="none" w:sz="0" w:space="0" w:color="auto"/>
            <w:right w:val="none" w:sz="0" w:space="0" w:color="auto"/>
          </w:divBdr>
        </w:div>
        <w:div w:id="2089114309">
          <w:marLeft w:val="480"/>
          <w:marRight w:val="0"/>
          <w:marTop w:val="0"/>
          <w:marBottom w:val="0"/>
          <w:divBdr>
            <w:top w:val="none" w:sz="0" w:space="0" w:color="auto"/>
            <w:left w:val="none" w:sz="0" w:space="0" w:color="auto"/>
            <w:bottom w:val="none" w:sz="0" w:space="0" w:color="auto"/>
            <w:right w:val="none" w:sz="0" w:space="0" w:color="auto"/>
          </w:divBdr>
        </w:div>
      </w:divsChild>
    </w:div>
    <w:div w:id="1582136048">
      <w:bodyDiv w:val="1"/>
      <w:marLeft w:val="0"/>
      <w:marRight w:val="0"/>
      <w:marTop w:val="0"/>
      <w:marBottom w:val="0"/>
      <w:divBdr>
        <w:top w:val="none" w:sz="0" w:space="0" w:color="auto"/>
        <w:left w:val="none" w:sz="0" w:space="0" w:color="auto"/>
        <w:bottom w:val="none" w:sz="0" w:space="0" w:color="auto"/>
        <w:right w:val="none" w:sz="0" w:space="0" w:color="auto"/>
      </w:divBdr>
    </w:div>
    <w:div w:id="1609266431">
      <w:bodyDiv w:val="1"/>
      <w:marLeft w:val="0"/>
      <w:marRight w:val="0"/>
      <w:marTop w:val="0"/>
      <w:marBottom w:val="0"/>
      <w:divBdr>
        <w:top w:val="none" w:sz="0" w:space="0" w:color="auto"/>
        <w:left w:val="none" w:sz="0" w:space="0" w:color="auto"/>
        <w:bottom w:val="none" w:sz="0" w:space="0" w:color="auto"/>
        <w:right w:val="none" w:sz="0" w:space="0" w:color="auto"/>
      </w:divBdr>
    </w:div>
    <w:div w:id="1615087782">
      <w:bodyDiv w:val="1"/>
      <w:marLeft w:val="0"/>
      <w:marRight w:val="0"/>
      <w:marTop w:val="0"/>
      <w:marBottom w:val="0"/>
      <w:divBdr>
        <w:top w:val="none" w:sz="0" w:space="0" w:color="auto"/>
        <w:left w:val="none" w:sz="0" w:space="0" w:color="auto"/>
        <w:bottom w:val="none" w:sz="0" w:space="0" w:color="auto"/>
        <w:right w:val="none" w:sz="0" w:space="0" w:color="auto"/>
      </w:divBdr>
    </w:div>
    <w:div w:id="1634945466">
      <w:bodyDiv w:val="1"/>
      <w:marLeft w:val="0"/>
      <w:marRight w:val="0"/>
      <w:marTop w:val="0"/>
      <w:marBottom w:val="0"/>
      <w:divBdr>
        <w:top w:val="none" w:sz="0" w:space="0" w:color="auto"/>
        <w:left w:val="none" w:sz="0" w:space="0" w:color="auto"/>
        <w:bottom w:val="none" w:sz="0" w:space="0" w:color="auto"/>
        <w:right w:val="none" w:sz="0" w:space="0" w:color="auto"/>
      </w:divBdr>
    </w:div>
    <w:div w:id="1640960857">
      <w:bodyDiv w:val="1"/>
      <w:marLeft w:val="0"/>
      <w:marRight w:val="0"/>
      <w:marTop w:val="0"/>
      <w:marBottom w:val="0"/>
      <w:divBdr>
        <w:top w:val="none" w:sz="0" w:space="0" w:color="auto"/>
        <w:left w:val="none" w:sz="0" w:space="0" w:color="auto"/>
        <w:bottom w:val="none" w:sz="0" w:space="0" w:color="auto"/>
        <w:right w:val="none" w:sz="0" w:space="0" w:color="auto"/>
      </w:divBdr>
    </w:div>
    <w:div w:id="1643805702">
      <w:bodyDiv w:val="1"/>
      <w:marLeft w:val="0"/>
      <w:marRight w:val="0"/>
      <w:marTop w:val="0"/>
      <w:marBottom w:val="0"/>
      <w:divBdr>
        <w:top w:val="none" w:sz="0" w:space="0" w:color="auto"/>
        <w:left w:val="none" w:sz="0" w:space="0" w:color="auto"/>
        <w:bottom w:val="none" w:sz="0" w:space="0" w:color="auto"/>
        <w:right w:val="none" w:sz="0" w:space="0" w:color="auto"/>
      </w:divBdr>
      <w:divsChild>
        <w:div w:id="38019969">
          <w:marLeft w:val="480"/>
          <w:marRight w:val="0"/>
          <w:marTop w:val="0"/>
          <w:marBottom w:val="0"/>
          <w:divBdr>
            <w:top w:val="none" w:sz="0" w:space="0" w:color="auto"/>
            <w:left w:val="none" w:sz="0" w:space="0" w:color="auto"/>
            <w:bottom w:val="none" w:sz="0" w:space="0" w:color="auto"/>
            <w:right w:val="none" w:sz="0" w:space="0" w:color="auto"/>
          </w:divBdr>
        </w:div>
        <w:div w:id="372265367">
          <w:marLeft w:val="480"/>
          <w:marRight w:val="0"/>
          <w:marTop w:val="0"/>
          <w:marBottom w:val="0"/>
          <w:divBdr>
            <w:top w:val="none" w:sz="0" w:space="0" w:color="auto"/>
            <w:left w:val="none" w:sz="0" w:space="0" w:color="auto"/>
            <w:bottom w:val="none" w:sz="0" w:space="0" w:color="auto"/>
            <w:right w:val="none" w:sz="0" w:space="0" w:color="auto"/>
          </w:divBdr>
        </w:div>
        <w:div w:id="506212476">
          <w:marLeft w:val="480"/>
          <w:marRight w:val="0"/>
          <w:marTop w:val="0"/>
          <w:marBottom w:val="0"/>
          <w:divBdr>
            <w:top w:val="none" w:sz="0" w:space="0" w:color="auto"/>
            <w:left w:val="none" w:sz="0" w:space="0" w:color="auto"/>
            <w:bottom w:val="none" w:sz="0" w:space="0" w:color="auto"/>
            <w:right w:val="none" w:sz="0" w:space="0" w:color="auto"/>
          </w:divBdr>
        </w:div>
        <w:div w:id="598367285">
          <w:marLeft w:val="480"/>
          <w:marRight w:val="0"/>
          <w:marTop w:val="0"/>
          <w:marBottom w:val="0"/>
          <w:divBdr>
            <w:top w:val="none" w:sz="0" w:space="0" w:color="auto"/>
            <w:left w:val="none" w:sz="0" w:space="0" w:color="auto"/>
            <w:bottom w:val="none" w:sz="0" w:space="0" w:color="auto"/>
            <w:right w:val="none" w:sz="0" w:space="0" w:color="auto"/>
          </w:divBdr>
        </w:div>
        <w:div w:id="58403477">
          <w:marLeft w:val="480"/>
          <w:marRight w:val="0"/>
          <w:marTop w:val="0"/>
          <w:marBottom w:val="0"/>
          <w:divBdr>
            <w:top w:val="none" w:sz="0" w:space="0" w:color="auto"/>
            <w:left w:val="none" w:sz="0" w:space="0" w:color="auto"/>
            <w:bottom w:val="none" w:sz="0" w:space="0" w:color="auto"/>
            <w:right w:val="none" w:sz="0" w:space="0" w:color="auto"/>
          </w:divBdr>
        </w:div>
        <w:div w:id="887645030">
          <w:marLeft w:val="480"/>
          <w:marRight w:val="0"/>
          <w:marTop w:val="0"/>
          <w:marBottom w:val="0"/>
          <w:divBdr>
            <w:top w:val="none" w:sz="0" w:space="0" w:color="auto"/>
            <w:left w:val="none" w:sz="0" w:space="0" w:color="auto"/>
            <w:bottom w:val="none" w:sz="0" w:space="0" w:color="auto"/>
            <w:right w:val="none" w:sz="0" w:space="0" w:color="auto"/>
          </w:divBdr>
        </w:div>
        <w:div w:id="1734742482">
          <w:marLeft w:val="480"/>
          <w:marRight w:val="0"/>
          <w:marTop w:val="0"/>
          <w:marBottom w:val="0"/>
          <w:divBdr>
            <w:top w:val="none" w:sz="0" w:space="0" w:color="auto"/>
            <w:left w:val="none" w:sz="0" w:space="0" w:color="auto"/>
            <w:bottom w:val="none" w:sz="0" w:space="0" w:color="auto"/>
            <w:right w:val="none" w:sz="0" w:space="0" w:color="auto"/>
          </w:divBdr>
        </w:div>
        <w:div w:id="695927199">
          <w:marLeft w:val="480"/>
          <w:marRight w:val="0"/>
          <w:marTop w:val="0"/>
          <w:marBottom w:val="0"/>
          <w:divBdr>
            <w:top w:val="none" w:sz="0" w:space="0" w:color="auto"/>
            <w:left w:val="none" w:sz="0" w:space="0" w:color="auto"/>
            <w:bottom w:val="none" w:sz="0" w:space="0" w:color="auto"/>
            <w:right w:val="none" w:sz="0" w:space="0" w:color="auto"/>
          </w:divBdr>
        </w:div>
        <w:div w:id="974411379">
          <w:marLeft w:val="480"/>
          <w:marRight w:val="0"/>
          <w:marTop w:val="0"/>
          <w:marBottom w:val="0"/>
          <w:divBdr>
            <w:top w:val="none" w:sz="0" w:space="0" w:color="auto"/>
            <w:left w:val="none" w:sz="0" w:space="0" w:color="auto"/>
            <w:bottom w:val="none" w:sz="0" w:space="0" w:color="auto"/>
            <w:right w:val="none" w:sz="0" w:space="0" w:color="auto"/>
          </w:divBdr>
        </w:div>
        <w:div w:id="179584077">
          <w:marLeft w:val="480"/>
          <w:marRight w:val="0"/>
          <w:marTop w:val="0"/>
          <w:marBottom w:val="0"/>
          <w:divBdr>
            <w:top w:val="none" w:sz="0" w:space="0" w:color="auto"/>
            <w:left w:val="none" w:sz="0" w:space="0" w:color="auto"/>
            <w:bottom w:val="none" w:sz="0" w:space="0" w:color="auto"/>
            <w:right w:val="none" w:sz="0" w:space="0" w:color="auto"/>
          </w:divBdr>
        </w:div>
        <w:div w:id="1737901408">
          <w:marLeft w:val="480"/>
          <w:marRight w:val="0"/>
          <w:marTop w:val="0"/>
          <w:marBottom w:val="0"/>
          <w:divBdr>
            <w:top w:val="none" w:sz="0" w:space="0" w:color="auto"/>
            <w:left w:val="none" w:sz="0" w:space="0" w:color="auto"/>
            <w:bottom w:val="none" w:sz="0" w:space="0" w:color="auto"/>
            <w:right w:val="none" w:sz="0" w:space="0" w:color="auto"/>
          </w:divBdr>
        </w:div>
        <w:div w:id="183326068">
          <w:marLeft w:val="480"/>
          <w:marRight w:val="0"/>
          <w:marTop w:val="0"/>
          <w:marBottom w:val="0"/>
          <w:divBdr>
            <w:top w:val="none" w:sz="0" w:space="0" w:color="auto"/>
            <w:left w:val="none" w:sz="0" w:space="0" w:color="auto"/>
            <w:bottom w:val="none" w:sz="0" w:space="0" w:color="auto"/>
            <w:right w:val="none" w:sz="0" w:space="0" w:color="auto"/>
          </w:divBdr>
        </w:div>
        <w:div w:id="1736901386">
          <w:marLeft w:val="480"/>
          <w:marRight w:val="0"/>
          <w:marTop w:val="0"/>
          <w:marBottom w:val="0"/>
          <w:divBdr>
            <w:top w:val="none" w:sz="0" w:space="0" w:color="auto"/>
            <w:left w:val="none" w:sz="0" w:space="0" w:color="auto"/>
            <w:bottom w:val="none" w:sz="0" w:space="0" w:color="auto"/>
            <w:right w:val="none" w:sz="0" w:space="0" w:color="auto"/>
          </w:divBdr>
        </w:div>
        <w:div w:id="442381027">
          <w:marLeft w:val="480"/>
          <w:marRight w:val="0"/>
          <w:marTop w:val="0"/>
          <w:marBottom w:val="0"/>
          <w:divBdr>
            <w:top w:val="none" w:sz="0" w:space="0" w:color="auto"/>
            <w:left w:val="none" w:sz="0" w:space="0" w:color="auto"/>
            <w:bottom w:val="none" w:sz="0" w:space="0" w:color="auto"/>
            <w:right w:val="none" w:sz="0" w:space="0" w:color="auto"/>
          </w:divBdr>
        </w:div>
        <w:div w:id="1232154636">
          <w:marLeft w:val="480"/>
          <w:marRight w:val="0"/>
          <w:marTop w:val="0"/>
          <w:marBottom w:val="0"/>
          <w:divBdr>
            <w:top w:val="none" w:sz="0" w:space="0" w:color="auto"/>
            <w:left w:val="none" w:sz="0" w:space="0" w:color="auto"/>
            <w:bottom w:val="none" w:sz="0" w:space="0" w:color="auto"/>
            <w:right w:val="none" w:sz="0" w:space="0" w:color="auto"/>
          </w:divBdr>
        </w:div>
        <w:div w:id="1417900906">
          <w:marLeft w:val="480"/>
          <w:marRight w:val="0"/>
          <w:marTop w:val="0"/>
          <w:marBottom w:val="0"/>
          <w:divBdr>
            <w:top w:val="none" w:sz="0" w:space="0" w:color="auto"/>
            <w:left w:val="none" w:sz="0" w:space="0" w:color="auto"/>
            <w:bottom w:val="none" w:sz="0" w:space="0" w:color="auto"/>
            <w:right w:val="none" w:sz="0" w:space="0" w:color="auto"/>
          </w:divBdr>
        </w:div>
      </w:divsChild>
    </w:div>
    <w:div w:id="1662805954">
      <w:bodyDiv w:val="1"/>
      <w:marLeft w:val="0"/>
      <w:marRight w:val="0"/>
      <w:marTop w:val="0"/>
      <w:marBottom w:val="0"/>
      <w:divBdr>
        <w:top w:val="none" w:sz="0" w:space="0" w:color="auto"/>
        <w:left w:val="none" w:sz="0" w:space="0" w:color="auto"/>
        <w:bottom w:val="none" w:sz="0" w:space="0" w:color="auto"/>
        <w:right w:val="none" w:sz="0" w:space="0" w:color="auto"/>
      </w:divBdr>
      <w:divsChild>
        <w:div w:id="238906329">
          <w:marLeft w:val="480"/>
          <w:marRight w:val="0"/>
          <w:marTop w:val="0"/>
          <w:marBottom w:val="0"/>
          <w:divBdr>
            <w:top w:val="none" w:sz="0" w:space="0" w:color="auto"/>
            <w:left w:val="none" w:sz="0" w:space="0" w:color="auto"/>
            <w:bottom w:val="none" w:sz="0" w:space="0" w:color="auto"/>
            <w:right w:val="none" w:sz="0" w:space="0" w:color="auto"/>
          </w:divBdr>
        </w:div>
        <w:div w:id="183834523">
          <w:marLeft w:val="480"/>
          <w:marRight w:val="0"/>
          <w:marTop w:val="0"/>
          <w:marBottom w:val="0"/>
          <w:divBdr>
            <w:top w:val="none" w:sz="0" w:space="0" w:color="auto"/>
            <w:left w:val="none" w:sz="0" w:space="0" w:color="auto"/>
            <w:bottom w:val="none" w:sz="0" w:space="0" w:color="auto"/>
            <w:right w:val="none" w:sz="0" w:space="0" w:color="auto"/>
          </w:divBdr>
        </w:div>
        <w:div w:id="545871767">
          <w:marLeft w:val="480"/>
          <w:marRight w:val="0"/>
          <w:marTop w:val="0"/>
          <w:marBottom w:val="0"/>
          <w:divBdr>
            <w:top w:val="none" w:sz="0" w:space="0" w:color="auto"/>
            <w:left w:val="none" w:sz="0" w:space="0" w:color="auto"/>
            <w:bottom w:val="none" w:sz="0" w:space="0" w:color="auto"/>
            <w:right w:val="none" w:sz="0" w:space="0" w:color="auto"/>
          </w:divBdr>
        </w:div>
        <w:div w:id="1336032783">
          <w:marLeft w:val="480"/>
          <w:marRight w:val="0"/>
          <w:marTop w:val="0"/>
          <w:marBottom w:val="0"/>
          <w:divBdr>
            <w:top w:val="none" w:sz="0" w:space="0" w:color="auto"/>
            <w:left w:val="none" w:sz="0" w:space="0" w:color="auto"/>
            <w:bottom w:val="none" w:sz="0" w:space="0" w:color="auto"/>
            <w:right w:val="none" w:sz="0" w:space="0" w:color="auto"/>
          </w:divBdr>
        </w:div>
        <w:div w:id="1901750416">
          <w:marLeft w:val="480"/>
          <w:marRight w:val="0"/>
          <w:marTop w:val="0"/>
          <w:marBottom w:val="0"/>
          <w:divBdr>
            <w:top w:val="none" w:sz="0" w:space="0" w:color="auto"/>
            <w:left w:val="none" w:sz="0" w:space="0" w:color="auto"/>
            <w:bottom w:val="none" w:sz="0" w:space="0" w:color="auto"/>
            <w:right w:val="none" w:sz="0" w:space="0" w:color="auto"/>
          </w:divBdr>
        </w:div>
        <w:div w:id="11424331">
          <w:marLeft w:val="480"/>
          <w:marRight w:val="0"/>
          <w:marTop w:val="0"/>
          <w:marBottom w:val="0"/>
          <w:divBdr>
            <w:top w:val="none" w:sz="0" w:space="0" w:color="auto"/>
            <w:left w:val="none" w:sz="0" w:space="0" w:color="auto"/>
            <w:bottom w:val="none" w:sz="0" w:space="0" w:color="auto"/>
            <w:right w:val="none" w:sz="0" w:space="0" w:color="auto"/>
          </w:divBdr>
        </w:div>
        <w:div w:id="410003761">
          <w:marLeft w:val="480"/>
          <w:marRight w:val="0"/>
          <w:marTop w:val="0"/>
          <w:marBottom w:val="0"/>
          <w:divBdr>
            <w:top w:val="none" w:sz="0" w:space="0" w:color="auto"/>
            <w:left w:val="none" w:sz="0" w:space="0" w:color="auto"/>
            <w:bottom w:val="none" w:sz="0" w:space="0" w:color="auto"/>
            <w:right w:val="none" w:sz="0" w:space="0" w:color="auto"/>
          </w:divBdr>
        </w:div>
        <w:div w:id="1129318992">
          <w:marLeft w:val="480"/>
          <w:marRight w:val="0"/>
          <w:marTop w:val="0"/>
          <w:marBottom w:val="0"/>
          <w:divBdr>
            <w:top w:val="none" w:sz="0" w:space="0" w:color="auto"/>
            <w:left w:val="none" w:sz="0" w:space="0" w:color="auto"/>
            <w:bottom w:val="none" w:sz="0" w:space="0" w:color="auto"/>
            <w:right w:val="none" w:sz="0" w:space="0" w:color="auto"/>
          </w:divBdr>
        </w:div>
        <w:div w:id="844636028">
          <w:marLeft w:val="480"/>
          <w:marRight w:val="0"/>
          <w:marTop w:val="0"/>
          <w:marBottom w:val="0"/>
          <w:divBdr>
            <w:top w:val="none" w:sz="0" w:space="0" w:color="auto"/>
            <w:left w:val="none" w:sz="0" w:space="0" w:color="auto"/>
            <w:bottom w:val="none" w:sz="0" w:space="0" w:color="auto"/>
            <w:right w:val="none" w:sz="0" w:space="0" w:color="auto"/>
          </w:divBdr>
        </w:div>
        <w:div w:id="1662001082">
          <w:marLeft w:val="480"/>
          <w:marRight w:val="0"/>
          <w:marTop w:val="0"/>
          <w:marBottom w:val="0"/>
          <w:divBdr>
            <w:top w:val="none" w:sz="0" w:space="0" w:color="auto"/>
            <w:left w:val="none" w:sz="0" w:space="0" w:color="auto"/>
            <w:bottom w:val="none" w:sz="0" w:space="0" w:color="auto"/>
            <w:right w:val="none" w:sz="0" w:space="0" w:color="auto"/>
          </w:divBdr>
        </w:div>
        <w:div w:id="811873404">
          <w:marLeft w:val="480"/>
          <w:marRight w:val="0"/>
          <w:marTop w:val="0"/>
          <w:marBottom w:val="0"/>
          <w:divBdr>
            <w:top w:val="none" w:sz="0" w:space="0" w:color="auto"/>
            <w:left w:val="none" w:sz="0" w:space="0" w:color="auto"/>
            <w:bottom w:val="none" w:sz="0" w:space="0" w:color="auto"/>
            <w:right w:val="none" w:sz="0" w:space="0" w:color="auto"/>
          </w:divBdr>
        </w:div>
        <w:div w:id="275866147">
          <w:marLeft w:val="480"/>
          <w:marRight w:val="0"/>
          <w:marTop w:val="0"/>
          <w:marBottom w:val="0"/>
          <w:divBdr>
            <w:top w:val="none" w:sz="0" w:space="0" w:color="auto"/>
            <w:left w:val="none" w:sz="0" w:space="0" w:color="auto"/>
            <w:bottom w:val="none" w:sz="0" w:space="0" w:color="auto"/>
            <w:right w:val="none" w:sz="0" w:space="0" w:color="auto"/>
          </w:divBdr>
        </w:div>
        <w:div w:id="1882939841">
          <w:marLeft w:val="480"/>
          <w:marRight w:val="0"/>
          <w:marTop w:val="0"/>
          <w:marBottom w:val="0"/>
          <w:divBdr>
            <w:top w:val="none" w:sz="0" w:space="0" w:color="auto"/>
            <w:left w:val="none" w:sz="0" w:space="0" w:color="auto"/>
            <w:bottom w:val="none" w:sz="0" w:space="0" w:color="auto"/>
            <w:right w:val="none" w:sz="0" w:space="0" w:color="auto"/>
          </w:divBdr>
        </w:div>
        <w:div w:id="1572814231">
          <w:marLeft w:val="480"/>
          <w:marRight w:val="0"/>
          <w:marTop w:val="0"/>
          <w:marBottom w:val="0"/>
          <w:divBdr>
            <w:top w:val="none" w:sz="0" w:space="0" w:color="auto"/>
            <w:left w:val="none" w:sz="0" w:space="0" w:color="auto"/>
            <w:bottom w:val="none" w:sz="0" w:space="0" w:color="auto"/>
            <w:right w:val="none" w:sz="0" w:space="0" w:color="auto"/>
          </w:divBdr>
        </w:div>
      </w:divsChild>
    </w:div>
    <w:div w:id="1666467958">
      <w:bodyDiv w:val="1"/>
      <w:marLeft w:val="0"/>
      <w:marRight w:val="0"/>
      <w:marTop w:val="0"/>
      <w:marBottom w:val="0"/>
      <w:divBdr>
        <w:top w:val="none" w:sz="0" w:space="0" w:color="auto"/>
        <w:left w:val="none" w:sz="0" w:space="0" w:color="auto"/>
        <w:bottom w:val="none" w:sz="0" w:space="0" w:color="auto"/>
        <w:right w:val="none" w:sz="0" w:space="0" w:color="auto"/>
      </w:divBdr>
      <w:divsChild>
        <w:div w:id="502860208">
          <w:marLeft w:val="274"/>
          <w:marRight w:val="0"/>
          <w:marTop w:val="0"/>
          <w:marBottom w:val="0"/>
          <w:divBdr>
            <w:top w:val="none" w:sz="0" w:space="0" w:color="auto"/>
            <w:left w:val="none" w:sz="0" w:space="0" w:color="auto"/>
            <w:bottom w:val="none" w:sz="0" w:space="0" w:color="auto"/>
            <w:right w:val="none" w:sz="0" w:space="0" w:color="auto"/>
          </w:divBdr>
        </w:div>
        <w:div w:id="638802311">
          <w:marLeft w:val="274"/>
          <w:marRight w:val="0"/>
          <w:marTop w:val="0"/>
          <w:marBottom w:val="0"/>
          <w:divBdr>
            <w:top w:val="none" w:sz="0" w:space="0" w:color="auto"/>
            <w:left w:val="none" w:sz="0" w:space="0" w:color="auto"/>
            <w:bottom w:val="none" w:sz="0" w:space="0" w:color="auto"/>
            <w:right w:val="none" w:sz="0" w:space="0" w:color="auto"/>
          </w:divBdr>
        </w:div>
        <w:div w:id="1881821796">
          <w:marLeft w:val="274"/>
          <w:marRight w:val="0"/>
          <w:marTop w:val="0"/>
          <w:marBottom w:val="0"/>
          <w:divBdr>
            <w:top w:val="none" w:sz="0" w:space="0" w:color="auto"/>
            <w:left w:val="none" w:sz="0" w:space="0" w:color="auto"/>
            <w:bottom w:val="none" w:sz="0" w:space="0" w:color="auto"/>
            <w:right w:val="none" w:sz="0" w:space="0" w:color="auto"/>
          </w:divBdr>
        </w:div>
        <w:div w:id="1128933374">
          <w:marLeft w:val="274"/>
          <w:marRight w:val="0"/>
          <w:marTop w:val="0"/>
          <w:marBottom w:val="0"/>
          <w:divBdr>
            <w:top w:val="none" w:sz="0" w:space="0" w:color="auto"/>
            <w:left w:val="none" w:sz="0" w:space="0" w:color="auto"/>
            <w:bottom w:val="none" w:sz="0" w:space="0" w:color="auto"/>
            <w:right w:val="none" w:sz="0" w:space="0" w:color="auto"/>
          </w:divBdr>
        </w:div>
        <w:div w:id="691229416">
          <w:marLeft w:val="274"/>
          <w:marRight w:val="0"/>
          <w:marTop w:val="0"/>
          <w:marBottom w:val="0"/>
          <w:divBdr>
            <w:top w:val="none" w:sz="0" w:space="0" w:color="auto"/>
            <w:left w:val="none" w:sz="0" w:space="0" w:color="auto"/>
            <w:bottom w:val="none" w:sz="0" w:space="0" w:color="auto"/>
            <w:right w:val="none" w:sz="0" w:space="0" w:color="auto"/>
          </w:divBdr>
        </w:div>
        <w:div w:id="229467803">
          <w:marLeft w:val="274"/>
          <w:marRight w:val="0"/>
          <w:marTop w:val="0"/>
          <w:marBottom w:val="0"/>
          <w:divBdr>
            <w:top w:val="none" w:sz="0" w:space="0" w:color="auto"/>
            <w:left w:val="none" w:sz="0" w:space="0" w:color="auto"/>
            <w:bottom w:val="none" w:sz="0" w:space="0" w:color="auto"/>
            <w:right w:val="none" w:sz="0" w:space="0" w:color="auto"/>
          </w:divBdr>
        </w:div>
      </w:divsChild>
    </w:div>
    <w:div w:id="1671328273">
      <w:bodyDiv w:val="1"/>
      <w:marLeft w:val="0"/>
      <w:marRight w:val="0"/>
      <w:marTop w:val="0"/>
      <w:marBottom w:val="0"/>
      <w:divBdr>
        <w:top w:val="none" w:sz="0" w:space="0" w:color="auto"/>
        <w:left w:val="none" w:sz="0" w:space="0" w:color="auto"/>
        <w:bottom w:val="none" w:sz="0" w:space="0" w:color="auto"/>
        <w:right w:val="none" w:sz="0" w:space="0" w:color="auto"/>
      </w:divBdr>
    </w:div>
    <w:div w:id="1674726082">
      <w:bodyDiv w:val="1"/>
      <w:marLeft w:val="0"/>
      <w:marRight w:val="0"/>
      <w:marTop w:val="0"/>
      <w:marBottom w:val="0"/>
      <w:divBdr>
        <w:top w:val="none" w:sz="0" w:space="0" w:color="auto"/>
        <w:left w:val="none" w:sz="0" w:space="0" w:color="auto"/>
        <w:bottom w:val="none" w:sz="0" w:space="0" w:color="auto"/>
        <w:right w:val="none" w:sz="0" w:space="0" w:color="auto"/>
      </w:divBdr>
    </w:div>
    <w:div w:id="1704136799">
      <w:bodyDiv w:val="1"/>
      <w:marLeft w:val="0"/>
      <w:marRight w:val="0"/>
      <w:marTop w:val="0"/>
      <w:marBottom w:val="0"/>
      <w:divBdr>
        <w:top w:val="none" w:sz="0" w:space="0" w:color="auto"/>
        <w:left w:val="none" w:sz="0" w:space="0" w:color="auto"/>
        <w:bottom w:val="none" w:sz="0" w:space="0" w:color="auto"/>
        <w:right w:val="none" w:sz="0" w:space="0" w:color="auto"/>
      </w:divBdr>
    </w:div>
    <w:div w:id="1750732035">
      <w:bodyDiv w:val="1"/>
      <w:marLeft w:val="0"/>
      <w:marRight w:val="0"/>
      <w:marTop w:val="0"/>
      <w:marBottom w:val="0"/>
      <w:divBdr>
        <w:top w:val="none" w:sz="0" w:space="0" w:color="auto"/>
        <w:left w:val="none" w:sz="0" w:space="0" w:color="auto"/>
        <w:bottom w:val="none" w:sz="0" w:space="0" w:color="auto"/>
        <w:right w:val="none" w:sz="0" w:space="0" w:color="auto"/>
      </w:divBdr>
    </w:div>
    <w:div w:id="1752967311">
      <w:bodyDiv w:val="1"/>
      <w:marLeft w:val="0"/>
      <w:marRight w:val="0"/>
      <w:marTop w:val="0"/>
      <w:marBottom w:val="0"/>
      <w:divBdr>
        <w:top w:val="none" w:sz="0" w:space="0" w:color="auto"/>
        <w:left w:val="none" w:sz="0" w:space="0" w:color="auto"/>
        <w:bottom w:val="none" w:sz="0" w:space="0" w:color="auto"/>
        <w:right w:val="none" w:sz="0" w:space="0" w:color="auto"/>
      </w:divBdr>
    </w:div>
    <w:div w:id="1754545775">
      <w:bodyDiv w:val="1"/>
      <w:marLeft w:val="0"/>
      <w:marRight w:val="0"/>
      <w:marTop w:val="0"/>
      <w:marBottom w:val="0"/>
      <w:divBdr>
        <w:top w:val="none" w:sz="0" w:space="0" w:color="auto"/>
        <w:left w:val="none" w:sz="0" w:space="0" w:color="auto"/>
        <w:bottom w:val="none" w:sz="0" w:space="0" w:color="auto"/>
        <w:right w:val="none" w:sz="0" w:space="0" w:color="auto"/>
      </w:divBdr>
    </w:div>
    <w:div w:id="1812286453">
      <w:bodyDiv w:val="1"/>
      <w:marLeft w:val="0"/>
      <w:marRight w:val="0"/>
      <w:marTop w:val="0"/>
      <w:marBottom w:val="0"/>
      <w:divBdr>
        <w:top w:val="none" w:sz="0" w:space="0" w:color="auto"/>
        <w:left w:val="none" w:sz="0" w:space="0" w:color="auto"/>
        <w:bottom w:val="none" w:sz="0" w:space="0" w:color="auto"/>
        <w:right w:val="none" w:sz="0" w:space="0" w:color="auto"/>
      </w:divBdr>
    </w:div>
    <w:div w:id="1817799145">
      <w:bodyDiv w:val="1"/>
      <w:marLeft w:val="0"/>
      <w:marRight w:val="0"/>
      <w:marTop w:val="0"/>
      <w:marBottom w:val="0"/>
      <w:divBdr>
        <w:top w:val="none" w:sz="0" w:space="0" w:color="auto"/>
        <w:left w:val="none" w:sz="0" w:space="0" w:color="auto"/>
        <w:bottom w:val="none" w:sz="0" w:space="0" w:color="auto"/>
        <w:right w:val="none" w:sz="0" w:space="0" w:color="auto"/>
      </w:divBdr>
      <w:divsChild>
        <w:div w:id="923883008">
          <w:marLeft w:val="480"/>
          <w:marRight w:val="0"/>
          <w:marTop w:val="0"/>
          <w:marBottom w:val="0"/>
          <w:divBdr>
            <w:top w:val="none" w:sz="0" w:space="0" w:color="auto"/>
            <w:left w:val="none" w:sz="0" w:space="0" w:color="auto"/>
            <w:bottom w:val="none" w:sz="0" w:space="0" w:color="auto"/>
            <w:right w:val="none" w:sz="0" w:space="0" w:color="auto"/>
          </w:divBdr>
        </w:div>
        <w:div w:id="1610089710">
          <w:marLeft w:val="480"/>
          <w:marRight w:val="0"/>
          <w:marTop w:val="0"/>
          <w:marBottom w:val="0"/>
          <w:divBdr>
            <w:top w:val="none" w:sz="0" w:space="0" w:color="auto"/>
            <w:left w:val="none" w:sz="0" w:space="0" w:color="auto"/>
            <w:bottom w:val="none" w:sz="0" w:space="0" w:color="auto"/>
            <w:right w:val="none" w:sz="0" w:space="0" w:color="auto"/>
          </w:divBdr>
        </w:div>
        <w:div w:id="894316893">
          <w:marLeft w:val="480"/>
          <w:marRight w:val="0"/>
          <w:marTop w:val="0"/>
          <w:marBottom w:val="0"/>
          <w:divBdr>
            <w:top w:val="none" w:sz="0" w:space="0" w:color="auto"/>
            <w:left w:val="none" w:sz="0" w:space="0" w:color="auto"/>
            <w:bottom w:val="none" w:sz="0" w:space="0" w:color="auto"/>
            <w:right w:val="none" w:sz="0" w:space="0" w:color="auto"/>
          </w:divBdr>
        </w:div>
        <w:div w:id="1696417258">
          <w:marLeft w:val="480"/>
          <w:marRight w:val="0"/>
          <w:marTop w:val="0"/>
          <w:marBottom w:val="0"/>
          <w:divBdr>
            <w:top w:val="none" w:sz="0" w:space="0" w:color="auto"/>
            <w:left w:val="none" w:sz="0" w:space="0" w:color="auto"/>
            <w:bottom w:val="none" w:sz="0" w:space="0" w:color="auto"/>
            <w:right w:val="none" w:sz="0" w:space="0" w:color="auto"/>
          </w:divBdr>
        </w:div>
        <w:div w:id="834761477">
          <w:marLeft w:val="480"/>
          <w:marRight w:val="0"/>
          <w:marTop w:val="0"/>
          <w:marBottom w:val="0"/>
          <w:divBdr>
            <w:top w:val="none" w:sz="0" w:space="0" w:color="auto"/>
            <w:left w:val="none" w:sz="0" w:space="0" w:color="auto"/>
            <w:bottom w:val="none" w:sz="0" w:space="0" w:color="auto"/>
            <w:right w:val="none" w:sz="0" w:space="0" w:color="auto"/>
          </w:divBdr>
        </w:div>
        <w:div w:id="732317409">
          <w:marLeft w:val="480"/>
          <w:marRight w:val="0"/>
          <w:marTop w:val="0"/>
          <w:marBottom w:val="0"/>
          <w:divBdr>
            <w:top w:val="none" w:sz="0" w:space="0" w:color="auto"/>
            <w:left w:val="none" w:sz="0" w:space="0" w:color="auto"/>
            <w:bottom w:val="none" w:sz="0" w:space="0" w:color="auto"/>
            <w:right w:val="none" w:sz="0" w:space="0" w:color="auto"/>
          </w:divBdr>
        </w:div>
        <w:div w:id="1387950377">
          <w:marLeft w:val="480"/>
          <w:marRight w:val="0"/>
          <w:marTop w:val="0"/>
          <w:marBottom w:val="0"/>
          <w:divBdr>
            <w:top w:val="none" w:sz="0" w:space="0" w:color="auto"/>
            <w:left w:val="none" w:sz="0" w:space="0" w:color="auto"/>
            <w:bottom w:val="none" w:sz="0" w:space="0" w:color="auto"/>
            <w:right w:val="none" w:sz="0" w:space="0" w:color="auto"/>
          </w:divBdr>
        </w:div>
        <w:div w:id="1750038137">
          <w:marLeft w:val="480"/>
          <w:marRight w:val="0"/>
          <w:marTop w:val="0"/>
          <w:marBottom w:val="0"/>
          <w:divBdr>
            <w:top w:val="none" w:sz="0" w:space="0" w:color="auto"/>
            <w:left w:val="none" w:sz="0" w:space="0" w:color="auto"/>
            <w:bottom w:val="none" w:sz="0" w:space="0" w:color="auto"/>
            <w:right w:val="none" w:sz="0" w:space="0" w:color="auto"/>
          </w:divBdr>
        </w:div>
        <w:div w:id="1038239350">
          <w:marLeft w:val="480"/>
          <w:marRight w:val="0"/>
          <w:marTop w:val="0"/>
          <w:marBottom w:val="0"/>
          <w:divBdr>
            <w:top w:val="none" w:sz="0" w:space="0" w:color="auto"/>
            <w:left w:val="none" w:sz="0" w:space="0" w:color="auto"/>
            <w:bottom w:val="none" w:sz="0" w:space="0" w:color="auto"/>
            <w:right w:val="none" w:sz="0" w:space="0" w:color="auto"/>
          </w:divBdr>
        </w:div>
        <w:div w:id="1207597612">
          <w:marLeft w:val="480"/>
          <w:marRight w:val="0"/>
          <w:marTop w:val="0"/>
          <w:marBottom w:val="0"/>
          <w:divBdr>
            <w:top w:val="none" w:sz="0" w:space="0" w:color="auto"/>
            <w:left w:val="none" w:sz="0" w:space="0" w:color="auto"/>
            <w:bottom w:val="none" w:sz="0" w:space="0" w:color="auto"/>
            <w:right w:val="none" w:sz="0" w:space="0" w:color="auto"/>
          </w:divBdr>
        </w:div>
        <w:div w:id="311494787">
          <w:marLeft w:val="480"/>
          <w:marRight w:val="0"/>
          <w:marTop w:val="0"/>
          <w:marBottom w:val="0"/>
          <w:divBdr>
            <w:top w:val="none" w:sz="0" w:space="0" w:color="auto"/>
            <w:left w:val="none" w:sz="0" w:space="0" w:color="auto"/>
            <w:bottom w:val="none" w:sz="0" w:space="0" w:color="auto"/>
            <w:right w:val="none" w:sz="0" w:space="0" w:color="auto"/>
          </w:divBdr>
        </w:div>
        <w:div w:id="167596400">
          <w:marLeft w:val="480"/>
          <w:marRight w:val="0"/>
          <w:marTop w:val="0"/>
          <w:marBottom w:val="0"/>
          <w:divBdr>
            <w:top w:val="none" w:sz="0" w:space="0" w:color="auto"/>
            <w:left w:val="none" w:sz="0" w:space="0" w:color="auto"/>
            <w:bottom w:val="none" w:sz="0" w:space="0" w:color="auto"/>
            <w:right w:val="none" w:sz="0" w:space="0" w:color="auto"/>
          </w:divBdr>
        </w:div>
        <w:div w:id="1269242793">
          <w:marLeft w:val="480"/>
          <w:marRight w:val="0"/>
          <w:marTop w:val="0"/>
          <w:marBottom w:val="0"/>
          <w:divBdr>
            <w:top w:val="none" w:sz="0" w:space="0" w:color="auto"/>
            <w:left w:val="none" w:sz="0" w:space="0" w:color="auto"/>
            <w:bottom w:val="none" w:sz="0" w:space="0" w:color="auto"/>
            <w:right w:val="none" w:sz="0" w:space="0" w:color="auto"/>
          </w:divBdr>
        </w:div>
        <w:div w:id="1083603237">
          <w:marLeft w:val="480"/>
          <w:marRight w:val="0"/>
          <w:marTop w:val="0"/>
          <w:marBottom w:val="0"/>
          <w:divBdr>
            <w:top w:val="none" w:sz="0" w:space="0" w:color="auto"/>
            <w:left w:val="none" w:sz="0" w:space="0" w:color="auto"/>
            <w:bottom w:val="none" w:sz="0" w:space="0" w:color="auto"/>
            <w:right w:val="none" w:sz="0" w:space="0" w:color="auto"/>
          </w:divBdr>
        </w:div>
        <w:div w:id="1063484261">
          <w:marLeft w:val="480"/>
          <w:marRight w:val="0"/>
          <w:marTop w:val="0"/>
          <w:marBottom w:val="0"/>
          <w:divBdr>
            <w:top w:val="none" w:sz="0" w:space="0" w:color="auto"/>
            <w:left w:val="none" w:sz="0" w:space="0" w:color="auto"/>
            <w:bottom w:val="none" w:sz="0" w:space="0" w:color="auto"/>
            <w:right w:val="none" w:sz="0" w:space="0" w:color="auto"/>
          </w:divBdr>
        </w:div>
        <w:div w:id="1853449206">
          <w:marLeft w:val="480"/>
          <w:marRight w:val="0"/>
          <w:marTop w:val="0"/>
          <w:marBottom w:val="0"/>
          <w:divBdr>
            <w:top w:val="none" w:sz="0" w:space="0" w:color="auto"/>
            <w:left w:val="none" w:sz="0" w:space="0" w:color="auto"/>
            <w:bottom w:val="none" w:sz="0" w:space="0" w:color="auto"/>
            <w:right w:val="none" w:sz="0" w:space="0" w:color="auto"/>
          </w:divBdr>
        </w:div>
      </w:divsChild>
    </w:div>
    <w:div w:id="1847135476">
      <w:bodyDiv w:val="1"/>
      <w:marLeft w:val="0"/>
      <w:marRight w:val="0"/>
      <w:marTop w:val="0"/>
      <w:marBottom w:val="0"/>
      <w:divBdr>
        <w:top w:val="none" w:sz="0" w:space="0" w:color="auto"/>
        <w:left w:val="none" w:sz="0" w:space="0" w:color="auto"/>
        <w:bottom w:val="none" w:sz="0" w:space="0" w:color="auto"/>
        <w:right w:val="none" w:sz="0" w:space="0" w:color="auto"/>
      </w:divBdr>
    </w:div>
    <w:div w:id="1858084117">
      <w:bodyDiv w:val="1"/>
      <w:marLeft w:val="0"/>
      <w:marRight w:val="0"/>
      <w:marTop w:val="0"/>
      <w:marBottom w:val="0"/>
      <w:divBdr>
        <w:top w:val="none" w:sz="0" w:space="0" w:color="auto"/>
        <w:left w:val="none" w:sz="0" w:space="0" w:color="auto"/>
        <w:bottom w:val="none" w:sz="0" w:space="0" w:color="auto"/>
        <w:right w:val="none" w:sz="0" w:space="0" w:color="auto"/>
      </w:divBdr>
    </w:div>
    <w:div w:id="1867526716">
      <w:bodyDiv w:val="1"/>
      <w:marLeft w:val="0"/>
      <w:marRight w:val="0"/>
      <w:marTop w:val="0"/>
      <w:marBottom w:val="0"/>
      <w:divBdr>
        <w:top w:val="none" w:sz="0" w:space="0" w:color="auto"/>
        <w:left w:val="none" w:sz="0" w:space="0" w:color="auto"/>
        <w:bottom w:val="none" w:sz="0" w:space="0" w:color="auto"/>
        <w:right w:val="none" w:sz="0" w:space="0" w:color="auto"/>
      </w:divBdr>
    </w:div>
    <w:div w:id="1869639572">
      <w:bodyDiv w:val="1"/>
      <w:marLeft w:val="0"/>
      <w:marRight w:val="0"/>
      <w:marTop w:val="0"/>
      <w:marBottom w:val="0"/>
      <w:divBdr>
        <w:top w:val="none" w:sz="0" w:space="0" w:color="auto"/>
        <w:left w:val="none" w:sz="0" w:space="0" w:color="auto"/>
        <w:bottom w:val="none" w:sz="0" w:space="0" w:color="auto"/>
        <w:right w:val="none" w:sz="0" w:space="0" w:color="auto"/>
      </w:divBdr>
    </w:div>
    <w:div w:id="1871841884">
      <w:bodyDiv w:val="1"/>
      <w:marLeft w:val="0"/>
      <w:marRight w:val="0"/>
      <w:marTop w:val="0"/>
      <w:marBottom w:val="0"/>
      <w:divBdr>
        <w:top w:val="none" w:sz="0" w:space="0" w:color="auto"/>
        <w:left w:val="none" w:sz="0" w:space="0" w:color="auto"/>
        <w:bottom w:val="none" w:sz="0" w:space="0" w:color="auto"/>
        <w:right w:val="none" w:sz="0" w:space="0" w:color="auto"/>
      </w:divBdr>
    </w:div>
    <w:div w:id="1873036727">
      <w:bodyDiv w:val="1"/>
      <w:marLeft w:val="0"/>
      <w:marRight w:val="0"/>
      <w:marTop w:val="0"/>
      <w:marBottom w:val="0"/>
      <w:divBdr>
        <w:top w:val="none" w:sz="0" w:space="0" w:color="auto"/>
        <w:left w:val="none" w:sz="0" w:space="0" w:color="auto"/>
        <w:bottom w:val="none" w:sz="0" w:space="0" w:color="auto"/>
        <w:right w:val="none" w:sz="0" w:space="0" w:color="auto"/>
      </w:divBdr>
    </w:div>
    <w:div w:id="1875995302">
      <w:bodyDiv w:val="1"/>
      <w:marLeft w:val="0"/>
      <w:marRight w:val="0"/>
      <w:marTop w:val="0"/>
      <w:marBottom w:val="0"/>
      <w:divBdr>
        <w:top w:val="none" w:sz="0" w:space="0" w:color="auto"/>
        <w:left w:val="none" w:sz="0" w:space="0" w:color="auto"/>
        <w:bottom w:val="none" w:sz="0" w:space="0" w:color="auto"/>
        <w:right w:val="none" w:sz="0" w:space="0" w:color="auto"/>
      </w:divBdr>
    </w:div>
    <w:div w:id="1907690922">
      <w:bodyDiv w:val="1"/>
      <w:marLeft w:val="0"/>
      <w:marRight w:val="0"/>
      <w:marTop w:val="0"/>
      <w:marBottom w:val="0"/>
      <w:divBdr>
        <w:top w:val="none" w:sz="0" w:space="0" w:color="auto"/>
        <w:left w:val="none" w:sz="0" w:space="0" w:color="auto"/>
        <w:bottom w:val="none" w:sz="0" w:space="0" w:color="auto"/>
        <w:right w:val="none" w:sz="0" w:space="0" w:color="auto"/>
      </w:divBdr>
    </w:div>
    <w:div w:id="1933657205">
      <w:bodyDiv w:val="1"/>
      <w:marLeft w:val="0"/>
      <w:marRight w:val="0"/>
      <w:marTop w:val="0"/>
      <w:marBottom w:val="0"/>
      <w:divBdr>
        <w:top w:val="none" w:sz="0" w:space="0" w:color="auto"/>
        <w:left w:val="none" w:sz="0" w:space="0" w:color="auto"/>
        <w:bottom w:val="none" w:sz="0" w:space="0" w:color="auto"/>
        <w:right w:val="none" w:sz="0" w:space="0" w:color="auto"/>
      </w:divBdr>
      <w:divsChild>
        <w:div w:id="765419152">
          <w:marLeft w:val="480"/>
          <w:marRight w:val="0"/>
          <w:marTop w:val="0"/>
          <w:marBottom w:val="0"/>
          <w:divBdr>
            <w:top w:val="none" w:sz="0" w:space="0" w:color="auto"/>
            <w:left w:val="none" w:sz="0" w:space="0" w:color="auto"/>
            <w:bottom w:val="none" w:sz="0" w:space="0" w:color="auto"/>
            <w:right w:val="none" w:sz="0" w:space="0" w:color="auto"/>
          </w:divBdr>
        </w:div>
        <w:div w:id="1631981369">
          <w:marLeft w:val="480"/>
          <w:marRight w:val="0"/>
          <w:marTop w:val="0"/>
          <w:marBottom w:val="0"/>
          <w:divBdr>
            <w:top w:val="none" w:sz="0" w:space="0" w:color="auto"/>
            <w:left w:val="none" w:sz="0" w:space="0" w:color="auto"/>
            <w:bottom w:val="none" w:sz="0" w:space="0" w:color="auto"/>
            <w:right w:val="none" w:sz="0" w:space="0" w:color="auto"/>
          </w:divBdr>
        </w:div>
        <w:div w:id="2051343668">
          <w:marLeft w:val="480"/>
          <w:marRight w:val="0"/>
          <w:marTop w:val="0"/>
          <w:marBottom w:val="0"/>
          <w:divBdr>
            <w:top w:val="none" w:sz="0" w:space="0" w:color="auto"/>
            <w:left w:val="none" w:sz="0" w:space="0" w:color="auto"/>
            <w:bottom w:val="none" w:sz="0" w:space="0" w:color="auto"/>
            <w:right w:val="none" w:sz="0" w:space="0" w:color="auto"/>
          </w:divBdr>
        </w:div>
        <w:div w:id="650213617">
          <w:marLeft w:val="480"/>
          <w:marRight w:val="0"/>
          <w:marTop w:val="0"/>
          <w:marBottom w:val="0"/>
          <w:divBdr>
            <w:top w:val="none" w:sz="0" w:space="0" w:color="auto"/>
            <w:left w:val="none" w:sz="0" w:space="0" w:color="auto"/>
            <w:bottom w:val="none" w:sz="0" w:space="0" w:color="auto"/>
            <w:right w:val="none" w:sz="0" w:space="0" w:color="auto"/>
          </w:divBdr>
        </w:div>
        <w:div w:id="1691906412">
          <w:marLeft w:val="480"/>
          <w:marRight w:val="0"/>
          <w:marTop w:val="0"/>
          <w:marBottom w:val="0"/>
          <w:divBdr>
            <w:top w:val="none" w:sz="0" w:space="0" w:color="auto"/>
            <w:left w:val="none" w:sz="0" w:space="0" w:color="auto"/>
            <w:bottom w:val="none" w:sz="0" w:space="0" w:color="auto"/>
            <w:right w:val="none" w:sz="0" w:space="0" w:color="auto"/>
          </w:divBdr>
        </w:div>
        <w:div w:id="1876306776">
          <w:marLeft w:val="480"/>
          <w:marRight w:val="0"/>
          <w:marTop w:val="0"/>
          <w:marBottom w:val="0"/>
          <w:divBdr>
            <w:top w:val="none" w:sz="0" w:space="0" w:color="auto"/>
            <w:left w:val="none" w:sz="0" w:space="0" w:color="auto"/>
            <w:bottom w:val="none" w:sz="0" w:space="0" w:color="auto"/>
            <w:right w:val="none" w:sz="0" w:space="0" w:color="auto"/>
          </w:divBdr>
        </w:div>
        <w:div w:id="1552110285">
          <w:marLeft w:val="480"/>
          <w:marRight w:val="0"/>
          <w:marTop w:val="0"/>
          <w:marBottom w:val="0"/>
          <w:divBdr>
            <w:top w:val="none" w:sz="0" w:space="0" w:color="auto"/>
            <w:left w:val="none" w:sz="0" w:space="0" w:color="auto"/>
            <w:bottom w:val="none" w:sz="0" w:space="0" w:color="auto"/>
            <w:right w:val="none" w:sz="0" w:space="0" w:color="auto"/>
          </w:divBdr>
        </w:div>
        <w:div w:id="307322501">
          <w:marLeft w:val="480"/>
          <w:marRight w:val="0"/>
          <w:marTop w:val="0"/>
          <w:marBottom w:val="0"/>
          <w:divBdr>
            <w:top w:val="none" w:sz="0" w:space="0" w:color="auto"/>
            <w:left w:val="none" w:sz="0" w:space="0" w:color="auto"/>
            <w:bottom w:val="none" w:sz="0" w:space="0" w:color="auto"/>
            <w:right w:val="none" w:sz="0" w:space="0" w:color="auto"/>
          </w:divBdr>
        </w:div>
        <w:div w:id="634875726">
          <w:marLeft w:val="480"/>
          <w:marRight w:val="0"/>
          <w:marTop w:val="0"/>
          <w:marBottom w:val="0"/>
          <w:divBdr>
            <w:top w:val="none" w:sz="0" w:space="0" w:color="auto"/>
            <w:left w:val="none" w:sz="0" w:space="0" w:color="auto"/>
            <w:bottom w:val="none" w:sz="0" w:space="0" w:color="auto"/>
            <w:right w:val="none" w:sz="0" w:space="0" w:color="auto"/>
          </w:divBdr>
        </w:div>
        <w:div w:id="750547768">
          <w:marLeft w:val="480"/>
          <w:marRight w:val="0"/>
          <w:marTop w:val="0"/>
          <w:marBottom w:val="0"/>
          <w:divBdr>
            <w:top w:val="none" w:sz="0" w:space="0" w:color="auto"/>
            <w:left w:val="none" w:sz="0" w:space="0" w:color="auto"/>
            <w:bottom w:val="none" w:sz="0" w:space="0" w:color="auto"/>
            <w:right w:val="none" w:sz="0" w:space="0" w:color="auto"/>
          </w:divBdr>
        </w:div>
        <w:div w:id="1585459451">
          <w:marLeft w:val="480"/>
          <w:marRight w:val="0"/>
          <w:marTop w:val="0"/>
          <w:marBottom w:val="0"/>
          <w:divBdr>
            <w:top w:val="none" w:sz="0" w:space="0" w:color="auto"/>
            <w:left w:val="none" w:sz="0" w:space="0" w:color="auto"/>
            <w:bottom w:val="none" w:sz="0" w:space="0" w:color="auto"/>
            <w:right w:val="none" w:sz="0" w:space="0" w:color="auto"/>
          </w:divBdr>
        </w:div>
        <w:div w:id="306319344">
          <w:marLeft w:val="480"/>
          <w:marRight w:val="0"/>
          <w:marTop w:val="0"/>
          <w:marBottom w:val="0"/>
          <w:divBdr>
            <w:top w:val="none" w:sz="0" w:space="0" w:color="auto"/>
            <w:left w:val="none" w:sz="0" w:space="0" w:color="auto"/>
            <w:bottom w:val="none" w:sz="0" w:space="0" w:color="auto"/>
            <w:right w:val="none" w:sz="0" w:space="0" w:color="auto"/>
          </w:divBdr>
        </w:div>
        <w:div w:id="1834176622">
          <w:marLeft w:val="480"/>
          <w:marRight w:val="0"/>
          <w:marTop w:val="0"/>
          <w:marBottom w:val="0"/>
          <w:divBdr>
            <w:top w:val="none" w:sz="0" w:space="0" w:color="auto"/>
            <w:left w:val="none" w:sz="0" w:space="0" w:color="auto"/>
            <w:bottom w:val="none" w:sz="0" w:space="0" w:color="auto"/>
            <w:right w:val="none" w:sz="0" w:space="0" w:color="auto"/>
          </w:divBdr>
        </w:div>
        <w:div w:id="1002860028">
          <w:marLeft w:val="480"/>
          <w:marRight w:val="0"/>
          <w:marTop w:val="0"/>
          <w:marBottom w:val="0"/>
          <w:divBdr>
            <w:top w:val="none" w:sz="0" w:space="0" w:color="auto"/>
            <w:left w:val="none" w:sz="0" w:space="0" w:color="auto"/>
            <w:bottom w:val="none" w:sz="0" w:space="0" w:color="auto"/>
            <w:right w:val="none" w:sz="0" w:space="0" w:color="auto"/>
          </w:divBdr>
        </w:div>
        <w:div w:id="134496049">
          <w:marLeft w:val="480"/>
          <w:marRight w:val="0"/>
          <w:marTop w:val="0"/>
          <w:marBottom w:val="0"/>
          <w:divBdr>
            <w:top w:val="none" w:sz="0" w:space="0" w:color="auto"/>
            <w:left w:val="none" w:sz="0" w:space="0" w:color="auto"/>
            <w:bottom w:val="none" w:sz="0" w:space="0" w:color="auto"/>
            <w:right w:val="none" w:sz="0" w:space="0" w:color="auto"/>
          </w:divBdr>
        </w:div>
        <w:div w:id="1726176709">
          <w:marLeft w:val="480"/>
          <w:marRight w:val="0"/>
          <w:marTop w:val="0"/>
          <w:marBottom w:val="0"/>
          <w:divBdr>
            <w:top w:val="none" w:sz="0" w:space="0" w:color="auto"/>
            <w:left w:val="none" w:sz="0" w:space="0" w:color="auto"/>
            <w:bottom w:val="none" w:sz="0" w:space="0" w:color="auto"/>
            <w:right w:val="none" w:sz="0" w:space="0" w:color="auto"/>
          </w:divBdr>
        </w:div>
      </w:divsChild>
    </w:div>
    <w:div w:id="1935477330">
      <w:bodyDiv w:val="1"/>
      <w:marLeft w:val="0"/>
      <w:marRight w:val="0"/>
      <w:marTop w:val="0"/>
      <w:marBottom w:val="0"/>
      <w:divBdr>
        <w:top w:val="none" w:sz="0" w:space="0" w:color="auto"/>
        <w:left w:val="none" w:sz="0" w:space="0" w:color="auto"/>
        <w:bottom w:val="none" w:sz="0" w:space="0" w:color="auto"/>
        <w:right w:val="none" w:sz="0" w:space="0" w:color="auto"/>
      </w:divBdr>
    </w:div>
    <w:div w:id="1945529379">
      <w:bodyDiv w:val="1"/>
      <w:marLeft w:val="0"/>
      <w:marRight w:val="0"/>
      <w:marTop w:val="0"/>
      <w:marBottom w:val="0"/>
      <w:divBdr>
        <w:top w:val="none" w:sz="0" w:space="0" w:color="auto"/>
        <w:left w:val="none" w:sz="0" w:space="0" w:color="auto"/>
        <w:bottom w:val="none" w:sz="0" w:space="0" w:color="auto"/>
        <w:right w:val="none" w:sz="0" w:space="0" w:color="auto"/>
      </w:divBdr>
    </w:div>
    <w:div w:id="1946498416">
      <w:bodyDiv w:val="1"/>
      <w:marLeft w:val="0"/>
      <w:marRight w:val="0"/>
      <w:marTop w:val="0"/>
      <w:marBottom w:val="0"/>
      <w:divBdr>
        <w:top w:val="none" w:sz="0" w:space="0" w:color="auto"/>
        <w:left w:val="none" w:sz="0" w:space="0" w:color="auto"/>
        <w:bottom w:val="none" w:sz="0" w:space="0" w:color="auto"/>
        <w:right w:val="none" w:sz="0" w:space="0" w:color="auto"/>
      </w:divBdr>
    </w:div>
    <w:div w:id="1948461990">
      <w:bodyDiv w:val="1"/>
      <w:marLeft w:val="0"/>
      <w:marRight w:val="0"/>
      <w:marTop w:val="0"/>
      <w:marBottom w:val="0"/>
      <w:divBdr>
        <w:top w:val="none" w:sz="0" w:space="0" w:color="auto"/>
        <w:left w:val="none" w:sz="0" w:space="0" w:color="auto"/>
        <w:bottom w:val="none" w:sz="0" w:space="0" w:color="auto"/>
        <w:right w:val="none" w:sz="0" w:space="0" w:color="auto"/>
      </w:divBdr>
    </w:div>
    <w:div w:id="1952084698">
      <w:bodyDiv w:val="1"/>
      <w:marLeft w:val="0"/>
      <w:marRight w:val="0"/>
      <w:marTop w:val="0"/>
      <w:marBottom w:val="0"/>
      <w:divBdr>
        <w:top w:val="none" w:sz="0" w:space="0" w:color="auto"/>
        <w:left w:val="none" w:sz="0" w:space="0" w:color="auto"/>
        <w:bottom w:val="none" w:sz="0" w:space="0" w:color="auto"/>
        <w:right w:val="none" w:sz="0" w:space="0" w:color="auto"/>
      </w:divBdr>
    </w:div>
    <w:div w:id="1965577709">
      <w:bodyDiv w:val="1"/>
      <w:marLeft w:val="0"/>
      <w:marRight w:val="0"/>
      <w:marTop w:val="0"/>
      <w:marBottom w:val="0"/>
      <w:divBdr>
        <w:top w:val="none" w:sz="0" w:space="0" w:color="auto"/>
        <w:left w:val="none" w:sz="0" w:space="0" w:color="auto"/>
        <w:bottom w:val="none" w:sz="0" w:space="0" w:color="auto"/>
        <w:right w:val="none" w:sz="0" w:space="0" w:color="auto"/>
      </w:divBdr>
    </w:div>
    <w:div w:id="1981763384">
      <w:bodyDiv w:val="1"/>
      <w:marLeft w:val="0"/>
      <w:marRight w:val="0"/>
      <w:marTop w:val="0"/>
      <w:marBottom w:val="0"/>
      <w:divBdr>
        <w:top w:val="none" w:sz="0" w:space="0" w:color="auto"/>
        <w:left w:val="none" w:sz="0" w:space="0" w:color="auto"/>
        <w:bottom w:val="none" w:sz="0" w:space="0" w:color="auto"/>
        <w:right w:val="none" w:sz="0" w:space="0" w:color="auto"/>
      </w:divBdr>
    </w:div>
    <w:div w:id="1984194924">
      <w:bodyDiv w:val="1"/>
      <w:marLeft w:val="0"/>
      <w:marRight w:val="0"/>
      <w:marTop w:val="0"/>
      <w:marBottom w:val="0"/>
      <w:divBdr>
        <w:top w:val="none" w:sz="0" w:space="0" w:color="auto"/>
        <w:left w:val="none" w:sz="0" w:space="0" w:color="auto"/>
        <w:bottom w:val="none" w:sz="0" w:space="0" w:color="auto"/>
        <w:right w:val="none" w:sz="0" w:space="0" w:color="auto"/>
      </w:divBdr>
    </w:div>
    <w:div w:id="1988244004">
      <w:bodyDiv w:val="1"/>
      <w:marLeft w:val="0"/>
      <w:marRight w:val="0"/>
      <w:marTop w:val="0"/>
      <w:marBottom w:val="0"/>
      <w:divBdr>
        <w:top w:val="none" w:sz="0" w:space="0" w:color="auto"/>
        <w:left w:val="none" w:sz="0" w:space="0" w:color="auto"/>
        <w:bottom w:val="none" w:sz="0" w:space="0" w:color="auto"/>
        <w:right w:val="none" w:sz="0" w:space="0" w:color="auto"/>
      </w:divBdr>
    </w:div>
    <w:div w:id="2011371675">
      <w:bodyDiv w:val="1"/>
      <w:marLeft w:val="0"/>
      <w:marRight w:val="0"/>
      <w:marTop w:val="0"/>
      <w:marBottom w:val="0"/>
      <w:divBdr>
        <w:top w:val="none" w:sz="0" w:space="0" w:color="auto"/>
        <w:left w:val="none" w:sz="0" w:space="0" w:color="auto"/>
        <w:bottom w:val="none" w:sz="0" w:space="0" w:color="auto"/>
        <w:right w:val="none" w:sz="0" w:space="0" w:color="auto"/>
      </w:divBdr>
    </w:div>
    <w:div w:id="2020040848">
      <w:bodyDiv w:val="1"/>
      <w:marLeft w:val="0"/>
      <w:marRight w:val="0"/>
      <w:marTop w:val="0"/>
      <w:marBottom w:val="0"/>
      <w:divBdr>
        <w:top w:val="none" w:sz="0" w:space="0" w:color="auto"/>
        <w:left w:val="none" w:sz="0" w:space="0" w:color="auto"/>
        <w:bottom w:val="none" w:sz="0" w:space="0" w:color="auto"/>
        <w:right w:val="none" w:sz="0" w:space="0" w:color="auto"/>
      </w:divBdr>
    </w:div>
    <w:div w:id="2028633787">
      <w:bodyDiv w:val="1"/>
      <w:marLeft w:val="0"/>
      <w:marRight w:val="0"/>
      <w:marTop w:val="0"/>
      <w:marBottom w:val="0"/>
      <w:divBdr>
        <w:top w:val="none" w:sz="0" w:space="0" w:color="auto"/>
        <w:left w:val="none" w:sz="0" w:space="0" w:color="auto"/>
        <w:bottom w:val="none" w:sz="0" w:space="0" w:color="auto"/>
        <w:right w:val="none" w:sz="0" w:space="0" w:color="auto"/>
      </w:divBdr>
    </w:div>
    <w:div w:id="2040739530">
      <w:bodyDiv w:val="1"/>
      <w:marLeft w:val="0"/>
      <w:marRight w:val="0"/>
      <w:marTop w:val="0"/>
      <w:marBottom w:val="0"/>
      <w:divBdr>
        <w:top w:val="none" w:sz="0" w:space="0" w:color="auto"/>
        <w:left w:val="none" w:sz="0" w:space="0" w:color="auto"/>
        <w:bottom w:val="none" w:sz="0" w:space="0" w:color="auto"/>
        <w:right w:val="none" w:sz="0" w:space="0" w:color="auto"/>
      </w:divBdr>
      <w:divsChild>
        <w:div w:id="513501503">
          <w:marLeft w:val="480"/>
          <w:marRight w:val="0"/>
          <w:marTop w:val="0"/>
          <w:marBottom w:val="0"/>
          <w:divBdr>
            <w:top w:val="none" w:sz="0" w:space="0" w:color="auto"/>
            <w:left w:val="none" w:sz="0" w:space="0" w:color="auto"/>
            <w:bottom w:val="none" w:sz="0" w:space="0" w:color="auto"/>
            <w:right w:val="none" w:sz="0" w:space="0" w:color="auto"/>
          </w:divBdr>
        </w:div>
        <w:div w:id="1049187165">
          <w:marLeft w:val="480"/>
          <w:marRight w:val="0"/>
          <w:marTop w:val="0"/>
          <w:marBottom w:val="0"/>
          <w:divBdr>
            <w:top w:val="none" w:sz="0" w:space="0" w:color="auto"/>
            <w:left w:val="none" w:sz="0" w:space="0" w:color="auto"/>
            <w:bottom w:val="none" w:sz="0" w:space="0" w:color="auto"/>
            <w:right w:val="none" w:sz="0" w:space="0" w:color="auto"/>
          </w:divBdr>
        </w:div>
        <w:div w:id="841970412">
          <w:marLeft w:val="480"/>
          <w:marRight w:val="0"/>
          <w:marTop w:val="0"/>
          <w:marBottom w:val="0"/>
          <w:divBdr>
            <w:top w:val="none" w:sz="0" w:space="0" w:color="auto"/>
            <w:left w:val="none" w:sz="0" w:space="0" w:color="auto"/>
            <w:bottom w:val="none" w:sz="0" w:space="0" w:color="auto"/>
            <w:right w:val="none" w:sz="0" w:space="0" w:color="auto"/>
          </w:divBdr>
        </w:div>
        <w:div w:id="2097314963">
          <w:marLeft w:val="480"/>
          <w:marRight w:val="0"/>
          <w:marTop w:val="0"/>
          <w:marBottom w:val="0"/>
          <w:divBdr>
            <w:top w:val="none" w:sz="0" w:space="0" w:color="auto"/>
            <w:left w:val="none" w:sz="0" w:space="0" w:color="auto"/>
            <w:bottom w:val="none" w:sz="0" w:space="0" w:color="auto"/>
            <w:right w:val="none" w:sz="0" w:space="0" w:color="auto"/>
          </w:divBdr>
        </w:div>
        <w:div w:id="802581886">
          <w:marLeft w:val="480"/>
          <w:marRight w:val="0"/>
          <w:marTop w:val="0"/>
          <w:marBottom w:val="0"/>
          <w:divBdr>
            <w:top w:val="none" w:sz="0" w:space="0" w:color="auto"/>
            <w:left w:val="none" w:sz="0" w:space="0" w:color="auto"/>
            <w:bottom w:val="none" w:sz="0" w:space="0" w:color="auto"/>
            <w:right w:val="none" w:sz="0" w:space="0" w:color="auto"/>
          </w:divBdr>
        </w:div>
        <w:div w:id="723139518">
          <w:marLeft w:val="480"/>
          <w:marRight w:val="0"/>
          <w:marTop w:val="0"/>
          <w:marBottom w:val="0"/>
          <w:divBdr>
            <w:top w:val="none" w:sz="0" w:space="0" w:color="auto"/>
            <w:left w:val="none" w:sz="0" w:space="0" w:color="auto"/>
            <w:bottom w:val="none" w:sz="0" w:space="0" w:color="auto"/>
            <w:right w:val="none" w:sz="0" w:space="0" w:color="auto"/>
          </w:divBdr>
        </w:div>
        <w:div w:id="32973256">
          <w:marLeft w:val="480"/>
          <w:marRight w:val="0"/>
          <w:marTop w:val="0"/>
          <w:marBottom w:val="0"/>
          <w:divBdr>
            <w:top w:val="none" w:sz="0" w:space="0" w:color="auto"/>
            <w:left w:val="none" w:sz="0" w:space="0" w:color="auto"/>
            <w:bottom w:val="none" w:sz="0" w:space="0" w:color="auto"/>
            <w:right w:val="none" w:sz="0" w:space="0" w:color="auto"/>
          </w:divBdr>
        </w:div>
        <w:div w:id="94251009">
          <w:marLeft w:val="480"/>
          <w:marRight w:val="0"/>
          <w:marTop w:val="0"/>
          <w:marBottom w:val="0"/>
          <w:divBdr>
            <w:top w:val="none" w:sz="0" w:space="0" w:color="auto"/>
            <w:left w:val="none" w:sz="0" w:space="0" w:color="auto"/>
            <w:bottom w:val="none" w:sz="0" w:space="0" w:color="auto"/>
            <w:right w:val="none" w:sz="0" w:space="0" w:color="auto"/>
          </w:divBdr>
        </w:div>
        <w:div w:id="925109854">
          <w:marLeft w:val="480"/>
          <w:marRight w:val="0"/>
          <w:marTop w:val="0"/>
          <w:marBottom w:val="0"/>
          <w:divBdr>
            <w:top w:val="none" w:sz="0" w:space="0" w:color="auto"/>
            <w:left w:val="none" w:sz="0" w:space="0" w:color="auto"/>
            <w:bottom w:val="none" w:sz="0" w:space="0" w:color="auto"/>
            <w:right w:val="none" w:sz="0" w:space="0" w:color="auto"/>
          </w:divBdr>
        </w:div>
        <w:div w:id="681929181">
          <w:marLeft w:val="480"/>
          <w:marRight w:val="0"/>
          <w:marTop w:val="0"/>
          <w:marBottom w:val="0"/>
          <w:divBdr>
            <w:top w:val="none" w:sz="0" w:space="0" w:color="auto"/>
            <w:left w:val="none" w:sz="0" w:space="0" w:color="auto"/>
            <w:bottom w:val="none" w:sz="0" w:space="0" w:color="auto"/>
            <w:right w:val="none" w:sz="0" w:space="0" w:color="auto"/>
          </w:divBdr>
        </w:div>
        <w:div w:id="2077587659">
          <w:marLeft w:val="480"/>
          <w:marRight w:val="0"/>
          <w:marTop w:val="0"/>
          <w:marBottom w:val="0"/>
          <w:divBdr>
            <w:top w:val="none" w:sz="0" w:space="0" w:color="auto"/>
            <w:left w:val="none" w:sz="0" w:space="0" w:color="auto"/>
            <w:bottom w:val="none" w:sz="0" w:space="0" w:color="auto"/>
            <w:right w:val="none" w:sz="0" w:space="0" w:color="auto"/>
          </w:divBdr>
        </w:div>
        <w:div w:id="736436894">
          <w:marLeft w:val="480"/>
          <w:marRight w:val="0"/>
          <w:marTop w:val="0"/>
          <w:marBottom w:val="0"/>
          <w:divBdr>
            <w:top w:val="none" w:sz="0" w:space="0" w:color="auto"/>
            <w:left w:val="none" w:sz="0" w:space="0" w:color="auto"/>
            <w:bottom w:val="none" w:sz="0" w:space="0" w:color="auto"/>
            <w:right w:val="none" w:sz="0" w:space="0" w:color="auto"/>
          </w:divBdr>
        </w:div>
        <w:div w:id="448742294">
          <w:marLeft w:val="480"/>
          <w:marRight w:val="0"/>
          <w:marTop w:val="0"/>
          <w:marBottom w:val="0"/>
          <w:divBdr>
            <w:top w:val="none" w:sz="0" w:space="0" w:color="auto"/>
            <w:left w:val="none" w:sz="0" w:space="0" w:color="auto"/>
            <w:bottom w:val="none" w:sz="0" w:space="0" w:color="auto"/>
            <w:right w:val="none" w:sz="0" w:space="0" w:color="auto"/>
          </w:divBdr>
        </w:div>
        <w:div w:id="1730377945">
          <w:marLeft w:val="480"/>
          <w:marRight w:val="0"/>
          <w:marTop w:val="0"/>
          <w:marBottom w:val="0"/>
          <w:divBdr>
            <w:top w:val="none" w:sz="0" w:space="0" w:color="auto"/>
            <w:left w:val="none" w:sz="0" w:space="0" w:color="auto"/>
            <w:bottom w:val="none" w:sz="0" w:space="0" w:color="auto"/>
            <w:right w:val="none" w:sz="0" w:space="0" w:color="auto"/>
          </w:divBdr>
        </w:div>
        <w:div w:id="1209218656">
          <w:marLeft w:val="480"/>
          <w:marRight w:val="0"/>
          <w:marTop w:val="0"/>
          <w:marBottom w:val="0"/>
          <w:divBdr>
            <w:top w:val="none" w:sz="0" w:space="0" w:color="auto"/>
            <w:left w:val="none" w:sz="0" w:space="0" w:color="auto"/>
            <w:bottom w:val="none" w:sz="0" w:space="0" w:color="auto"/>
            <w:right w:val="none" w:sz="0" w:space="0" w:color="auto"/>
          </w:divBdr>
        </w:div>
        <w:div w:id="661004523">
          <w:marLeft w:val="480"/>
          <w:marRight w:val="0"/>
          <w:marTop w:val="0"/>
          <w:marBottom w:val="0"/>
          <w:divBdr>
            <w:top w:val="none" w:sz="0" w:space="0" w:color="auto"/>
            <w:left w:val="none" w:sz="0" w:space="0" w:color="auto"/>
            <w:bottom w:val="none" w:sz="0" w:space="0" w:color="auto"/>
            <w:right w:val="none" w:sz="0" w:space="0" w:color="auto"/>
          </w:divBdr>
        </w:div>
      </w:divsChild>
    </w:div>
    <w:div w:id="2047026098">
      <w:bodyDiv w:val="1"/>
      <w:marLeft w:val="0"/>
      <w:marRight w:val="0"/>
      <w:marTop w:val="0"/>
      <w:marBottom w:val="0"/>
      <w:divBdr>
        <w:top w:val="none" w:sz="0" w:space="0" w:color="auto"/>
        <w:left w:val="none" w:sz="0" w:space="0" w:color="auto"/>
        <w:bottom w:val="none" w:sz="0" w:space="0" w:color="auto"/>
        <w:right w:val="none" w:sz="0" w:space="0" w:color="auto"/>
      </w:divBdr>
    </w:div>
    <w:div w:id="2052880255">
      <w:bodyDiv w:val="1"/>
      <w:marLeft w:val="0"/>
      <w:marRight w:val="0"/>
      <w:marTop w:val="0"/>
      <w:marBottom w:val="0"/>
      <w:divBdr>
        <w:top w:val="none" w:sz="0" w:space="0" w:color="auto"/>
        <w:left w:val="none" w:sz="0" w:space="0" w:color="auto"/>
        <w:bottom w:val="none" w:sz="0" w:space="0" w:color="auto"/>
        <w:right w:val="none" w:sz="0" w:space="0" w:color="auto"/>
      </w:divBdr>
    </w:div>
    <w:div w:id="2111470269">
      <w:bodyDiv w:val="1"/>
      <w:marLeft w:val="0"/>
      <w:marRight w:val="0"/>
      <w:marTop w:val="0"/>
      <w:marBottom w:val="0"/>
      <w:divBdr>
        <w:top w:val="none" w:sz="0" w:space="0" w:color="auto"/>
        <w:left w:val="none" w:sz="0" w:space="0" w:color="auto"/>
        <w:bottom w:val="none" w:sz="0" w:space="0" w:color="auto"/>
        <w:right w:val="none" w:sz="0" w:space="0" w:color="auto"/>
      </w:divBdr>
      <w:divsChild>
        <w:div w:id="1853689416">
          <w:marLeft w:val="480"/>
          <w:marRight w:val="0"/>
          <w:marTop w:val="0"/>
          <w:marBottom w:val="0"/>
          <w:divBdr>
            <w:top w:val="none" w:sz="0" w:space="0" w:color="auto"/>
            <w:left w:val="none" w:sz="0" w:space="0" w:color="auto"/>
            <w:bottom w:val="none" w:sz="0" w:space="0" w:color="auto"/>
            <w:right w:val="none" w:sz="0" w:space="0" w:color="auto"/>
          </w:divBdr>
        </w:div>
        <w:div w:id="1694182537">
          <w:marLeft w:val="480"/>
          <w:marRight w:val="0"/>
          <w:marTop w:val="0"/>
          <w:marBottom w:val="0"/>
          <w:divBdr>
            <w:top w:val="none" w:sz="0" w:space="0" w:color="auto"/>
            <w:left w:val="none" w:sz="0" w:space="0" w:color="auto"/>
            <w:bottom w:val="none" w:sz="0" w:space="0" w:color="auto"/>
            <w:right w:val="none" w:sz="0" w:space="0" w:color="auto"/>
          </w:divBdr>
        </w:div>
        <w:div w:id="403113835">
          <w:marLeft w:val="480"/>
          <w:marRight w:val="0"/>
          <w:marTop w:val="0"/>
          <w:marBottom w:val="0"/>
          <w:divBdr>
            <w:top w:val="none" w:sz="0" w:space="0" w:color="auto"/>
            <w:left w:val="none" w:sz="0" w:space="0" w:color="auto"/>
            <w:bottom w:val="none" w:sz="0" w:space="0" w:color="auto"/>
            <w:right w:val="none" w:sz="0" w:space="0" w:color="auto"/>
          </w:divBdr>
        </w:div>
        <w:div w:id="675882828">
          <w:marLeft w:val="480"/>
          <w:marRight w:val="0"/>
          <w:marTop w:val="0"/>
          <w:marBottom w:val="0"/>
          <w:divBdr>
            <w:top w:val="none" w:sz="0" w:space="0" w:color="auto"/>
            <w:left w:val="none" w:sz="0" w:space="0" w:color="auto"/>
            <w:bottom w:val="none" w:sz="0" w:space="0" w:color="auto"/>
            <w:right w:val="none" w:sz="0" w:space="0" w:color="auto"/>
          </w:divBdr>
        </w:div>
        <w:div w:id="339501972">
          <w:marLeft w:val="480"/>
          <w:marRight w:val="0"/>
          <w:marTop w:val="0"/>
          <w:marBottom w:val="0"/>
          <w:divBdr>
            <w:top w:val="none" w:sz="0" w:space="0" w:color="auto"/>
            <w:left w:val="none" w:sz="0" w:space="0" w:color="auto"/>
            <w:bottom w:val="none" w:sz="0" w:space="0" w:color="auto"/>
            <w:right w:val="none" w:sz="0" w:space="0" w:color="auto"/>
          </w:divBdr>
        </w:div>
        <w:div w:id="1324427316">
          <w:marLeft w:val="480"/>
          <w:marRight w:val="0"/>
          <w:marTop w:val="0"/>
          <w:marBottom w:val="0"/>
          <w:divBdr>
            <w:top w:val="none" w:sz="0" w:space="0" w:color="auto"/>
            <w:left w:val="none" w:sz="0" w:space="0" w:color="auto"/>
            <w:bottom w:val="none" w:sz="0" w:space="0" w:color="auto"/>
            <w:right w:val="none" w:sz="0" w:space="0" w:color="auto"/>
          </w:divBdr>
        </w:div>
        <w:div w:id="1945575677">
          <w:marLeft w:val="480"/>
          <w:marRight w:val="0"/>
          <w:marTop w:val="0"/>
          <w:marBottom w:val="0"/>
          <w:divBdr>
            <w:top w:val="none" w:sz="0" w:space="0" w:color="auto"/>
            <w:left w:val="none" w:sz="0" w:space="0" w:color="auto"/>
            <w:bottom w:val="none" w:sz="0" w:space="0" w:color="auto"/>
            <w:right w:val="none" w:sz="0" w:space="0" w:color="auto"/>
          </w:divBdr>
        </w:div>
        <w:div w:id="597103875">
          <w:marLeft w:val="480"/>
          <w:marRight w:val="0"/>
          <w:marTop w:val="0"/>
          <w:marBottom w:val="0"/>
          <w:divBdr>
            <w:top w:val="none" w:sz="0" w:space="0" w:color="auto"/>
            <w:left w:val="none" w:sz="0" w:space="0" w:color="auto"/>
            <w:bottom w:val="none" w:sz="0" w:space="0" w:color="auto"/>
            <w:right w:val="none" w:sz="0" w:space="0" w:color="auto"/>
          </w:divBdr>
        </w:div>
        <w:div w:id="728306331">
          <w:marLeft w:val="480"/>
          <w:marRight w:val="0"/>
          <w:marTop w:val="0"/>
          <w:marBottom w:val="0"/>
          <w:divBdr>
            <w:top w:val="none" w:sz="0" w:space="0" w:color="auto"/>
            <w:left w:val="none" w:sz="0" w:space="0" w:color="auto"/>
            <w:bottom w:val="none" w:sz="0" w:space="0" w:color="auto"/>
            <w:right w:val="none" w:sz="0" w:space="0" w:color="auto"/>
          </w:divBdr>
        </w:div>
        <w:div w:id="1220284324">
          <w:marLeft w:val="480"/>
          <w:marRight w:val="0"/>
          <w:marTop w:val="0"/>
          <w:marBottom w:val="0"/>
          <w:divBdr>
            <w:top w:val="none" w:sz="0" w:space="0" w:color="auto"/>
            <w:left w:val="none" w:sz="0" w:space="0" w:color="auto"/>
            <w:bottom w:val="none" w:sz="0" w:space="0" w:color="auto"/>
            <w:right w:val="none" w:sz="0" w:space="0" w:color="auto"/>
          </w:divBdr>
        </w:div>
        <w:div w:id="322780297">
          <w:marLeft w:val="480"/>
          <w:marRight w:val="0"/>
          <w:marTop w:val="0"/>
          <w:marBottom w:val="0"/>
          <w:divBdr>
            <w:top w:val="none" w:sz="0" w:space="0" w:color="auto"/>
            <w:left w:val="none" w:sz="0" w:space="0" w:color="auto"/>
            <w:bottom w:val="none" w:sz="0" w:space="0" w:color="auto"/>
            <w:right w:val="none" w:sz="0" w:space="0" w:color="auto"/>
          </w:divBdr>
        </w:div>
        <w:div w:id="2132822666">
          <w:marLeft w:val="480"/>
          <w:marRight w:val="0"/>
          <w:marTop w:val="0"/>
          <w:marBottom w:val="0"/>
          <w:divBdr>
            <w:top w:val="none" w:sz="0" w:space="0" w:color="auto"/>
            <w:left w:val="none" w:sz="0" w:space="0" w:color="auto"/>
            <w:bottom w:val="none" w:sz="0" w:space="0" w:color="auto"/>
            <w:right w:val="none" w:sz="0" w:space="0" w:color="auto"/>
          </w:divBdr>
        </w:div>
        <w:div w:id="975531698">
          <w:marLeft w:val="480"/>
          <w:marRight w:val="0"/>
          <w:marTop w:val="0"/>
          <w:marBottom w:val="0"/>
          <w:divBdr>
            <w:top w:val="none" w:sz="0" w:space="0" w:color="auto"/>
            <w:left w:val="none" w:sz="0" w:space="0" w:color="auto"/>
            <w:bottom w:val="none" w:sz="0" w:space="0" w:color="auto"/>
            <w:right w:val="none" w:sz="0" w:space="0" w:color="auto"/>
          </w:divBdr>
        </w:div>
        <w:div w:id="1107576524">
          <w:marLeft w:val="480"/>
          <w:marRight w:val="0"/>
          <w:marTop w:val="0"/>
          <w:marBottom w:val="0"/>
          <w:divBdr>
            <w:top w:val="none" w:sz="0" w:space="0" w:color="auto"/>
            <w:left w:val="none" w:sz="0" w:space="0" w:color="auto"/>
            <w:bottom w:val="none" w:sz="0" w:space="0" w:color="auto"/>
            <w:right w:val="none" w:sz="0" w:space="0" w:color="auto"/>
          </w:divBdr>
        </w:div>
        <w:div w:id="744837536">
          <w:marLeft w:val="480"/>
          <w:marRight w:val="0"/>
          <w:marTop w:val="0"/>
          <w:marBottom w:val="0"/>
          <w:divBdr>
            <w:top w:val="none" w:sz="0" w:space="0" w:color="auto"/>
            <w:left w:val="none" w:sz="0" w:space="0" w:color="auto"/>
            <w:bottom w:val="none" w:sz="0" w:space="0" w:color="auto"/>
            <w:right w:val="none" w:sz="0" w:space="0" w:color="auto"/>
          </w:divBdr>
        </w:div>
        <w:div w:id="2069379750">
          <w:marLeft w:val="480"/>
          <w:marRight w:val="0"/>
          <w:marTop w:val="0"/>
          <w:marBottom w:val="0"/>
          <w:divBdr>
            <w:top w:val="none" w:sz="0" w:space="0" w:color="auto"/>
            <w:left w:val="none" w:sz="0" w:space="0" w:color="auto"/>
            <w:bottom w:val="none" w:sz="0" w:space="0" w:color="auto"/>
            <w:right w:val="none" w:sz="0" w:space="0" w:color="auto"/>
          </w:divBdr>
        </w:div>
      </w:divsChild>
    </w:div>
    <w:div w:id="2112048202">
      <w:bodyDiv w:val="1"/>
      <w:marLeft w:val="0"/>
      <w:marRight w:val="0"/>
      <w:marTop w:val="0"/>
      <w:marBottom w:val="0"/>
      <w:divBdr>
        <w:top w:val="none" w:sz="0" w:space="0" w:color="auto"/>
        <w:left w:val="none" w:sz="0" w:space="0" w:color="auto"/>
        <w:bottom w:val="none" w:sz="0" w:space="0" w:color="auto"/>
        <w:right w:val="none" w:sz="0" w:space="0" w:color="auto"/>
      </w:divBdr>
    </w:div>
    <w:div w:id="2113621259">
      <w:bodyDiv w:val="1"/>
      <w:marLeft w:val="0"/>
      <w:marRight w:val="0"/>
      <w:marTop w:val="0"/>
      <w:marBottom w:val="0"/>
      <w:divBdr>
        <w:top w:val="none" w:sz="0" w:space="0" w:color="auto"/>
        <w:left w:val="none" w:sz="0" w:space="0" w:color="auto"/>
        <w:bottom w:val="none" w:sz="0" w:space="0" w:color="auto"/>
        <w:right w:val="none" w:sz="0" w:space="0" w:color="auto"/>
      </w:divBdr>
    </w:div>
    <w:div w:id="2129005432">
      <w:bodyDiv w:val="1"/>
      <w:marLeft w:val="0"/>
      <w:marRight w:val="0"/>
      <w:marTop w:val="0"/>
      <w:marBottom w:val="0"/>
      <w:divBdr>
        <w:top w:val="none" w:sz="0" w:space="0" w:color="auto"/>
        <w:left w:val="none" w:sz="0" w:space="0" w:color="auto"/>
        <w:bottom w:val="none" w:sz="0" w:space="0" w:color="auto"/>
        <w:right w:val="none" w:sz="0" w:space="0" w:color="auto"/>
      </w:divBdr>
    </w:div>
    <w:div w:id="2129158161">
      <w:bodyDiv w:val="1"/>
      <w:marLeft w:val="0"/>
      <w:marRight w:val="0"/>
      <w:marTop w:val="0"/>
      <w:marBottom w:val="0"/>
      <w:divBdr>
        <w:top w:val="none" w:sz="0" w:space="0" w:color="auto"/>
        <w:left w:val="none" w:sz="0" w:space="0" w:color="auto"/>
        <w:bottom w:val="none" w:sz="0" w:space="0" w:color="auto"/>
        <w:right w:val="none" w:sz="0" w:space="0" w:color="auto"/>
      </w:divBdr>
    </w:div>
    <w:div w:id="2133936808">
      <w:bodyDiv w:val="1"/>
      <w:marLeft w:val="0"/>
      <w:marRight w:val="0"/>
      <w:marTop w:val="0"/>
      <w:marBottom w:val="0"/>
      <w:divBdr>
        <w:top w:val="none" w:sz="0" w:space="0" w:color="auto"/>
        <w:left w:val="none" w:sz="0" w:space="0" w:color="auto"/>
        <w:bottom w:val="none" w:sz="0" w:space="0" w:color="auto"/>
        <w:right w:val="none" w:sz="0" w:space="0" w:color="auto"/>
      </w:divBdr>
    </w:div>
    <w:div w:id="2135444387">
      <w:bodyDiv w:val="1"/>
      <w:marLeft w:val="0"/>
      <w:marRight w:val="0"/>
      <w:marTop w:val="0"/>
      <w:marBottom w:val="0"/>
      <w:divBdr>
        <w:top w:val="none" w:sz="0" w:space="0" w:color="auto"/>
        <w:left w:val="none" w:sz="0" w:space="0" w:color="auto"/>
        <w:bottom w:val="none" w:sz="0" w:space="0" w:color="auto"/>
        <w:right w:val="none" w:sz="0" w:space="0" w:color="auto"/>
      </w:divBdr>
    </w:div>
    <w:div w:id="2137721161">
      <w:bodyDiv w:val="1"/>
      <w:marLeft w:val="0"/>
      <w:marRight w:val="0"/>
      <w:marTop w:val="0"/>
      <w:marBottom w:val="0"/>
      <w:divBdr>
        <w:top w:val="none" w:sz="0" w:space="0" w:color="auto"/>
        <w:left w:val="none" w:sz="0" w:space="0" w:color="auto"/>
        <w:bottom w:val="none" w:sz="0" w:space="0" w:color="auto"/>
        <w:right w:val="none" w:sz="0" w:space="0" w:color="auto"/>
      </w:divBdr>
      <w:divsChild>
        <w:div w:id="1150752228">
          <w:marLeft w:val="480"/>
          <w:marRight w:val="0"/>
          <w:marTop w:val="0"/>
          <w:marBottom w:val="0"/>
          <w:divBdr>
            <w:top w:val="none" w:sz="0" w:space="0" w:color="auto"/>
            <w:left w:val="none" w:sz="0" w:space="0" w:color="auto"/>
            <w:bottom w:val="none" w:sz="0" w:space="0" w:color="auto"/>
            <w:right w:val="none" w:sz="0" w:space="0" w:color="auto"/>
          </w:divBdr>
        </w:div>
        <w:div w:id="1434546232">
          <w:marLeft w:val="480"/>
          <w:marRight w:val="0"/>
          <w:marTop w:val="0"/>
          <w:marBottom w:val="0"/>
          <w:divBdr>
            <w:top w:val="none" w:sz="0" w:space="0" w:color="auto"/>
            <w:left w:val="none" w:sz="0" w:space="0" w:color="auto"/>
            <w:bottom w:val="none" w:sz="0" w:space="0" w:color="auto"/>
            <w:right w:val="none" w:sz="0" w:space="0" w:color="auto"/>
          </w:divBdr>
        </w:div>
        <w:div w:id="831531020">
          <w:marLeft w:val="480"/>
          <w:marRight w:val="0"/>
          <w:marTop w:val="0"/>
          <w:marBottom w:val="0"/>
          <w:divBdr>
            <w:top w:val="none" w:sz="0" w:space="0" w:color="auto"/>
            <w:left w:val="none" w:sz="0" w:space="0" w:color="auto"/>
            <w:bottom w:val="none" w:sz="0" w:space="0" w:color="auto"/>
            <w:right w:val="none" w:sz="0" w:space="0" w:color="auto"/>
          </w:divBdr>
        </w:div>
        <w:div w:id="1930307326">
          <w:marLeft w:val="480"/>
          <w:marRight w:val="0"/>
          <w:marTop w:val="0"/>
          <w:marBottom w:val="0"/>
          <w:divBdr>
            <w:top w:val="none" w:sz="0" w:space="0" w:color="auto"/>
            <w:left w:val="none" w:sz="0" w:space="0" w:color="auto"/>
            <w:bottom w:val="none" w:sz="0" w:space="0" w:color="auto"/>
            <w:right w:val="none" w:sz="0" w:space="0" w:color="auto"/>
          </w:divBdr>
        </w:div>
        <w:div w:id="1656491186">
          <w:marLeft w:val="480"/>
          <w:marRight w:val="0"/>
          <w:marTop w:val="0"/>
          <w:marBottom w:val="0"/>
          <w:divBdr>
            <w:top w:val="none" w:sz="0" w:space="0" w:color="auto"/>
            <w:left w:val="none" w:sz="0" w:space="0" w:color="auto"/>
            <w:bottom w:val="none" w:sz="0" w:space="0" w:color="auto"/>
            <w:right w:val="none" w:sz="0" w:space="0" w:color="auto"/>
          </w:divBdr>
        </w:div>
        <w:div w:id="498469947">
          <w:marLeft w:val="480"/>
          <w:marRight w:val="0"/>
          <w:marTop w:val="0"/>
          <w:marBottom w:val="0"/>
          <w:divBdr>
            <w:top w:val="none" w:sz="0" w:space="0" w:color="auto"/>
            <w:left w:val="none" w:sz="0" w:space="0" w:color="auto"/>
            <w:bottom w:val="none" w:sz="0" w:space="0" w:color="auto"/>
            <w:right w:val="none" w:sz="0" w:space="0" w:color="auto"/>
          </w:divBdr>
        </w:div>
        <w:div w:id="953248927">
          <w:marLeft w:val="480"/>
          <w:marRight w:val="0"/>
          <w:marTop w:val="0"/>
          <w:marBottom w:val="0"/>
          <w:divBdr>
            <w:top w:val="none" w:sz="0" w:space="0" w:color="auto"/>
            <w:left w:val="none" w:sz="0" w:space="0" w:color="auto"/>
            <w:bottom w:val="none" w:sz="0" w:space="0" w:color="auto"/>
            <w:right w:val="none" w:sz="0" w:space="0" w:color="auto"/>
          </w:divBdr>
        </w:div>
        <w:div w:id="831025685">
          <w:marLeft w:val="480"/>
          <w:marRight w:val="0"/>
          <w:marTop w:val="0"/>
          <w:marBottom w:val="0"/>
          <w:divBdr>
            <w:top w:val="none" w:sz="0" w:space="0" w:color="auto"/>
            <w:left w:val="none" w:sz="0" w:space="0" w:color="auto"/>
            <w:bottom w:val="none" w:sz="0" w:space="0" w:color="auto"/>
            <w:right w:val="none" w:sz="0" w:space="0" w:color="auto"/>
          </w:divBdr>
        </w:div>
        <w:div w:id="763303051">
          <w:marLeft w:val="480"/>
          <w:marRight w:val="0"/>
          <w:marTop w:val="0"/>
          <w:marBottom w:val="0"/>
          <w:divBdr>
            <w:top w:val="none" w:sz="0" w:space="0" w:color="auto"/>
            <w:left w:val="none" w:sz="0" w:space="0" w:color="auto"/>
            <w:bottom w:val="none" w:sz="0" w:space="0" w:color="auto"/>
            <w:right w:val="none" w:sz="0" w:space="0" w:color="auto"/>
          </w:divBdr>
        </w:div>
        <w:div w:id="350031146">
          <w:marLeft w:val="480"/>
          <w:marRight w:val="0"/>
          <w:marTop w:val="0"/>
          <w:marBottom w:val="0"/>
          <w:divBdr>
            <w:top w:val="none" w:sz="0" w:space="0" w:color="auto"/>
            <w:left w:val="none" w:sz="0" w:space="0" w:color="auto"/>
            <w:bottom w:val="none" w:sz="0" w:space="0" w:color="auto"/>
            <w:right w:val="none" w:sz="0" w:space="0" w:color="auto"/>
          </w:divBdr>
        </w:div>
        <w:div w:id="22639587">
          <w:marLeft w:val="480"/>
          <w:marRight w:val="0"/>
          <w:marTop w:val="0"/>
          <w:marBottom w:val="0"/>
          <w:divBdr>
            <w:top w:val="none" w:sz="0" w:space="0" w:color="auto"/>
            <w:left w:val="none" w:sz="0" w:space="0" w:color="auto"/>
            <w:bottom w:val="none" w:sz="0" w:space="0" w:color="auto"/>
            <w:right w:val="none" w:sz="0" w:space="0" w:color="auto"/>
          </w:divBdr>
        </w:div>
        <w:div w:id="13000686">
          <w:marLeft w:val="480"/>
          <w:marRight w:val="0"/>
          <w:marTop w:val="0"/>
          <w:marBottom w:val="0"/>
          <w:divBdr>
            <w:top w:val="none" w:sz="0" w:space="0" w:color="auto"/>
            <w:left w:val="none" w:sz="0" w:space="0" w:color="auto"/>
            <w:bottom w:val="none" w:sz="0" w:space="0" w:color="auto"/>
            <w:right w:val="none" w:sz="0" w:space="0" w:color="auto"/>
          </w:divBdr>
        </w:div>
        <w:div w:id="1551107904">
          <w:marLeft w:val="480"/>
          <w:marRight w:val="0"/>
          <w:marTop w:val="0"/>
          <w:marBottom w:val="0"/>
          <w:divBdr>
            <w:top w:val="none" w:sz="0" w:space="0" w:color="auto"/>
            <w:left w:val="none" w:sz="0" w:space="0" w:color="auto"/>
            <w:bottom w:val="none" w:sz="0" w:space="0" w:color="auto"/>
            <w:right w:val="none" w:sz="0" w:space="0" w:color="auto"/>
          </w:divBdr>
        </w:div>
        <w:div w:id="850920745">
          <w:marLeft w:val="480"/>
          <w:marRight w:val="0"/>
          <w:marTop w:val="0"/>
          <w:marBottom w:val="0"/>
          <w:divBdr>
            <w:top w:val="none" w:sz="0" w:space="0" w:color="auto"/>
            <w:left w:val="none" w:sz="0" w:space="0" w:color="auto"/>
            <w:bottom w:val="none" w:sz="0" w:space="0" w:color="auto"/>
            <w:right w:val="none" w:sz="0" w:space="0" w:color="auto"/>
          </w:divBdr>
        </w:div>
        <w:div w:id="1818843176">
          <w:marLeft w:val="480"/>
          <w:marRight w:val="0"/>
          <w:marTop w:val="0"/>
          <w:marBottom w:val="0"/>
          <w:divBdr>
            <w:top w:val="none" w:sz="0" w:space="0" w:color="auto"/>
            <w:left w:val="none" w:sz="0" w:space="0" w:color="auto"/>
            <w:bottom w:val="none" w:sz="0" w:space="0" w:color="auto"/>
            <w:right w:val="none" w:sz="0" w:space="0" w:color="auto"/>
          </w:divBdr>
        </w:div>
        <w:div w:id="452287204">
          <w:marLeft w:val="480"/>
          <w:marRight w:val="0"/>
          <w:marTop w:val="0"/>
          <w:marBottom w:val="0"/>
          <w:divBdr>
            <w:top w:val="none" w:sz="0" w:space="0" w:color="auto"/>
            <w:left w:val="none" w:sz="0" w:space="0" w:color="auto"/>
            <w:bottom w:val="none" w:sz="0" w:space="0" w:color="auto"/>
            <w:right w:val="none" w:sz="0" w:space="0" w:color="auto"/>
          </w:divBdr>
        </w:div>
      </w:divsChild>
    </w:div>
    <w:div w:id="2143304578">
      <w:bodyDiv w:val="1"/>
      <w:marLeft w:val="0"/>
      <w:marRight w:val="0"/>
      <w:marTop w:val="0"/>
      <w:marBottom w:val="0"/>
      <w:divBdr>
        <w:top w:val="none" w:sz="0" w:space="0" w:color="auto"/>
        <w:left w:val="none" w:sz="0" w:space="0" w:color="auto"/>
        <w:bottom w:val="none" w:sz="0" w:space="0" w:color="auto"/>
        <w:right w:val="none" w:sz="0" w:space="0" w:color="auto"/>
      </w:divBdr>
      <w:divsChild>
        <w:div w:id="1319965311">
          <w:marLeft w:val="480"/>
          <w:marRight w:val="0"/>
          <w:marTop w:val="0"/>
          <w:marBottom w:val="0"/>
          <w:divBdr>
            <w:top w:val="none" w:sz="0" w:space="0" w:color="auto"/>
            <w:left w:val="none" w:sz="0" w:space="0" w:color="auto"/>
            <w:bottom w:val="none" w:sz="0" w:space="0" w:color="auto"/>
            <w:right w:val="none" w:sz="0" w:space="0" w:color="auto"/>
          </w:divBdr>
        </w:div>
        <w:div w:id="707412992">
          <w:marLeft w:val="480"/>
          <w:marRight w:val="0"/>
          <w:marTop w:val="0"/>
          <w:marBottom w:val="0"/>
          <w:divBdr>
            <w:top w:val="none" w:sz="0" w:space="0" w:color="auto"/>
            <w:left w:val="none" w:sz="0" w:space="0" w:color="auto"/>
            <w:bottom w:val="none" w:sz="0" w:space="0" w:color="auto"/>
            <w:right w:val="none" w:sz="0" w:space="0" w:color="auto"/>
          </w:divBdr>
        </w:div>
        <w:div w:id="1591548821">
          <w:marLeft w:val="480"/>
          <w:marRight w:val="0"/>
          <w:marTop w:val="0"/>
          <w:marBottom w:val="0"/>
          <w:divBdr>
            <w:top w:val="none" w:sz="0" w:space="0" w:color="auto"/>
            <w:left w:val="none" w:sz="0" w:space="0" w:color="auto"/>
            <w:bottom w:val="none" w:sz="0" w:space="0" w:color="auto"/>
            <w:right w:val="none" w:sz="0" w:space="0" w:color="auto"/>
          </w:divBdr>
        </w:div>
        <w:div w:id="1009942312">
          <w:marLeft w:val="480"/>
          <w:marRight w:val="0"/>
          <w:marTop w:val="0"/>
          <w:marBottom w:val="0"/>
          <w:divBdr>
            <w:top w:val="none" w:sz="0" w:space="0" w:color="auto"/>
            <w:left w:val="none" w:sz="0" w:space="0" w:color="auto"/>
            <w:bottom w:val="none" w:sz="0" w:space="0" w:color="auto"/>
            <w:right w:val="none" w:sz="0" w:space="0" w:color="auto"/>
          </w:divBdr>
        </w:div>
        <w:div w:id="1580290815">
          <w:marLeft w:val="480"/>
          <w:marRight w:val="0"/>
          <w:marTop w:val="0"/>
          <w:marBottom w:val="0"/>
          <w:divBdr>
            <w:top w:val="none" w:sz="0" w:space="0" w:color="auto"/>
            <w:left w:val="none" w:sz="0" w:space="0" w:color="auto"/>
            <w:bottom w:val="none" w:sz="0" w:space="0" w:color="auto"/>
            <w:right w:val="none" w:sz="0" w:space="0" w:color="auto"/>
          </w:divBdr>
        </w:div>
        <w:div w:id="405421616">
          <w:marLeft w:val="480"/>
          <w:marRight w:val="0"/>
          <w:marTop w:val="0"/>
          <w:marBottom w:val="0"/>
          <w:divBdr>
            <w:top w:val="none" w:sz="0" w:space="0" w:color="auto"/>
            <w:left w:val="none" w:sz="0" w:space="0" w:color="auto"/>
            <w:bottom w:val="none" w:sz="0" w:space="0" w:color="auto"/>
            <w:right w:val="none" w:sz="0" w:space="0" w:color="auto"/>
          </w:divBdr>
        </w:div>
        <w:div w:id="1481338167">
          <w:marLeft w:val="480"/>
          <w:marRight w:val="0"/>
          <w:marTop w:val="0"/>
          <w:marBottom w:val="0"/>
          <w:divBdr>
            <w:top w:val="none" w:sz="0" w:space="0" w:color="auto"/>
            <w:left w:val="none" w:sz="0" w:space="0" w:color="auto"/>
            <w:bottom w:val="none" w:sz="0" w:space="0" w:color="auto"/>
            <w:right w:val="none" w:sz="0" w:space="0" w:color="auto"/>
          </w:divBdr>
        </w:div>
      </w:divsChild>
    </w:div>
    <w:div w:id="21463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75B8B9-B6A6-46C8-8ED0-D3D9BCCB3CE6}">
  <we:reference id="wa104382081" version="1.55.1.0" store="en-US" storeType="OMEX"/>
  <we:alternateReferences>
    <we:reference id="wa104382081" version="1.55.1.0" store="en-US" storeType="OMEX"/>
  </we:alternateReferences>
  <we:properties>
    <we:property name="MENDELEY_CITATIONS" value="[{&quot;citationID&quot;:&quot;MENDELEY_CITATION_6b0f1310-f0a4-4d96-8c2e-6c2515839e19&quot;,&quot;properties&quot;:{&quot;noteIndex&quot;:0},&quot;isEdited&quot;:false,&quot;manualOverride&quot;:{&quot;isManuallyOverridden&quot;:false,&quot;citeprocText&quot;:&quot;(Chahal, Lin, et al., 2016; Chahal, Wu, et al., 2016)&quot;,&quot;manualOverrideText&quot;:&quot;&quot;},&quot;citationItems&quot;:[{&quot;id&quot;:&quot;56d36b8f-156d-3273-bdfe-9e69c638aa04&quot;,&quot;itemData&quot;:{&quot;type&quot;:&quot;article-journal&quot;,&quot;id&quot;:&quot;56d36b8f-156d-3273-bdfe-9e69c638aa04&quot;,&quot;title&quot;:&quot;Genome-wide association study identifies 14 novel risk alleles associated with basal cell carcinoma&quot;,&quot;author&quot;:[{&quot;family&quot;:&quot;Chahal&quot;,&quot;given&quot;:&quot;Harvind S.&quot;,&quot;parse-names&quot;:false,&quot;dropping-particle&quot;:&quot;&quot;,&quot;non-dropping-particle&quot;:&quot;&quot;},{&quot;family&quot;:&quot;Wu&quot;,&quot;given&quot;:&quot;Wenting&quot;,&quot;parse-names&quot;:false,&quot;dropping-particle&quot;:&quot;&quot;,&quot;non-dropping-particle&quot;:&quot;&quot;},{&quot;family&quot;:&quot;Ransohoff&quot;,&quot;given&quot;:&quot;Katherine J.&quot;,&quot;parse-names&quot;:false,&quot;dropping-particle&quot;:&quot;&quot;,&quot;non-dropping-particle&quot;:&quot;&quot;},{&quot;family&quot;:&quot;Yang&quot;,&quot;given&quot;:&quot;Lingyao&quot;,&quot;parse-names&quot;:false,&quot;dropping-particle&quot;:&quot;&quot;,&quot;non-dropping-particle&quot;:&quot;&quot;},{&quot;family&quot;:&quot;Hedlin&quot;,&quot;given&quot;:&quot;Haley&quot;,&quot;parse-names&quot;:false,&quot;dropping-particle&quot;:&quot;&quot;,&quot;non-dropping-particle&quot;:&quot;&quot;},{&quot;family&quot;:&quot;Desai&quot;,&quot;given&quot;:&quot;Manisha&quot;,&quot;parse-names&quot;:false,&quot;dropping-particle&quot;:&quot;&quot;,&quot;non-dropping-particle&quot;:&quot;&quot;},{&quot;family&quot;:&quot;Lin&quot;,&quot;given&quot;:&quot;Yuan&quot;,&quot;parse-names&quot;:false,&quot;dropping-particle&quot;:&quot;&quot;,&quot;non-dropping-particle&quot;:&quot;&quot;},{&quot;family&quot;:&quot;Dai&quot;,&quot;given&quot;:&quot;Hong Ji&quot;,&quot;parse-names&quot;:false,&quot;dropping-particle&quot;:&quot;&quot;,&quot;non-dropping-particle&quot;:&quot;&quot;},{&quot;family&quot;:&quot;Qureshi&quot;,&quot;given&quot;:&quot;Abrar A.&quot;,&quot;parse-names&quot;:false,&quot;dropping-particle&quot;:&quot;&quot;,&quot;non-dropping-particle&quot;:&quot;&quot;},{&quot;family&quot;:&quot;Li&quot;,&quot;given&quot;:&quot;Wen Qing&quot;,&quot;parse-names&quot;:false,&quot;dropping-particle&quot;:&quot;&quot;,&quot;non-dropping-particle&quot;:&quot;&quot;},{&quot;family&quot;:&quot;Kraft&quot;,&quot;given&quot;:&quot;Peter&quot;,&quot;parse-names&quot;:false,&quot;dropping-particle&quot;:&quot;&quot;,&quot;non-dropping-particle&quot;:&quot;&quot;},{&quot;family&quot;:&quot;Hinds&quot;,&quot;given&quot;:&quot;David A.&quot;,&quot;parse-names&quot;:false,&quot;dropping-particle&quot;:&quot;&quot;,&quot;non-dropping-particle&quot;:&quot;&quot;},{&quot;family&quot;:&quot;Tang&quot;,&quot;given&quot;:&quot;Jean Y.&quot;,&quot;parse-names&quot;:false,&quot;dropping-particle&quot;:&quot;&quot;,&quot;non-dropping-particle&quot;:&quot;&quot;},{&quot;family&quot;:&quot;Han&quot;,&quot;given&quot;:&quot;Jiali&quot;,&quot;parse-names&quot;:false,&quot;dropping-particle&quot;:&quot;&quot;,&quot;non-dropping-particle&quot;:&quot;&quot;},{&quot;family&quot;:&quot;Sarin&quot;,&quot;given&quot;:&quot;Kavita Y.&quot;,&quot;parse-names&quot;:false,&quot;dropping-particle&quot;:&quot;&quot;,&quot;non-dropping-particle&quot;:&quot;&quot;}],&quot;container-title&quot;:&quot;Nature Communications&quot;,&quot;container-title-short&quot;:&quot;Nat Commun&quot;,&quot;DOI&quot;:&quot;10.1038/ncomms12510&quot;,&quot;ISSN&quot;:&quot;20411723&quot;,&quot;PMID&quot;:&quot;27539887&quot;,&quot;URL&quot;:&quot;http://dx.doi.org/10.1038/ncomms12510&quot;,&quot;issued&quot;:{&quot;date-parts&quot;:[[2016]]},&quot;page&quot;:&quot;1-10&quot;,&quot;abstract&quot;:&quot;Basal cell carcinoma (BCC) is the most common cancer worldwide with an annual incidence of 2.8 million cases in the United States alone. Previous studies have demonstrated an association between 21 distinct genetic loci and BCC risk. Here, we report the results of a two-stage genome-wide association study of BCC, totalling 17,187 cases and 287,054 controls. We confirm 17 previously reported loci and identify 14 new susceptibility loci reaching genome-wide significance (P&lt;5 × 10-8, logistic regression). These newly associated SNPs lie within predicted keratinocyte regulatory elements and in expression quantitative trait loci; furthermore, we identify candidate genes and non-coding RNAs involved in telomere maintenance, immune regulation and tumour progression, providing deeper insight into the pathogenesis of BCC.&quot;,&quot;publisher&quot;:&quot;Nature Publishing Group&quot;,&quot;volume&quot;:&quot;7&quot;},&quot;isTemporary&quot;:false},{&quot;id&quot;:&quot;26876fe8-f9ed-3967-ac27-765b9bbce476&quot;,&quot;itemData&quot;:{&quot;type&quot;:&quot;article-journal&quot;,&quot;id&quot;:&quot;26876fe8-f9ed-3967-ac27-765b9bbce476&quot;,&quot;title&quot;:&quot;Genome-wide association study identifies novel susceptibility loci for cutaneous squamous cell carcinoma&quot;,&quot;author&quot;:[{&quot;family&quot;:&quot;Chahal&quot;,&quot;given&quot;:&quot;Harvind S&quot;,&quot;parse-names&quot;:false,&quot;dropping-particle&quot;:&quot;&quot;,&quot;non-dropping-particle&quot;:&quot;&quot;},{&quot;family&quot;:&quot;Lin&quot;,&quot;given&quot;:&quot;Yuan&quot;,&quot;parse-names&quot;:false,&quot;dropping-particle&quot;:&quot;&quot;,&quot;non-dropping-particle&quot;:&quot;&quot;},{&quot;family&quot;:&quot;Ransohoff&quot;,&quot;given&quot;:&quot;Katherine J&quot;,&quot;parse-names&quot;:false,&quot;dropping-particle&quot;:&quot;&quot;,&quot;non-dropping-particle&quot;:&quot;&quot;},{&quot;family&quot;:&quot;Hinds&quot;,&quot;given&quot;:&quot;David A&quot;,&quot;parse-names&quot;:false,&quot;dropping-particle&quot;:&quot;&quot;,&quot;non-dropping-particle&quot;:&quot;&quot;},{&quot;family&quot;:&quot;Wu&quot;,&quot;given&quot;:&quot;Wenting&quot;,&quot;parse-names&quot;:false,&quot;dropping-particle&quot;:&quot;&quot;,&quot;non-dropping-particle&quot;:&quot;&quot;},{&quot;family&quot;:&quot;Dai&quot;,&quot;given&quot;:&quot;Hong-Ji&quot;,&quot;parse-names&quot;:false,&quot;dropping-particle&quot;:&quot;&quot;,&quot;non-dropping-particle&quot;:&quot;&quot;},{&quot;family&quot;:&quot;Qureshi&quot;,&quot;given&quot;:&quot;Abrar A&quot;,&quot;parse-names&quot;:false,&quot;dropping-particle&quot;:&quot;&quot;,&quot;non-dropping-particle&quot;:&quot;&quot;},{&quot;family&quot;:&quot;Li&quot;,&quot;given&quot;:&quot;Wen-Qing&quot;,&quot;parse-names&quot;:false,&quot;dropping-particle&quot;:&quot;&quot;,&quot;non-dropping-particle&quot;:&quot;&quot;},{&quot;family&quot;:&quot;Kraft&quot;,&quot;given&quot;:&quot;Peter&quot;,&quot;parse-names&quot;:false,&quot;dropping-particle&quot;:&quot;&quot;,&quot;non-dropping-particle&quot;:&quot;&quot;},{&quot;family&quot;:&quot;Tang&quot;,&quot;given&quot;:&quot;Jean Y&quot;,&quot;parse-names&quot;:false,&quot;dropping-particle&quot;:&quot;&quot;,&quot;non-dropping-particle&quot;:&quot;&quot;},{&quot;family&quot;:&quot;Han&quot;,&quot;given&quot;:&quot;Jiali&quot;,&quot;parse-names&quot;:false,&quot;dropping-particle&quot;:&quot;&quot;,&quot;non-dropping-particle&quot;:&quot;&quot;},{&quot;family&quot;:&quot;Sarin&quot;,&quot;given&quot;:&quot;Kavita Y&quot;,&quot;parse-names&quot;:false,&quot;dropping-particle&quot;:&quot;&quot;,&quot;non-dropping-particle&quot;:&quot;&quot;}],&quot;container-title&quot;:&quot;Nature Communications&quot;,&quot;container-title-short&quot;:&quot;Nat Commun&quot;,&quot;DOI&quot;:&quot;10.1038/ncomms12048&quot;,&quot;ISSN&quot;:&quot;2041-1723&quot;,&quot;URL&quot;:&quot;http://10.0.4.14/ncomms12048&quot;,&quot;issued&quot;:{&quot;date-parts&quot;:[[2016]]},&quot;page&quot;:&quot;12048&quot;,&quot;publisher&quot;:&quot;Springer Science and Business Media LLC&quot;,&quot;issue&quot;:&quot;1&quot;,&quot;volume&quot;:&quot;7&quot;},&quot;isTemporary&quot;:false}],&quot;citationTag&quot;:&quot;MENDELEY_CITATION_v3_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&quot;},{&quot;citationID&quot;:&quot;MENDELEY_CITATION_ec35c409-398d-47ee-b636-4f9e120f5561&quot;,&quot;properties&quot;:{&quot;noteIndex&quot;:0},&quot;isEdited&quot;:false,&quot;manualOverride&quot;:{&quot;isManuallyOverridden&quot;:false,&quot;citeprocText&quot;:&quot;(Inoue et al., 2021)&quot;,&quot;manualOverrideText&quot;:&quot;&quot;},&quot;citationItems&quot;:[{&quot;id&quot;:&quot;496b8bab-f5fd-307f-8214-ea830ad42d0e&quot;,&quot;itemData&quot;:{&quot;type&quot;:&quot;article-journal&quot;,&quot;id&quot;:&quot;496b8bab-f5fd-307f-8214-ea830ad42d0e&quot;,&quot;title&quot;:&quot;Search for genetic loci involved in the constitution and skin type of a Japanese women using a genome-wide association study&quot;,&quot;author&quot;:[{&quot;family&quot;:&quot;Inoue&quot;,&quot;given&quot;:&quot;Yu&quot;,&quot;parse-names&quot;:false,&quot;dropping-particle&quot;:&quot;&quot;,&quot;non-dropping-particle&quot;:&quot;&quot;},{&quot;family&quot;:&quot;Hasebe&quot;,&quot;given&quot;:&quot;Yuichi&quot;,&quot;parse-names&quot;:false,&quot;dropping-particle&quot;:&quot;&quot;,&quot;non-dropping-particle&quot;:&quot;&quot;},{&quot;family&quot;:&quot;Igarashi&quot;,&quot;given&quot;:&quot;Toshio&quot;,&quot;parse-names&quot;:false,&quot;dropping-particle&quot;:&quot;&quot;,&quot;non-dropping-particle&quot;:&quot;&quot;},{&quot;family&quot;:&quot;Kawagishi-Hotta&quot;,&quot;given&quot;:&quot;Mika&quot;,&quot;parse-names&quot;:false,&quot;dropping-particle&quot;:&quot;&quot;,&quot;non-dropping-particle&quot;:&quot;&quot;},{&quot;family&quot;:&quot;Okuno&quot;,&quot;given&quot;:&quot;Ryosuke&quot;,&quot;parse-names&quot;:false,&quot;dropping-particle&quot;:&quot;&quot;,&quot;non-dropping-particle&quot;:&quot;&quot;},{&quot;family&quot;:&quot;Yamada&quot;,&quot;given&quot;:&quot;Takaaki&quot;,&quot;parse-names&quot;:false,&quot;dropping-particle&quot;:&quot;&quot;,&quot;non-dropping-particle&quot;:&quot;&quot;},{&quot;family&quot;:&quot;Hasegawa&quot;,&quot;given&quot;:&quot;Seiji&quot;,&quot;parse-names&quot;:false,&quot;dropping-particle&quot;:&quot;&quot;,&quot;non-dropping-particle&quot;:&quot;&quot;}],&quot;container-title&quot;:&quot;Experimental Dermatology&quot;,&quot;container-title-short&quot;:&quot;Exp Dermatol&quot;,&quot;DOI&quot;:&quot;10.1111/exd.14430&quot;,&quot;ISSN&quot;:&quot;16000625&quot;,&quot;PMID&quot;:&quot;34265127&quot;,&quot;issued&quot;:{&quot;date-parts&quot;:[[2021]]},&quot;page&quot;:&quot;1787-1793&quot;,&quot;abstract&quot;:&quot;The constitution and skin type of individuals are influenced by various factors. Recently, the influence of genetic predispositions on these has been emphasized. To date, genome-wide association studies (GWAS) have shown several single nucleotide polymorphisms (SNPs) that affect individual's constitution and skin type. However, these studies have mainly focused on the Caucasian population, and only a few association analyses with the constitution and skin type of individuals involving a Japanese population have been conducted. In this study, we conducted a GWAS analysis of 9 phenotypes regarding the constitution or skin type of 1108 Japanese women based on a questionnaire. As a result, in addition to SNPs known to be involved in phenotypes in the past, we discovered new SNPs and genetic regions related to darkness of pigmented spots, skin flushing, frequency of rough skin and responsiveness to cosmetics.&quot;,&quot;issue&quot;:&quot;12&quot;,&quot;volume&quot;:&quot;30&quot;},&quot;isTemporary&quot;:false}],&quot;citationTag&quot;:&quot;MENDELEY_CITATION_v3_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&quot;},{&quot;citationID&quot;:&quot;MENDELEY_CITATION_96d0e72c-1d84-4a6a-a657-bad7aefadbcf&quot;,&quot;properties&quot;:{&quot;noteIndex&quot;:0},&quot;isEdited&quot;:false,&quot;manualOverride&quot;:{&quot;citeprocText&quot;:&quot;(Lim et al., 2022; Wong et al., 2022, 2023)&quot;,&quot;isManuallyOverridden&quot;:false,&quot;manualOverrideText&quot;:&quot;&quot;},&quot;citationTag&quot;:&quot;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&quot;,&quot;citationItems&quot;:[{&quot;id&quot;:&quot;8d92861f-1613-50e6-a541-e1adefe46a69&quot;,&quot;itemData&quot;:{&quot;DOI&quot;:&quot;10.1016/j.waojou.2023.100757&quot;,&quot;ISSN&quot;:&quot;19394551&quot;,&quot;abstract&quot;:&quot;Background: Asthma is a chronic inflammatory disease of the airway characterized by respiratory symptoms: wheezing, shortness of breath, coughing, and chest tightness. Globally, asthma affects over 300 million individuals and carries high morbidity and mortality burden. Previous studies have estimated the prevalence of asthma; however, prevalence estimates have been changing over time. Here, in a population of young Chinese adults from Singapore, we aimed to obtain an updated prevalence of asthma and its phenotypes, and identify potential associated risk factors. Methods: The Singapore/Malaysia Cross-Sectional Genetics Epidemiology Study (SMCGES) is an ongoing study which uses established ISAAC guidelines to collect epidemiological data and information pertaining to allergic diseases such as asthma. Responses from young Chinese adults recruited in the National University of Singapore were analyzed. Results: Lifetime asthma prevalence rate was estimated at 19.1% (2049/10,736), while current asthma prevalence rate was estimated at 6.3% (679/10,736). For ever asthma, the most important risk factor was a parental history of asthma. Increased consumption of pulses (aOR: 0.822, 95% CI: 0.706–0.958) was associated with a lowered odds of ever asthma, but cereals (aOR: 1.256, 95% CI: 1.006–1.580), pasta (aOR: 1.265, 95% CI: 1.027–1.553), butter (aOR: 1.350, 95% CI: 1.113–1.632), and margarine (aOR: 1.343, 95% CI: 1.081–1.660) were associated with a higher risk of ever asthma. Increased television/computer usage was associated with a decreased risk of ever asthma (aOR: 0.448, 95% CI: 0.367–0.545). Conversely, genetic factors had a lower strength of effect on current asthma (parental history of asthma - OR: 1.465, 95% CI: 1.135–1.888) as compared to ever asthma. Only increased potato consumption was significantly associated with an increased risk of current asthma (most or all days per week vs never or only occasionally - aOR: 1.577, 95% CI: 1.145–2.180). Physical activity (aOR: 0.693, 95% CI: 0.542–0.885) was associated with a lower odds of asthma, while second-hand smoke exposure was associated with an increased risk for current asthma (aOR: 1.435, 95% CI: 1.001–2.047). Conclusion: Overall, the prevalence of lifetime asthma and current asthma among young Chinese adults was 19.1% and 6.3%, higher than that of previous studies. Our results suggested a stronger association between genetic factors and ever asthma as compared to current asthma. Parental asthma was th…&quot;,&quot;author&quot;:[{&quot;dropping-particle&quot;:&quot;&quot;,&quot;family&quot;:&quot;Wong&quot;,&quot;given&quot;:&quot;Qi Yi Ambrose&quot;,&quot;non-dropping-particle&quot;:&quot;&quot;,&quot;parse-names&quot;:false,&quot;suffix&quot;:&quot;&quot;},{&quot;dropping-particle&quot;:&quot;&quot;,&quot;family&quot;:&quot;Lim&quot;,&quot;given&quot;:&quot;Jun Jie&quot;,&quot;non-dropping-particle&quot;:&quot;&quot;,&quot;parse-names&quot;:false,&quot;suffix&quot;:&quot;&quot;},{&quot;dropping-particle&quot;:&quot;&quot;,&quot;family&quot;:&quot;Ng&quot;,&quot;given&quot;:&quot;Jun Yan&quot;,&quot;non-dropping-particle&quot;:&quot;&quot;,&quot;parse-names&quot;:false,&quot;suffix&quot;:&quot;&quot;},{&quot;dropping-particle&quot;:&quot;&quot;,&quot;family&quot;:&quot;Malipeddi&quot;,&quot;given&quot;:&quot;Praneeth&quot;,&quot;non-dropping-particle&quot;:&quot;&quot;,&quot;parse-names&quot;:false,&quot;suffix&quot;:&quot;&quot;},{&quot;dropping-particle&quot;:&quot;&quot;,&quot;family&quot;:&quot;Lim&quot;,&quot;given&quot;:&quot;Yi Ying Eliza&quot;,&quot;non-dropping-particle&quot;:&quot;&quot;,&quot;parse-names&quot;:false,&quot;suffix&quot;:&quot;&quot;},{&quot;dropping-particle&quot;:&quot;&quot;,&quot;family&quot;:&quot;Sio&quot;,&quot;given&quot;:&quot;Yang Yie&quot;,&quot;non-dropping-particle&quot;:&quot;&quot;,&quot;parse-names&quot;:false,&quot;suffix&quot;:&quot;&quot;},{&quot;dropping-particle&quot;:&quot;&quot;,&quot;family&quot;:&quot;Chew&quot;,&quot;given&quot;:&quot;Fook Tim&quot;,&quot;non-dropping-particle&quot;:&quot;&quot;,&quot;parse-names&quot;:false,&quot;suffix&quot;:&quot;&quot;}],&quot;container-title&quot;:&quot;World Allergy Organization Journal&quot;,&quot;id&quot;:&quot;8d92861f-1613-50e6-a541-e1adefe46a69&quot;,&quot;issue&quot;:&quot;3&quot;,&quot;issued&quot;:{&quot;date-parts&quot;:[[&quot;2023&quot;]]},&quot;page&quot;:&quot;100757&quot;,&quot;publisher&quot;:&quot;The Author(s)&quot;,&quot;title&quot;:&quot;An updated prevalence of asthma, its phenotypes, and the identification of the potential asthma risk factors among young Chinese adults recruited in Singapore&quot;,&quot;type&quot;:&quot;article-journal&quot;,&quot;volume&quot;:&quot;16&quot;,&quot;container-title-short&quot;:&quot;&quot;},&quot;uris&quot;:[&quot;http://www.mendeley.com/documents/?uuid=cd6911a9-ef1c-4dba-bc95-48e4ce258f56&quot;],&quot;isTemporary&quot;:false,&quot;legacyDesktopId&quot;:&quot;cd6911a9-ef1c-4dba-bc95-48e4ce258f56&quot;},{&quot;id&quot;:&quot;e9bf28e0-6226-547a-83ae-20a96d10874e&quot;,&quot;itemData&quot;:{&quot;DOI&quot;:&quot;10.1016/j.waojou.2022.100722&quot;,&quot;ISSN&quot;:&quot;19394551&quot;,&quot;abstract&quot;:&quot;Background: Atopic Dermatitis (AD) is a highly pruritic, chronic-recurrent inflammatory skin condition associated with erythematous lesions that affect a significant proportion of the population. Although AD is a non-communicable disease, it can cause pain, unbearable itchiness, sleep disturbance, loss of work productivity, and reduced quality of life. As a heterogeneous disease, AD is influenced by multiple genes and environmental triggers. As such, it is imperative to gain a deeper insight into the intricate gene-environment relationship that results in the manifestation of AD. Methods: There are 3 objectives in our study. We first aim to update the epidemiological status of AD amongst young adults in Singapore and Malaysia, in particular amongst the Chinese ethnic background. Next, we re-evaluated the possible associated risk factors, identified in our previous meta-analysis and review studies, on the current cohort. Finally, we described here a detailed disease presentation and symptoms profile of our Singapore and Malaysia Cross-Sectional Genetics Epidemiology Study (SMCGES) cohort, which forms the base population for the discovery of associated genetic factors in relation to asthma, allergic diseases and skin conditions. Based on a skin prick test (SPT) and investigator-administered medical history responses, we assessed the AD profiles of 11 494 participants and the significant modifiable and non-modifiable factors associated with disease presentation. Results: The prevalence of AD in the combined population was 13.5%. Chronic and moderate/severe AD were observed in 35.5% and 40.5% of the individuals with AD, respectively. Family history of atopic diseases, prior history of drug allergies, a history of acne, increased household family monthly income, higher number of individuals in the shared household, parental education, sedentary lifestyle, physical activities, alcoholic consumption, and even quality of diet was significantly associated with AD presentation, chronicity, and severity. Among all the factors evaluated, family and personal history of atopic diseases imposed the strongest associated risk. Conclusions: These findings supported our previous review studies and affirmed that familial history or genetic factors critically influence the development of AD in our population and environment. Environmental and other modifiable factors can also trigger AD throughout the lifetime of individuals who have especially inherited the atopic disease …&quot;,&quot;author&quot;:[{&quot;dropping-particle&quot;:&quot;&quot;,&quot;family&quot;:&quot;Lim&quot;,&quot;given&quot;:&quot;Jun Jie&quot;,&quot;non-dropping-particle&quot;:&quot;&quot;,&quot;parse-names&quot;:false,&quot;suffix&quot;:&quot;&quot;},{&quot;dropping-particle&quot;:&quot;&quot;,&quot;family&quot;:&quot;Lim&quot;,&quot;given&quot;:&quot;Ying Yi Eliza&quot;,&quot;non-dropping-particle&quot;:&quot;&quot;,&quot;parse-names&quot;:false,&quot;suffix&quot;:&quot;&quot;},{&quot;dropping-particle&quot;:&quot;&quot;,&quot;family&quot;:&quot;Ng&quot;,&quot;given&quot;:&quot;Jun Yan&quot;,&quot;non-dropping-particle&quot;:&quot;&quot;,&quot;parse-names&quot;:false,&quot;suffix&quot;:&quot;&quot;},{&quot;dropping-particle&quot;:&quot;&quot;,&quot;family&quot;:&quot;Malipeddi&quot;,&quot;given&quot;:&quot;Praneeth&quot;,&quot;non-dropping-particle&quot;:&quot;&quot;,&quot;parse-names&quot;:false,&quot;suffix&quot;:&quot;&quot;},{&quot;dropping-particle&quot;:&quot;&quot;,&quot;family&quot;:&quot;Ng&quot;,&quot;given&quot;:&quot;Yu Ting&quot;,&quot;non-dropping-particle&quot;:&quot;&quot;,&quot;parse-names&quot;:false,&quot;suffix&quot;:&quot;&quot;},{&quot;dropping-particle&quot;:&quot;&quot;,&quot;family&quot;:&quot;Teo&quot;,&quot;given&quot;:&quot;Wei Yi&quot;,&quot;non-dropping-particle&quot;:&quot;&quot;,&quot;parse-names&quot;:false,&quot;suffix&quot;:&quot;&quot;},{&quot;dropping-particle&quot;:&quot;&quot;,&quot;family&quot;:&quot;Wong&quot;,&quot;given&quot;:&quot;Qi Yi Ambrose&quot;,&quot;non-dropping-particle&quot;:&quot;&quot;,&quot;parse-names&quot;:false,&quot;suffix&quot;:&quot;&quot;},{&quot;dropping-particle&quot;:&quot;&quot;,&quot;family&quot;:&quot;Matta&quot;,&quot;given&quot;:&quot;Sri Anusha&quot;,&quot;non-dropping-particle&quot;:&quot;&quot;,&quot;parse-names&quot;:false,&quot;suffix&quot;:&quot;&quot;},{&quot;dropping-particle&quot;:&quot;&quot;,&quot;family&quot;:&quot;Sio&quot;,&quot;given&quot;:&quot;Yang Yie&quot;,&quot;non-dropping-particle&quot;:&quot;&quot;,&quot;parse-names&quot;:false,&quot;suffix&quot;:&quot;&quot;},{&quot;dropping-particle&quot;:&quot;&quot;,&quot;family&quot;:&quot;Wong&quot;,&quot;given&quot;:&quot;Yi Ru&quot;,&quot;non-dropping-particle&quot;:&quot;&quot;,&quot;parse-names&quot;:false,&quot;suffix&quot;:&quot;&quot;},{&quot;dropping-particle&quot;:&quot;&quot;,&quot;family&quot;:&quot;Teh&quot;,&quot;given&quot;:&quot;Keng Foo&quot;,&quot;non-dropping-particle&quot;:&quot;&quot;,&quot;parse-names&quot;:false,&quot;suffix&quot;:&quot;&quot;},{&quot;dropping-particle&quot;:&quot;&quot;,&quot;family&quot;:&quot;Rawanan Shah&quot;,&quot;given&quot;:&quot;Smyrna Moti&quot;,&quot;non-dropping-particle&quot;:&quot;&quot;,&quot;parse-names&quot;:false,&quot;suffix&quot;:&quot;&quot;},{&quot;dropping-particle&quot;:&quot;&quot;,&quot;family&quot;:&quot;Reginald&quot;,&quot;given&quot;:&quot;Kavita&quot;,&quot;non-dropping-particle&quot;:&quot;&quot;,&quot;parse-names&quot;:false,&quot;suffix&quot;:&quot;&quot;},{&quot;dropping-particle&quot;:&quot;&quot;,&quot;family&quot;:&quot;Say&quot;,&quot;given&quot;:&quot;Yee How&quot;,&quot;non-dropping-particle&quot;:&quot;&quot;,&quot;parse-names&quot;:false,&quot;suffix&quot;:&quot;&quot;},{&quot;dropping-particle&quot;:&quot;&quot;,&quot;family&quot;:&quot;Chew&quot;,&quot;given&quot;:&quot;Fook Tim&quot;,&quot;non-dropping-particle&quot;:&quot;&quot;,&quot;parse-names&quot;:false,&quot;suffix&quot;:&quot;&quot;}],&quot;container-title&quot;:&quot;World Allergy Organization Journal&quot;,&quot;id&quot;:&quot;e9bf28e0-6226-547a-83ae-20a96d10874e&quot;,&quot;issue&quot;:&quot;12&quot;,&quot;issued&quot;:{&quot;date-parts&quot;:[[&quot;2022&quot;]]},&quot;page&quot;:&quot;100722&quot;,&quot;publisher&quot;:&quot;The Author(s)&quot;,&quot;title&quot;:&quot;An update on the prevalence, chronicity, and severity of atopic dermatitis and the associated epidemiological risk factors in the Singapore/Malaysia Chinese young adult population: A detailed description of the Singapore/Malaysia Cross-Sectional Genetics &quot;,&quot;type&quot;:&quot;article-journal&quot;,&quot;volume&quot;:&quot;15&quot;,&quot;container-title-short&quot;:&quot;&quot;},&quot;uris&quot;:[&quot;http://www.mendeley.com/documents/?uuid=201a55a8-ab4f-45ae-9728-f68a283a3ab2&quot;],&quot;isTemporary&quot;:false,&quot;legacyDesktopId&quot;:&quot;201a55a8-ab4f-45ae-9728-f68a283a3ab2&quot;},{&quot;id&quot;:&quot;e4e30d4b-19f1-549b-8f60-a848d2b0e792&quot;,&quot;itemData&quot;:{&quot;DOI&quot;:&quot;10.1016/j.waojou.2022.100704&quot;,&quot;ISSN&quot;:&quot;19394551&quot;,&quot;abstract&quot;:&quot;Background: Allergic rhinitis (AR) is characterized by the occurrence of at least 2 symptoms of nasal itching, nasal blockage, rhinorrhea, and sneezing, when not afflicted with a cold or flu, with defined atopic sensitization demonstrated by skin prick test or specific IgE responses. Besides the detriment to standard of living and economic burden of AR, both multicentre and single-cohort studies have observed an increase in AR prevalence in Asia over time. Methods: In total, 12 872 individuals, with mean age 22.1 years (SD = 4.8), were recruited from universities in Singapore and Malaysia. Each participant provided epidemiological data based on an investigator-administered questionnaire adapted from the validated International Study of Allergies and Asthma in Childhood (ISAAC) protocol, and atopy status was determined using a skin prick test (SPT) performed by qualified staff. AR was diagnosed according to Allergic Rhinitis and its Impact on Asthma (ARIA) guidelines and a positive SPT result. Results: Sensitization (determined by SPT) to either Blomia tropicalis or Dermatophagoides pteronyssinus was prevalent in 66.5% of the cohort. Current rhinitis (manifesting ≥2 rhinitis symptoms, within the past 12 months) was observed in 48.9% of our population, while AR, which included atopy status, was estimated at 39.4%. Sneezing and rhinorrhea were the most common symptoms among AR cases. AR prevalence decreased with increasing age (OR: 0.979; 95% CI: 0.969–0.989), while male gender (OR: 2.053; 95% CI: 1.839–2.294), and a parental history of allergic diseases (OR: 2.750; 95% CI: 2.284–3.316) were significant risk factors for AR. Upon adjustment for age, gender, and parental history, housing type (OR: 0.632; 95% CI: 0.543–0.736) and income level (&gt;$6000 vs &lt;$2000; OR: 2.461; 95% CI: 2.058–2.947) remained as significant risk factors for AR, while ever having kept a pet (OR: 1.167; 95% CI: 1.025–1.328) emerged as a risk factor. Conflicting results were obtained for indicators of sedentary lifestyle: frequent physical activity (OR: 1.394; 95% CI: 1.150–1.694) and increased duration spent using the TV/computer (OR: 1.224; 95% CI: 1.006–1.489) both increased the risk of AR. Lastly, we used the Quality of Diet based on Glycaemic Index Score (QDGIS) to assess the Glycaemic Index (GI) level of overall diet. We identified lower GI level of overall diet as a protective factor against AR manifestation (OR: 0.682; 95% CI: 0.577–0.807). Conclusion: While the previously estab…&quot;,&quot;author&quot;:[{&quot;dropping-particle&quot;:&quot;&quot;,&quot;family&quot;:&quot;Wong&quot;,&quot;given&quot;:&quot;Qi Yi Ambrose&quot;,&quot;non-dropping-particle&quot;:&quot;&quot;,&quot;parse-names&quot;:false,&quot;suffix&quot;:&quot;&quot;},{&quot;dropping-particle&quot;:&quot;&quot;,&quot;family&quot;:&quot;Lim&quot;,&quot;given&quot;:&quot;Jun Jie&quot;,&quot;non-dropping-particle&quot;:&quot;&quot;,&quot;parse-names&quot;:false,&quot;suffix&quot;:&quot;&quot;},{&quot;dropping-particle&quot;:&quot;&quot;,&quot;family&quot;:&quot;Ng&quot;,&quot;given&quot;:&quot;Jun Yan&quot;,&quot;non-dropping-particle&quot;:&quot;&quot;,&quot;parse-names&quot;:false,&quot;suffix&quot;:&quot;&quot;},{&quot;dropping-particle&quot;:&quot;&quot;,&quot;family&quot;:&quot;Malipeddi&quot;,&quot;given&quot;:&quot;Praneeth&quot;,&quot;non-dropping-particle&quot;:&quot;&quot;,&quot;parse-names&quot;:false,&quot;suffix&quot;:&quot;&quot;},{&quot;dropping-particle&quot;:&quot;&quot;,&quot;family&quot;:&quot;Teo&quot;,&quot;given&quot;:&quot;Wei Yi&quot;,&quot;non-dropping-particle&quot;:&quot;&quot;,&quot;parse-names&quot;:false,&quot;suffix&quot;:&quot;&quot;},{&quot;dropping-particle&quot;:&quot;&quot;,&quot;family&quot;:&quot;Lim&quot;,&quot;given&quot;:&quot;Yi Ying Eliza&quot;,&quot;non-dropping-particle&quot;:&quot;&quot;,&quot;parse-names&quot;:false,&quot;suffix&quot;:&quot;&quot;},{&quot;dropping-particle&quot;:&quot;&quot;,&quot;family&quot;:&quot;Ng&quot;,&quot;given&quot;:&quot;Yu Ting&quot;,&quot;non-dropping-particle&quot;:&quot;&quot;,&quot;parse-names&quot;:false,&quot;suffix&quot;:&quot;&quot;},{&quot;dropping-particle&quot;:&quot;&quot;,&quot;family&quot;:&quot;Sio&quot;,&quot;given&quot;:&quot;Yang Yie&quot;,&quot;non-dropping-particle&quot;:&quot;&quot;,&quot;parse-names&quot;:false,&quot;suffix&quot;:&quot;&quot;},{&quot;dropping-particle&quot;:&quot;&quot;,&quot;family&quot;:&quot;Matta&quot;,&quot;given&quot;:&quot;Sri Anusha&quot;,&quot;non-dropping-particle&quot;:&quot;&quot;,&quot;parse-names&quot;:false,&quot;suffix&quot;:&quot;&quot;},{&quot;dropping-particle&quot;:&quot;&quot;,&quot;family&quot;:&quot;Wong&quot;,&quot;given&quot;:&quot;Yi Ru&quot;,&quot;non-dropping-particle&quot;:&quot;&quot;,&quot;parse-names&quot;:false,&quot;suffix&quot;:&quot;&quot;},{&quot;dropping-particle&quot;:&quot;&quot;,&quot;family&quot;:&quot;Teh&quot;,&quot;given&quot;:&quot;Keng Foo&quot;,&quot;non-dropping-particle&quot;:&quot;&quot;,&quot;parse-names&quot;:false,&quot;suffix&quot;:&quot;&quot;},{&quot;dropping-particle&quot;:&quot;&quot;,&quot;family&quot;:&quot;Rawanan Shah&quot;,&quot;given&quot;:&quot;Smyrna Moti&quot;,&quot;non-dropping-particle&quot;:&quot;&quot;,&quot;parse-names&quot;:false,&quot;suffix&quot;:&quot;&quot;},{&quot;dropping-particle&quot;:&quot;&quot;,&quot;family&quot;:&quot;Reginald&quot;,&quot;given&quot;:&quot;Kavita&quot;,&quot;non-dropping-particle&quot;:&quot;&quot;,&quot;parse-names&quot;:false,&quot;suffix&quot;:&quot;&quot;},{&quot;dropping-particle&quot;:&quot;&quot;,&quot;family&quot;:&quot;Say&quot;,&quot;given&quot;:&quot;Yee How&quot;,&quot;non-dropping-particle&quot;:&quot;&quot;,&quot;parse-names&quot;:false,&quot;suffix&quot;:&quot;&quot;},{&quot;dropping-particle&quot;:&quot;&quot;,&quot;family&quot;:&quot;Chew&quot;,&quot;given&quot;:&quot;Fook Tim&quot;,&quot;non-dropping-particle&quot;:&quot;&quot;,&quot;parse-names&quot;:false,&quot;suffix&quot;:&quot;&quot;}],&quot;container-title&quot;:&quot;World Allergy Organization Journal&quot;,&quot;id&quot;:&quot;e4e30d4b-19f1-549b-8f60-a848d2b0e792&quot;,&quot;issue&quot;:&quot;10&quot;,&quot;issued&quot;:{&quot;date-parts&quot;:[[&quot;2022&quot;]]},&quot;page&quot;:&quot;100704&quot;,&quot;publisher&quot;:&quot;The Author(s)&quot;,&quot;title&quot;:&quot;Allergic rhinitis in Chinese young adults from the Singapore/Malaysia cross-sectional genetics epidemiology study (SMCGES) cohort: Prevalence, patterns, and epidemiology of allergic rhinitis&quot;,&quot;type&quot;:&quot;article-journal&quot;,&quot;volume&quot;:&quot;15&quot;,&quot;container-title-short&quot;:&quot;&quot;},&quot;uris&quot;:[&quot;http://www.mendeley.com/documents/?uuid=8497a177-872d-4d53-b8c0-81fdf191fac2&quot;],&quot;isTemporary&quot;:false,&quot;legacyDesktopId&quot;:&quot;8497a177-872d-4d53-b8c0-81fdf191fac2&quot;}]},{&quot;citationID&quot;:&quot;MENDELEY_CITATION_6d6139df-56f4-431f-b600-e4f008fe3eeb&quot;,&quot;properties&quot;:{&quot;noteIndex&quot;:0},&quot;isEdited&quot;:false,&quot;manualOverride&quot;:{&quot;isManuallyOverridden&quot;:false,&quot;citeprocText&quot;:&quot;(Ng &amp;#38; Chew, 2022)&quot;,&quot;manualOverrideText&quot;:&quot;&quot;},&quot;citationTag&quot;:&quot;MENDELEY_CITATION_v3_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&quot;,&quot;citationItems&quot;:[{&quot;id&quot;:&quot;1d6f047d-3404-3d08-93be-9d7bf9e3c630&quot;,&quot;itemData&quot;:{&quot;type&quot;:&quot;article-journal&quot;,&quot;id&quot;:&quot;1d6f047d-3404-3d08-93be-9d7bf9e3c630&quot;,&quot;title&quot;:&quot;A systematic review of skin ageing genes : gene pleiotropy and genes on the chromosomal band 16q24 . 3 may drive skin ageing&quot;,&quot;author&quot;:[{&quot;family&quot;:&quot;Ng&quot;,&quot;given&quot;:&quot;Jun Yan&quot;,&quot;parse-names&quot;:false,&quot;dropping-particle&quot;:&quot;&quot;,&quot;non-dropping-particle&quot;:&quot;&quot;},{&quot;family&quot;:&quot;Chew&quot;,&quot;given&quot;:&quot;Fook Tim&quot;,&quot;parse-names&quot;:false,&quot;dropping-particle&quot;:&quot;&quot;,&quot;non-dropping-particle&quot;:&quot;&quot;}],&quot;container-title&quot;:&quot;Scientific Reports&quot;,&quot;container-title-short&quot;:&quot;Sci Rep&quot;,&quot;DOI&quot;:&quot;10.1038/s41598-022-17443-1&quot;,&quot;ISBN&quot;:&quot;0123456789&quot;,&quot;ISSN&quot;:&quot;2045-2322&quot;,&quot;URL&quot;:&quot;https://doi.org/10.1038/s41598-022-17443-1&quot;,&quot;issued&quot;:{&quot;date-parts&quot;:[[2022]]},&quot;page&quot;:&quot;1-23&quot;,&quot;publisher&quot;:&quot;Nature Publishing Group UK&quot;},&quot;isTemporary&quot;:false}]},{&quot;citationID&quot;:&quot;MENDELEY_CITATION_cf4ce9a4-8544-4d86-9763-2ea7bd0b4be2&quot;,&quot;properties&quot;:{&quot;noteIndex&quot;:0},&quot;isEdited&quot;:false,&quot;manualOverride&quot;:{&quot;isManuallyOverridden&quot;:false,&quot;citeprocText&quot;:&quot;(Chahal, Wu, et al., 2016)&quot;,&quot;manualOverrideText&quot;:&quot;&quot;},&quot;citationTag&quot;:&quot;MENDELEY_CITATION_v3_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&quot;,&quot;citationItems&quot;:[{&quot;id&quot;:&quot;56d36b8f-156d-3273-bdfe-9e69c638aa04&quot;,&quot;itemData&quot;:{&quot;type&quot;:&quot;article-journal&quot;,&quot;id&quot;:&quot;56d36b8f-156d-3273-bdfe-9e69c638aa04&quot;,&quot;title&quot;:&quot;Genome-wide association study identifies 14 novel risk alleles associated with basal cell carcinoma&quot;,&quot;author&quot;:[{&quot;family&quot;:&quot;Chahal&quot;,&quot;given&quot;:&quot;Harvind S.&quot;,&quot;parse-names&quot;:false,&quot;dropping-particle&quot;:&quot;&quot;,&quot;non-dropping-particle&quot;:&quot;&quot;},{&quot;family&quot;:&quot;Wu&quot;,&quot;given&quot;:&quot;Wenting&quot;,&quot;parse-names&quot;:false,&quot;dropping-particle&quot;:&quot;&quot;,&quot;non-dropping-particle&quot;:&quot;&quot;},{&quot;family&quot;:&quot;Ransohoff&quot;,&quot;given&quot;:&quot;Katherine J.&quot;,&quot;parse-names&quot;:false,&quot;dropping-particle&quot;:&quot;&quot;,&quot;non-dropping-particle&quot;:&quot;&quot;},{&quot;family&quot;:&quot;Yang&quot;,&quot;given&quot;:&quot;Lingyao&quot;,&quot;parse-names&quot;:false,&quot;dropping-particle&quot;:&quot;&quot;,&quot;non-dropping-particle&quot;:&quot;&quot;},{&quot;family&quot;:&quot;Hedlin&quot;,&quot;given&quot;:&quot;Haley&quot;,&quot;parse-names&quot;:false,&quot;dropping-particle&quot;:&quot;&quot;,&quot;non-dropping-particle&quot;:&quot;&quot;},{&quot;family&quot;:&quot;Desai&quot;,&quot;given&quot;:&quot;Manisha&quot;,&quot;parse-names&quot;:false,&quot;dropping-particle&quot;:&quot;&quot;,&quot;non-dropping-particle&quot;:&quot;&quot;},{&quot;family&quot;:&quot;Lin&quot;,&quot;given&quot;:&quot;Yuan&quot;,&quot;parse-names&quot;:false,&quot;dropping-particle&quot;:&quot;&quot;,&quot;non-dropping-particle&quot;:&quot;&quot;},{&quot;family&quot;:&quot;Dai&quot;,&quot;given&quot;:&quot;Hong Ji&quot;,&quot;parse-names&quot;:false,&quot;dropping-particle&quot;:&quot;&quot;,&quot;non-dropping-particle&quot;:&quot;&quot;},{&quot;family&quot;:&quot;Qureshi&quot;,&quot;given&quot;:&quot;Abrar A.&quot;,&quot;parse-names&quot;:false,&quot;dropping-particle&quot;:&quot;&quot;,&quot;non-dropping-particle&quot;:&quot;&quot;},{&quot;family&quot;:&quot;Li&quot;,&quot;given&quot;:&quot;Wen Qing&quot;,&quot;parse-names&quot;:false,&quot;dropping-particle&quot;:&quot;&quot;,&quot;non-dropping-particle&quot;:&quot;&quot;},{&quot;family&quot;:&quot;Kraft&quot;,&quot;given&quot;:&quot;Peter&quot;,&quot;parse-names&quot;:false,&quot;dropping-particle&quot;:&quot;&quot;,&quot;non-dropping-particle&quot;:&quot;&quot;},{&quot;family&quot;:&quot;Hinds&quot;,&quot;given&quot;:&quot;David A.&quot;,&quot;parse-names&quot;:false,&quot;dropping-particle&quot;:&quot;&quot;,&quot;non-dropping-particle&quot;:&quot;&quot;},{&quot;family&quot;:&quot;Tang&quot;,&quot;given&quot;:&quot;Jean Y.&quot;,&quot;parse-names&quot;:false,&quot;dropping-particle&quot;:&quot;&quot;,&quot;non-dropping-particle&quot;:&quot;&quot;},{&quot;family&quot;:&quot;Han&quot;,&quot;given&quot;:&quot;Jiali&quot;,&quot;parse-names&quot;:false,&quot;dropping-particle&quot;:&quot;&quot;,&quot;non-dropping-particle&quot;:&quot;&quot;},{&quot;family&quot;:&quot;Sarin&quot;,&quot;given&quot;:&quot;Kavita Y.&quot;,&quot;parse-names&quot;:false,&quot;dropping-particle&quot;:&quot;&quot;,&quot;non-dropping-particle&quot;:&quot;&quot;}],&quot;container-title&quot;:&quot;Nature Communications&quot;,&quot;container-title-short&quot;:&quot;Nat Commun&quot;,&quot;DOI&quot;:&quot;10.1038/ncomms12510&quot;,&quot;ISSN&quot;:&quot;20411723&quot;,&quot;PMID&quot;:&quot;27539887&quot;,&quot;URL&quot;:&quot;http://dx.doi.org/10.1038/ncomms12510&quot;,&quot;issued&quot;:{&quot;date-parts&quot;:[[2016]]},&quot;page&quot;:&quot;1-10&quot;,&quot;abstract&quot;:&quot;Basal cell carcinoma (BCC) is the most common cancer worldwide with an annual incidence of 2.8 million cases in the United States alone. Previous studies have demonstrated an association between 21 distinct genetic loci and BCC risk. Here, we report the results of a two-stage genome-wide association study of BCC, totalling 17,187 cases and 287,054 controls. We confirm 17 previously reported loci and identify 14 new susceptibility loci reaching genome-wide significance (P&lt;5 × 10-8, logistic regression). These newly associated SNPs lie within predicted keratinocyte regulatory elements and in expression quantitative trait loci; furthermore, we identify candidate genes and non-coding RNAs involved in telomere maintenance, immune regulation and tumour progression, providing deeper insight into the pathogenesis of BCC.&quot;,&quot;publisher&quot;:&quot;Nature Publishing Group&quot;,&quot;volume&quot;:&quot;7&quot;},&quot;isTemporary&quot;:false}]},{&quot;citationID&quot;:&quot;MENDELEY_CITATION_7bc4dcee-22dc-4a49-a681-19a15ef6e8d2&quot;,&quot;properties&quot;:{&quot;noteIndex&quot;:0},&quot;isEdited&quot;:false,&quot;manualOverride&quot;:{&quot;isManuallyOverridden&quot;:false,&quot;citeprocText&quot;:&quot;(Inoue et al., 2021)&quot;,&quot;manualOverrideText&quot;:&quot;&quot;},&quot;citationItems&quot;:[{&quot;id&quot;:&quot;496b8bab-f5fd-307f-8214-ea830ad42d0e&quot;,&quot;itemData&quot;:{&quot;type&quot;:&quot;article-journal&quot;,&quot;id&quot;:&quot;496b8bab-f5fd-307f-8214-ea830ad42d0e&quot;,&quot;title&quot;:&quot;Search for genetic loci involved in the constitution and skin type of a Japanese women using a genome-wide association study&quot;,&quot;author&quot;:[{&quot;family&quot;:&quot;Inoue&quot;,&quot;given&quot;:&quot;Yu&quot;,&quot;parse-names&quot;:false,&quot;dropping-particle&quot;:&quot;&quot;,&quot;non-dropping-particle&quot;:&quot;&quot;},{&quot;family&quot;:&quot;Hasebe&quot;,&quot;given&quot;:&quot;Yuichi&quot;,&quot;parse-names&quot;:false,&quot;dropping-particle&quot;:&quot;&quot;,&quot;non-dropping-particle&quot;:&quot;&quot;},{&quot;family&quot;:&quot;Igarashi&quot;,&quot;given&quot;:&quot;Toshio&quot;,&quot;parse-names&quot;:false,&quot;dropping-particle&quot;:&quot;&quot;,&quot;non-dropping-particle&quot;:&quot;&quot;},{&quot;family&quot;:&quot;Kawagishi-Hotta&quot;,&quot;given&quot;:&quot;Mika&quot;,&quot;parse-names&quot;:false,&quot;dropping-particle&quot;:&quot;&quot;,&quot;non-dropping-particle&quot;:&quot;&quot;},{&quot;family&quot;:&quot;Okuno&quot;,&quot;given&quot;:&quot;Ryosuke&quot;,&quot;parse-names&quot;:false,&quot;dropping-particle&quot;:&quot;&quot;,&quot;non-dropping-particle&quot;:&quot;&quot;},{&quot;family&quot;:&quot;Yamada&quot;,&quot;given&quot;:&quot;Takaaki&quot;,&quot;parse-names&quot;:false,&quot;dropping-particle&quot;:&quot;&quot;,&quot;non-dropping-particle&quot;:&quot;&quot;},{&quot;family&quot;:&quot;Hasegawa&quot;,&quot;given&quot;:&quot;Seiji&quot;,&quot;parse-names&quot;:false,&quot;dropping-particle&quot;:&quot;&quot;,&quot;non-dropping-particle&quot;:&quot;&quot;}],&quot;container-title&quot;:&quot;Experimental Dermatology&quot;,&quot;container-title-short&quot;:&quot;Exp Dermatol&quot;,&quot;DOI&quot;:&quot;10.1111/exd.14430&quot;,&quot;ISSN&quot;:&quot;16000625&quot;,&quot;PMID&quot;:&quot;34265127&quot;,&quot;issued&quot;:{&quot;date-parts&quot;:[[2021]]},&quot;page&quot;:&quot;1787-1793&quot;,&quot;abstract&quot;:&quot;The constitution and skin type of individuals are influenced by various factors. Recently, the influence of genetic predispositions on these has been emphasized. To date, genome-wide association studies (GWAS) have shown several single nucleotide polymorphisms (SNPs) that affect individual's constitution and skin type. However, these studies have mainly focused on the Caucasian population, and only a few association analyses with the constitution and skin type of individuals involving a Japanese population have been conducted. In this study, we conducted a GWAS analysis of 9 phenotypes regarding the constitution or skin type of 1108 Japanese women based on a questionnaire. As a result, in addition to SNPs known to be involved in phenotypes in the past, we discovered new SNPs and genetic regions related to darkness of pigmented spots, skin flushing, frequency of rough skin and responsiveness to cosmetics.&quot;,&quot;issue&quot;:&quot;12&quot;,&quot;volume&quot;:&quot;30&quot;},&quot;isTemporary&quot;:false}],&quot;citationTag&quot;:&quot;MENDELEY_CITATION_v3_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&quot;},{&quot;citationID&quot;:&quot;MENDELEY_CITATION_02c2f3dc-7580-497f-9706-b1354aa65968&quot;,&quot;properties&quot;:{&quot;noteIndex&quot;:0},&quot;isEdited&quot;:false,&quot;manualOverride&quot;:{&quot;isManuallyOverridden&quot;:false,&quot;citeprocText&quot;:&quot;(Inoue et al., 2021)&quot;,&quot;manualOverrideText&quot;:&quot;&quot;},&quot;citationItems&quot;:[{&quot;id&quot;:&quot;496b8bab-f5fd-307f-8214-ea830ad42d0e&quot;,&quot;itemData&quot;:{&quot;type&quot;:&quot;article-journal&quot;,&quot;id&quot;:&quot;496b8bab-f5fd-307f-8214-ea830ad42d0e&quot;,&quot;title&quot;:&quot;Search for genetic loci involved in the constitution and skin type of a Japanese women using a genome-wide association study&quot;,&quot;author&quot;:[{&quot;family&quot;:&quot;Inoue&quot;,&quot;given&quot;:&quot;Yu&quot;,&quot;parse-names&quot;:false,&quot;dropping-particle&quot;:&quot;&quot;,&quot;non-dropping-particle&quot;:&quot;&quot;},{&quot;family&quot;:&quot;Hasebe&quot;,&quot;given&quot;:&quot;Yuichi&quot;,&quot;parse-names&quot;:false,&quot;dropping-particle&quot;:&quot;&quot;,&quot;non-dropping-particle&quot;:&quot;&quot;},{&quot;family&quot;:&quot;Igarashi&quot;,&quot;given&quot;:&quot;Toshio&quot;,&quot;parse-names&quot;:false,&quot;dropping-particle&quot;:&quot;&quot;,&quot;non-dropping-particle&quot;:&quot;&quot;},{&quot;family&quot;:&quot;Kawagishi-Hotta&quot;,&quot;given&quot;:&quot;Mika&quot;,&quot;parse-names&quot;:false,&quot;dropping-particle&quot;:&quot;&quot;,&quot;non-dropping-particle&quot;:&quot;&quot;},{&quot;family&quot;:&quot;Okuno&quot;,&quot;given&quot;:&quot;Ryosuke&quot;,&quot;parse-names&quot;:false,&quot;dropping-particle&quot;:&quot;&quot;,&quot;non-dropping-particle&quot;:&quot;&quot;},{&quot;family&quot;:&quot;Yamada&quot;,&quot;given&quot;:&quot;Takaaki&quot;,&quot;parse-names&quot;:false,&quot;dropping-particle&quot;:&quot;&quot;,&quot;non-dropping-particle&quot;:&quot;&quot;},{&quot;family&quot;:&quot;Hasegawa&quot;,&quot;given&quot;:&quot;Seiji&quot;,&quot;parse-names&quot;:false,&quot;dropping-particle&quot;:&quot;&quot;,&quot;non-dropping-particle&quot;:&quot;&quot;}],&quot;container-title&quot;:&quot;Experimental Dermatology&quot;,&quot;container-title-short&quot;:&quot;Exp Dermatol&quot;,&quot;DOI&quot;:&quot;10.1111/exd.14430&quot;,&quot;ISSN&quot;:&quot;16000625&quot;,&quot;PMID&quot;:&quot;34265127&quot;,&quot;issued&quot;:{&quot;date-parts&quot;:[[2021]]},&quot;page&quot;:&quot;1787-1793&quot;,&quot;abstract&quot;:&quot;The constitution and skin type of individuals are influenced by various factors. Recently, the influence of genetic predispositions on these has been emphasized. To date, genome-wide association studies (GWAS) have shown several single nucleotide polymorphisms (SNPs) that affect individual's constitution and skin type. However, these studies have mainly focused on the Caucasian population, and only a few association analyses with the constitution and skin type of individuals involving a Japanese population have been conducted. In this study, we conducted a GWAS analysis of 9 phenotypes regarding the constitution or skin type of 1108 Japanese women based on a questionnaire. As a result, in addition to SNPs known to be involved in phenotypes in the past, we discovered new SNPs and genetic regions related to darkness of pigmented spots, skin flushing, frequency of rough skin and responsiveness to cosmetics.&quot;,&quot;issue&quot;:&quot;12&quot;,&quot;volume&quot;:&quot;30&quot;},&quot;isTemporary&quot;:false}],&quot;citationTag&quot;:&quot;MENDELEY_CITATION_v3_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&quot;},{&quot;citationID&quot;:&quot;MENDELEY_CITATION_ee990842-0964-447f-befc-415150cafcb0&quot;,&quot;properties&quot;:{&quot;noteIndex&quot;:0},&quot;isEdited&quot;:false,&quot;manualOverride&quot;:{&quot;isManuallyOverridden&quot;:false,&quot;citeprocText&quot;:&quot;(Eriksson et al., 2010)&quot;,&quot;manualOverrideText&quot;:&quot;&quot;},&quot;citationItems&quot;:[{&quot;id&quot;:&quot;71e69e91-ce60-317a-8033-715a210afd7c&quot;,&quot;itemData&quot;:{&quot;type&quot;:&quot;article-journal&quot;,&quot;id&quot;:&quot;71e69e91-ce60-317a-8033-715a210afd7c&quot;,&quot;title&quot;:&quot;Web-Based, Participant-Driven Studies Yield Novel Genetic Associations for Common Traits&quot;,&quot;author&quot;:[{&quot;family&quot;:&quot;Eriksson&quot;,&quot;given&quot;:&quot;Nicholas&quot;,&quot;parse-names&quot;:false,&quot;dropping-particle&quot;:&quot;&quot;,&quot;non-dropping-particle&quot;:&quot;&quot;},{&quot;family&quot;:&quot;Macpherson&quot;,&quot;given&quot;:&quot;J Michael&quot;,&quot;parse-names&quot;:false,&quot;dropping-particle&quot;:&quot;&quot;,&quot;non-dropping-particle&quot;:&quot;&quot;},{&quot;family&quot;:&quot;Tung&quot;,&quot;given&quot;:&quot;Joyce Y&quot;,&quot;parse-names&quot;:false,&quot;dropping-particle&quot;:&quot;&quot;,&quot;non-dropping-particle&quot;:&quot;&quot;},{&quot;family&quot;:&quot;Hon&quot;,&quot;given&quot;:&quot;Lawrence S&quot;,&quot;parse-names&quot;:false,&quot;dropping-particle&quot;:&quot;&quot;,&quot;non-dropping-particle&quot;:&quot;&quot;},{&quot;family&quot;:&quot;Naughton&quot;,&quot;given&quot;:&quot;Brian&quot;,&quot;parse-names&quot;:false,&quot;dropping-particle&quot;:&quot;&quot;,&quot;non-dropping-particle&quot;:&quot;&quot;},{&quot;family&quot;:&quot;Saxonov&quot;,&quot;given&quot;:&quot;Serge&quot;,&quot;parse-names&quot;:false,&quot;dropping-particle&quot;:&quot;&quot;,&quot;non-dropping-particle&quot;:&quot;&quot;},{&quot;family&quot;:&quot;Avey&quot;,&quot;given&quot;:&quot;Linda&quot;,&quot;parse-names&quot;:false,&quot;dropping-particle&quot;:&quot;&quot;,&quot;non-dropping-particle&quot;:&quot;&quot;},{&quot;family&quot;:&quot;Wojcicki&quot;,&quot;given&quot;:&quot;Anne&quot;,&quot;parse-names&quot;:false,&quot;dropping-particle&quot;:&quot;&quot;,&quot;non-dropping-particle&quot;:&quot;&quot;},{&quot;family&quot;:&quot;Pe'Er&quot;,&quot;given&quot;:&quot;Itsik&quot;,&quot;parse-names&quot;:false,&quot;dropping-particle&quot;:&quot;&quot;,&quot;non-dropping-particle&quot;:&quot;&quot;},{&quot;family&quot;:&quot;Mountain&quot;,&quot;given&quot;:&quot;Joanna&quot;,&quot;parse-names&quot;:false,&quot;dropping-particle&quot;:&quot;&quot;,&quot;non-dropping-particle&quot;:&quot;&quot;}],&quot;container-title&quot;:&quot;PLoS Genetics&quot;,&quot;container-title-short&quot;:&quot;PLoS Genet&quot;,&quot;DOI&quot;:&quot;10.1371/journal.pgen.1000993&quot;,&quot;ISSN&quot;:&quot;1553-7404&quot;,&quot;URL&quot;:&quot;http://10.0.5.91/journal.pgen.1000993&quot;,&quot;issued&quot;:{&quot;date-parts&quot;:[[2010]]},&quot;page&quot;:&quot;e1000993&quot;,&quot;publisher&quot;:&quot;Public Library of Science (PLoS)&quot;,&quot;issue&quot;:&quot;6&quot;,&quot;volume&quot;:&quot;6&quot;},&quot;isTemporary&quot;:false}],&quot;citationTag&quot;:&quot;MENDELEY_CITATION_v3_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&quot;},{&quot;citationID&quot;:&quot;MENDELEY_CITATION_05eb81f6-b963-42d5-a39c-eabeeff15af2&quot;,&quot;properties&quot;:{&quot;noteIndex&quot;:0},&quot;isEdited&quot;:false,&quot;manualOverride&quot;:{&quot;isManuallyOverridden&quot;:false,&quot;citeprocText&quot;:&quot;(Nakashima et al., 2022)&quot;,&quot;manualOverrideText&quot;:&quot;&quot;},&quot;citationItems&quot;:[{&quot;id&quot;:&quot;d09ec87c-3564-39cf-bf4c-e97d84f3f973&quot;,&quot;itemData&quot;:{&quot;type&quot;:&quot;article-journal&quot;,&quot;id&quot;:&quot;d09ec87c-3564-39cf-bf4c-e97d84f3f973&quot;,&quot;title&quot;:&quot;Validity of self‐reported skin color by using skin color evaluation scale&quot;,&quot;author&quot;:[{&quot;family&quot;:&quot;Nakashima&quot;,&quot;given&quot;:&quot;Yuma&quot;,&quot;parse-names&quot;:false,&quot;dropping-particle&quot;:&quot;&quot;,&quot;non-dropping-particle&quot;:&quot;&quot;},{&quot;family&quot;:&quot;Wada&quot;,&quot;given&quot;:&quot;Keiko&quot;,&quot;parse-names&quot;:false,&quot;dropping-particle&quot;:&quot;&quot;,&quot;non-dropping-particle&quot;:&quot;&quot;},{&quot;family&quot;:&quot;Yamakawa&quot;,&quot;given&quot;:&quot;Michiyo&quot;,&quot;parse-names&quot;:false,&quot;dropping-particle&quot;:&quot;&quot;,&quot;non-dropping-particle&quot;:&quot;&quot;},{&quot;family&quot;:&quot;Nagata&quot;,&quot;given&quot;:&quot;Chisato&quot;,&quot;parse-names&quot;:false,&quot;dropping-particle&quot;:&quot;&quot;,&quot;non-dropping-particle&quot;:&quot;&quot;}],&quot;container-title&quot;:&quot;Skin Research and Technology&quot;,&quot;DOI&quot;:&quot;10.1111/srt.13207&quot;,&quot;ISSN&quot;:&quot;0909-752X&quot;,&quot;URL&quot;:&quot;http://10.0.4.87/srt.13207&quot;,&quot;issued&quot;:{&quot;date-parts&quot;:[[2022]]},&quot;page&quot;:&quot;827-832&quot;,&quot;publisher&quot;:&quot;Wiley&quot;,&quot;issue&quot;:&quot;6&quot;,&quot;volume&quot;:&quot;28&quot;,&quot;container-title-short&quot;:&quot;&quot;},&quot;isTemporary&quot;:false}],&quot;citationTag&quot;:&quot;MENDELEY_CITATION_v3_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&quot;},{&quot;citationID&quot;:&quot;MENDELEY_CITATION_b119687e-45d3-4381-98af-a32bba346548&quot;,&quot;properties&quot;:{&quot;noteIndex&quot;:0},&quot;isEdited&quot;:false,&quot;manualOverride&quot;:{&quot;isManuallyOverridden&quot;:false,&quot;citeprocText&quot;:&quot;(Wong &amp;#38; Chew, 2021)&quot;,&quot;manualOverrideText&quot;:&quot;&quot;},&quot;citationItems&quot;:[{&quot;id&quot;:&quot;6da4a7d9-c5e9-300b-8c5f-1bc0e0a76e12&quot;,&quot;itemData&quot;:{&quot;type&quot;:&quot;article-journal&quot;,&quot;id&quot;:&quot;6da4a7d9-c5e9-300b-8c5f-1bc0e0a76e12&quot;,&quot;title&quot;:&quot;Defining skin aging and its risk factors: a systematic review and meta-analysis&quot;,&quot;author&quot;:[{&quot;family&quot;:&quot;Wong&quot;,&quot;given&quot;:&quot;Qi Yi Ambrose&quot;,&quot;parse-names&quot;:false,&quot;dropping-particle&quot;:&quot;&quot;,&quot;non-dropping-particle&quot;:&quot;&quot;},{&quot;family&quot;:&quot;Chew&quot;,&quot;given&quot;:&quot;Fook Tim&quot;,&quot;parse-names&quot;:false,&quot;dropping-particle&quot;:&quot;&quot;,&quot;non-dropping-particle&quot;:&quot;&quot;}],&quot;container-title&quot;:&quot;Scientific Reports&quot;,&quot;container-title-short&quot;:&quot;Sci Rep&quot;,&quot;DOI&quot;:&quot;10.1038/s41598-021-01573-z&quot;,&quot;ISBN&quot;:&quot;0123456789&quot;,&quot;ISSN&quot;:&quot;2045-2322&quot;,&quot;URL&quot;:&quot;https://doi.org/10.1038/s41598-021-01573-z&quot;,&quot;issued&quot;:{&quot;date-parts&quot;:[[2021]]},&quot;page&quot;:&quot;1-13&quot;,&quot;abstract&quot;:&quot;Skin aging has been defined to encompass both intrinsic and extrinsic aging, with extrinsic aging effected by environmental influences and overlaying the effects of chronological aging. The risk factors of skin aging have been studied previously, using methods of quantifying skin aging. However, these studies have yet to be reviewed. To better understand skin aging risk factors and collate the available data, we aimed to conduct a systematic review and meta-analysis. We conducted our systematic review in compliance with Preferred Reporting Item for Systematic Review and Meta-Analyses (PRISMA) guidelines. Embase, PubMed and Web of Science databases were searched in October 2020 using specific search strategies. Where odds ratios were reported, meta-analyses were conducted using the random effects model. Otherwise, significant factors were reported in this review. We identified seven notable risk factors for various skin aging phenotypes: age, gender, ethnicity, air pollution, nutrition, smoking, sun exposure. This review’s results will guide future works, such as those aiming to examine the interaction between genetic and environmental influences.&quot;,&quot;publisher&quot;:&quot;Nature Publishing Group UK&quot;,&quot;issue&quot;:&quot;1&quot;,&quot;volume&quot;:&quot;11&quot;},&quot;isTemporary&quot;:false}],&quot;citationTag&quot;:&quot;MENDELEY_CITATION_v3_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&quot;},{&quot;citationID&quot;:&quot;MENDELEY_CITATION_58b89b13-4cee-458a-8a86-83431337c0f6&quot;,&quot;properties&quot;:{&quot;noteIndex&quot;:0},&quot;isEdited&quot;:false,&quot;manualOverride&quot;:{&quot;isManuallyOverridden&quot;:false,&quot;citeprocText&quot;:&quot;(Chahal, Lin, et al., 2016; Chahal, Wu, et al., 2016; Eriksson et al., 2010; Inoue et al., 2021; Liu et al., 2015; Nakashima et al., 2022; Shido et al., 2019)&quot;,&quot;manualOverrideText&quot;:&quot;&quot;},&quot;citationItems&quot;:[{&quot;id&quot;:&quot;71e69e91-ce60-317a-8033-715a210afd7c&quot;,&quot;itemData&quot;:{&quot;type&quot;:&quot;article-journal&quot;,&quot;id&quot;:&quot;71e69e91-ce60-317a-8033-715a210afd7c&quot;,&quot;title&quot;:&quot;Web-Based, Participant-Driven Studies Yield Novel Genetic Associations for Common Traits&quot;,&quot;author&quot;:[{&quot;family&quot;:&quot;Eriksson&quot;,&quot;given&quot;:&quot;Nicholas&quot;,&quot;parse-names&quot;:false,&quot;dropping-particle&quot;:&quot;&quot;,&quot;non-dropping-particle&quot;:&quot;&quot;},{&quot;family&quot;:&quot;Macpherson&quot;,&quot;given&quot;:&quot;J Michael&quot;,&quot;parse-names&quot;:false,&quot;dropping-particle&quot;:&quot;&quot;,&quot;non-dropping-particle&quot;:&quot;&quot;},{&quot;family&quot;:&quot;Tung&quot;,&quot;given&quot;:&quot;Joyce Y&quot;,&quot;parse-names&quot;:false,&quot;dropping-particle&quot;:&quot;&quot;,&quot;non-dropping-particle&quot;:&quot;&quot;},{&quot;family&quot;:&quot;Hon&quot;,&quot;given&quot;:&quot;Lawrence S&quot;,&quot;parse-names&quot;:false,&quot;dropping-particle&quot;:&quot;&quot;,&quot;non-dropping-particle&quot;:&quot;&quot;},{&quot;family&quot;:&quot;Naughton&quot;,&quot;given&quot;:&quot;Brian&quot;,&quot;parse-names&quot;:false,&quot;dropping-particle&quot;:&quot;&quot;,&quot;non-dropping-particle&quot;:&quot;&quot;},{&quot;family&quot;:&quot;Saxonov&quot;,&quot;given&quot;:&quot;Serge&quot;,&quot;parse-names&quot;:false,&quot;dropping-particle&quot;:&quot;&quot;,&quot;non-dropping-particle&quot;:&quot;&quot;},{&quot;family&quot;:&quot;Avey&quot;,&quot;given&quot;:&quot;Linda&quot;,&quot;parse-names&quot;:false,&quot;dropping-particle&quot;:&quot;&quot;,&quot;non-dropping-particle&quot;:&quot;&quot;},{&quot;family&quot;:&quot;Wojcicki&quot;,&quot;given&quot;:&quot;Anne&quot;,&quot;parse-names&quot;:false,&quot;dropping-particle&quot;:&quot;&quot;,&quot;non-dropping-particle&quot;:&quot;&quot;},{&quot;family&quot;:&quot;Pe'Er&quot;,&quot;given&quot;:&quot;Itsik&quot;,&quot;parse-names&quot;:false,&quot;dropping-particle&quot;:&quot;&quot;,&quot;non-dropping-particle&quot;:&quot;&quot;},{&quot;family&quot;:&quot;Mountain&quot;,&quot;given&quot;:&quot;Joanna&quot;,&quot;parse-names&quot;:false,&quot;dropping-particle&quot;:&quot;&quot;,&quot;non-dropping-particle&quot;:&quot;&quot;}],&quot;container-title&quot;:&quot;PLoS Genetics&quot;,&quot;container-title-short&quot;:&quot;PLoS Genet&quot;,&quot;DOI&quot;:&quot;10.1371/journal.pgen.1000993&quot;,&quot;ISSN&quot;:&quot;1553-7404&quot;,&quot;URL&quot;:&quot;http://10.0.5.91/journal.pgen.1000993&quot;,&quot;issued&quot;:{&quot;date-parts&quot;:[[2010]]},&quot;page&quot;:&quot;e1000993&quot;,&quot;publisher&quot;:&quot;Public Library of Science (PLoS)&quot;,&quot;issue&quot;:&quot;6&quot;,&quot;volume&quot;:&quot;6&quot;},&quot;isTemporary&quot;:false},{&quot;id&quot;:&quot;f6835a3a-7622-38be-908a-98f6e2f1bd1d&quot;,&quot;itemData&quot;:{&quot;type&quot;:&quot;article-journal&quot;,&quot;id&quot;:&quot;f6835a3a-7622-38be-908a-98f6e2f1bd1d&quot;,&quot;title&quot;:&quot;Genetics of skin color variation in Europeans: genome-wide association studies with functional follow-up&quot;,&quot;author&quot;:[{&quot;family&quot;:&quot;Liu&quot;,&quot;given&quot;:&quot;Fan&quot;,&quot;parse-names&quot;:false,&quot;dropping-particle&quot;:&quot;&quot;,&quot;non-dropping-particle&quot;:&quot;&quot;},{&quot;family&quot;:&quot;Visser&quot;,&quot;given&quot;:&quot;Mijke&quot;,&quot;parse-names&quot;:false,&quot;dropping-particle&quot;:&quot;&quot;,&quot;non-dropping-particle&quot;:&quot;&quot;},{&quot;family&quot;:&quot;Duffy&quot;,&quot;given&quot;:&quot;David L&quot;,&quot;parse-names&quot;:false,&quot;dropping-particle&quot;:&quot;&quot;,&quot;non-dropping-particle&quot;:&quot;&quot;},{&quot;family&quot;:&quot;Hysi&quot;,&quot;given&quot;:&quot;Pirro G&quot;,&quot;parse-names&quot;:false,&quot;dropping-particle&quot;:&quot;&quot;,&quot;non-dropping-particle&quot;:&quot;&quot;},{&quot;family&quot;:&quot;Jacobs&quot;,&quot;given&quot;:&quot;Leonie C&quot;,&quot;parse-names&quot;:false,&quot;dropping-particle&quot;:&quot;&quot;,&quot;non-dropping-particle&quot;:&quot;&quot;},{&quot;family&quot;:&quot;Lao&quot;,&quot;given&quot;:&quot;Oscar&quot;,&quot;parse-names&quot;:false,&quot;dropping-particle&quot;:&quot;&quot;,&quot;non-dropping-particle&quot;:&quot;&quot;},{&quot;family&quot;:&quot;Zhong&quot;,&quot;given&quot;:&quot;Kaiyin&quot;,&quot;parse-names&quot;:false,&quot;dropping-particle&quot;:&quot;&quot;,&quot;non-dropping-particle&quot;:&quot;&quot;},{&quot;family&quot;:&quot;Walsh&quot;,&quot;given&quot;:&quot;Susan&quot;,&quot;parse-names&quot;:false,&quot;dropping-particle&quot;:&quot;&quot;,&quot;non-dropping-particle&quot;:&quot;&quot;},{&quot;family&quot;:&quot;Chaitanya&quot;,&quot;given&quot;:&quot;Lakshmi&quot;,&quot;parse-names&quot;:false,&quot;dropping-particle&quot;:&quot;&quot;,&quot;non-dropping-particle&quot;:&quot;&quot;},{&quot;family&quot;:&quot;Wollstein&quot;,&quot;given&quot;:&quot;Andreas&quot;,&quot;parse-names&quot;:false,&quot;dropping-particle&quot;:&quot;&quot;,&quot;non-dropping-particle&quot;:&quot;&quot;},{&quot;family&quot;:&quot;Zhu&quot;,&quot;given&quot;:&quot;Gu&quot;,&quot;parse-names&quot;:false,&quot;dropping-particle&quot;:&quot;&quot;,&quot;non-dropping-particle&quot;:&quot;&quot;},{&quot;family&quot;:&quot;Montgomery&quot;,&quot;given&quot;:&quot;Grant W&quot;,&quot;parse-names&quot;:false,&quot;dropping-particle&quot;:&quot;&quot;,&quot;non-dropping-particle&quot;:&quot;&quot;},{&quot;family&quot;:&quot;Henders&quot;,&quot;given&quot;:&quot;Anjali K&quot;,&quot;parse-names&quot;:false,&quot;dropping-particle&quot;:&quot;&quot;,&quot;non-dropping-particle&quot;:&quot;&quot;},{&quot;family&quot;:&quot;Mangino&quot;,&quot;given&quot;:&quot;Massimo&quot;,&quot;parse-names&quot;:false,&quot;dropping-particle&quot;:&quot;&quot;,&quot;non-dropping-particle&quot;:&quot;&quot;},{&quot;family&quot;:&quot;Glass&quot;,&quot;given&quot;:&quot;Daniel&quot;,&quot;parse-names&quot;:false,&quot;dropping-particle&quot;:&quot;&quot;,&quot;non-dropping-particle&quot;:&quot;&quot;},{&quot;family&quot;:&quot;Bataille&quot;,&quot;given&quot;:&quot;Veronique&quot;,&quot;parse-names&quot;:false,&quot;dropping-particle&quot;:&quot;&quot;,&quot;non-dropping-particle&quot;:&quot;&quot;},{&quot;family&quot;:&quot;Sturm&quot;,&quot;given&quot;:&quot;Richard A&quot;,&quot;parse-names&quot;:false,&quot;dropping-particle&quot;:&quot;&quot;,&quot;non-dropping-particle&quot;:&quot;&quot;},{&quot;family&quot;:&quot;Rivadeneira&quot;,&quot;given&quot;:&quot;Fernando&quot;,&quot;parse-names&quot;:false,&quot;dropping-particle&quot;:&quot;&quot;,&quot;non-dropping-particle&quot;:&quot;&quot;},{&quot;family&quot;:&quot;Hofman&quot;,&quot;given&quot;:&quot;Albert&quot;,&quot;parse-names&quot;:false,&quot;dropping-particle&quot;:&quot;&quot;,&quot;non-dropping-particle&quot;:&quot;&quot;},{&quot;family&quot;:&quot;Ijcken&quot;,&quot;given&quot;:&quot;Wilfred F J&quot;,&quot;parse-names&quot;:false,&quot;dropping-particle&quot;:&quot;&quot;,&quot;non-dropping-particle&quot;:&quot;Van&quot;},{&quot;family&quot;:&quot;Uitterlinden&quot;,&quot;given&quot;:&quot;André G&quot;,&quot;parse-names&quot;:false,&quot;dropping-particle&quot;:&quot;&quot;,&quot;non-dropping-particle&quot;:&quot;&quot;},{&quot;family&quot;:&quot;Palstra&quot;,&quot;given&quot;:&quot;Robert-Jan T S&quot;,&quot;parse-names&quot;:false,&quot;dropping-particle&quot;:&quot;&quot;,&quot;non-dropping-particle&quot;:&quot;&quot;},{&quot;family&quot;:&quot;Spector&quot;,&quot;given&quot;:&quot;Timothy D&quot;,&quot;parse-names&quot;:false,&quot;dropping-particle&quot;:&quot;&quot;,&quot;non-dropping-particle&quot;:&quot;&quot;},{&quot;family&quot;:&quot;Martin&quot;,&quot;given&quot;:&quot;Nicholas G&quot;,&quot;parse-names&quot;:false,&quot;dropping-particle&quot;:&quot;&quot;,&quot;non-dropping-particle&quot;:&quot;&quot;},{&quot;family&quot;:&quot;Nijsten&quot;,&quot;given&quot;:&quot;Tamar E C&quot;,&quot;parse-names&quot;:false,&quot;dropping-particle&quot;:&quot;&quot;,&quot;non-dropping-particle&quot;:&quot;&quot;},{&quot;family&quot;:&quot;Kayser&quot;,&quot;given&quot;:&quot;Manfred&quot;,&quot;parse-names&quot;:false,&quot;dropping-particle&quot;:&quot;&quot;,&quot;non-dropping-particle&quot;:&quot;&quot;}],&quot;container-title&quot;:&quot;Human Genetics&quot;,&quot;container-title-short&quot;:&quot;Hum Genet&quot;,&quot;DOI&quot;:&quot;10.1007/s00439-015-1559-0&quot;,&quot;ISSN&quot;:&quot;0340-6717&quot;,&quot;URL&quot;:&quot;http://10.0.3.239/s00439-015-1559-0&quot;,&quot;issued&quot;:{&quot;date-parts&quot;:[[2015]]},&quot;page&quot;:&quot;823-835&quot;,&quot;publisher&quot;:&quot;Springer Science and Business Media LLC&quot;,&quot;issue&quot;:&quot;8&quot;,&quot;volume&quot;:&quot;134&quot;},&quot;isTemporary&quot;:false},{&quot;id&quot;:&quot;56d36b8f-156d-3273-bdfe-9e69c638aa04&quot;,&quot;itemData&quot;:{&quot;type&quot;:&quot;article-journal&quot;,&quot;id&quot;:&quot;56d36b8f-156d-3273-bdfe-9e69c638aa04&quot;,&quot;title&quot;:&quot;Genome-wide association study identifies 14 novel risk alleles associated with basal cell carcinoma&quot;,&quot;author&quot;:[{&quot;family&quot;:&quot;Chahal&quot;,&quot;given&quot;:&quot;Harvind S.&quot;,&quot;parse-names&quot;:false,&quot;dropping-particle&quot;:&quot;&quot;,&quot;non-dropping-particle&quot;:&quot;&quot;},{&quot;family&quot;:&quot;Wu&quot;,&quot;given&quot;:&quot;Wenting&quot;,&quot;parse-names&quot;:false,&quot;dropping-particle&quot;:&quot;&quot;,&quot;non-dropping-particle&quot;:&quot;&quot;},{&quot;family&quot;:&quot;Ransohoff&quot;,&quot;given&quot;:&quot;Katherine J.&quot;,&quot;parse-names&quot;:false,&quot;dropping-particle&quot;:&quot;&quot;,&quot;non-dropping-particle&quot;:&quot;&quot;},{&quot;family&quot;:&quot;Yang&quot;,&quot;given&quot;:&quot;Lingyao&quot;,&quot;parse-names&quot;:false,&quot;dropping-particle&quot;:&quot;&quot;,&quot;non-dropping-particle&quot;:&quot;&quot;},{&quot;family&quot;:&quot;Hedlin&quot;,&quot;given&quot;:&quot;Haley&quot;,&quot;parse-names&quot;:false,&quot;dropping-particle&quot;:&quot;&quot;,&quot;non-dropping-particle&quot;:&quot;&quot;},{&quot;family&quot;:&quot;Desai&quot;,&quot;given&quot;:&quot;Manisha&quot;,&quot;parse-names&quot;:false,&quot;dropping-particle&quot;:&quot;&quot;,&quot;non-dropping-particle&quot;:&quot;&quot;},{&quot;family&quot;:&quot;Lin&quot;,&quot;given&quot;:&quot;Yuan&quot;,&quot;parse-names&quot;:false,&quot;dropping-particle&quot;:&quot;&quot;,&quot;non-dropping-particle&quot;:&quot;&quot;},{&quot;family&quot;:&quot;Dai&quot;,&quot;given&quot;:&quot;Hong Ji&quot;,&quot;parse-names&quot;:false,&quot;dropping-particle&quot;:&quot;&quot;,&quot;non-dropping-particle&quot;:&quot;&quot;},{&quot;family&quot;:&quot;Qureshi&quot;,&quot;given&quot;:&quot;Abrar A.&quot;,&quot;parse-names&quot;:false,&quot;dropping-particle&quot;:&quot;&quot;,&quot;non-dropping-particle&quot;:&quot;&quot;},{&quot;family&quot;:&quot;Li&quot;,&quot;given&quot;:&quot;Wen Qing&quot;,&quot;parse-names&quot;:false,&quot;dropping-particle&quot;:&quot;&quot;,&quot;non-dropping-particle&quot;:&quot;&quot;},{&quot;family&quot;:&quot;Kraft&quot;,&quot;given&quot;:&quot;Peter&quot;,&quot;parse-names&quot;:false,&quot;dropping-particle&quot;:&quot;&quot;,&quot;non-dropping-particle&quot;:&quot;&quot;},{&quot;family&quot;:&quot;Hinds&quot;,&quot;given&quot;:&quot;David A.&quot;,&quot;parse-names&quot;:false,&quot;dropping-particle&quot;:&quot;&quot;,&quot;non-dropping-particle&quot;:&quot;&quot;},{&quot;family&quot;:&quot;Tang&quot;,&quot;given&quot;:&quot;Jean Y.&quot;,&quot;parse-names&quot;:false,&quot;dropping-particle&quot;:&quot;&quot;,&quot;non-dropping-particle&quot;:&quot;&quot;},{&quot;family&quot;:&quot;Han&quot;,&quot;given&quot;:&quot;Jiali&quot;,&quot;parse-names&quot;:false,&quot;dropping-particle&quot;:&quot;&quot;,&quot;non-dropping-particle&quot;:&quot;&quot;},{&quot;family&quot;:&quot;Sarin&quot;,&quot;given&quot;:&quot;Kavita Y.&quot;,&quot;parse-names&quot;:false,&quot;dropping-particle&quot;:&quot;&quot;,&quot;non-dropping-particle&quot;:&quot;&quot;}],&quot;container-title&quot;:&quot;Nature Communications&quot;,&quot;container-title-short&quot;:&quot;Nat Commun&quot;,&quot;DOI&quot;:&quot;10.1038/ncomms12510&quot;,&quot;ISSN&quot;:&quot;20411723&quot;,&quot;PMID&quot;:&quot;27539887&quot;,&quot;URL&quot;:&quot;http://dx.doi.org/10.1038/ncomms12510&quot;,&quot;issued&quot;:{&quot;date-parts&quot;:[[2016]]},&quot;page&quot;:&quot;1-10&quot;,&quot;abstract&quot;:&quot;Basal cell carcinoma (BCC) is the most common cancer worldwide with an annual incidence of 2.8 million cases in the United States alone. Previous studies have demonstrated an association between 21 distinct genetic loci and BCC risk. Here, we report the results of a two-stage genome-wide association study of BCC, totalling 17,187 cases and 287,054 controls. We confirm 17 previously reported loci and identify 14 new susceptibility loci reaching genome-wide significance (P&lt;5 × 10-8, logistic regression). These newly associated SNPs lie within predicted keratinocyte regulatory elements and in expression quantitative trait loci; furthermore, we identify candidate genes and non-coding RNAs involved in telomere maintenance, immune regulation and tumour progression, providing deeper insight into the pathogenesis of BCC.&quot;,&quot;publisher&quot;:&quot;Nature Publishing Group&quot;,&quot;volume&quot;:&quot;7&quot;},&quot;isTemporary&quot;:false},{&quot;id&quot;:&quot;8134ae32-09f2-3d1b-8d26-5e8b97405c51&quot;,&quot;itemData&quot;:{&quot;type&quot;:&quot;article-journal&quot;,&quot;id&quot;:&quot;8134ae32-09f2-3d1b-8d26-5e8b97405c51&quot;,&quot;title&quot;:&quot;Susceptibility Loci for Tanning Ability in the Japanese Population Identified by a Genome-Wide Association Study from the Tohoku Medical Megabank Project Cohort Study&quot;,&quot;author&quot;:[{&quot;family&quot;:&quot;Shido&quot;,&quot;given&quot;:&quot;Kosuke&quot;,&quot;parse-names&quot;:false,&quot;dropping-particle&quot;:&quot;&quot;,&quot;non-dropping-particle&quot;:&quot;&quot;},{&quot;family&quot;:&quot;Kojima&quot;,&quot;given&quot;:&quot;Kaname&quot;,&quot;parse-names&quot;:false,&quot;dropping-particle&quot;:&quot;&quot;,&quot;non-dropping-particle&quot;:&quot;&quot;},{&quot;family&quot;:&quot;Yamasaki&quot;,&quot;given&quot;:&quot;Kenshi&quot;,&quot;parse-names&quot;:false,&quot;dropping-particle&quot;:&quot;&quot;,&quot;non-dropping-particle&quot;:&quot;&quot;},{&quot;family&quot;:&quot;Hozawa&quot;,&quot;given&quot;:&quot;Atsushi&quot;,&quot;parse-names&quot;:false,&quot;dropping-particle&quot;:&quot;&quot;,&quot;non-dropping-particle&quot;:&quot;&quot;},{&quot;family&quot;:&quot;Tamiya&quot;,&quot;given&quot;:&quot;Gen&quot;,&quot;parse-names&quot;:false,&quot;dropping-particle&quot;:&quot;&quot;,&quot;non-dropping-particle&quot;:&quot;&quot;},{&quot;family&quot;:&quot;Ogishima&quot;,&quot;given&quot;:&quot;Soichi&quot;,&quot;parse-names&quot;:false,&quot;dropping-particle&quot;:&quot;&quot;,&quot;non-dropping-particle&quot;:&quot;&quot;},{&quot;family&quot;:&quot;Minegishi&quot;,&quot;given&quot;:&quot;Naoko&quot;,&quot;parse-names&quot;:false,&quot;dropping-particle&quot;:&quot;&quot;,&quot;non-dropping-particle&quot;:&quot;&quot;},{&quot;family&quot;:&quot;Kawai&quot;,&quot;given&quot;:&quot;Yosuke&quot;,&quot;parse-names&quot;:false,&quot;dropping-particle&quot;:&quot;&quot;,&quot;non-dropping-particle&quot;:&quot;&quot;},{&quot;family&quot;:&quot;Tanno&quot;,&quot;given&quot;:&quot;Kozo&quot;,&quot;parse-names&quot;:false,&quot;dropping-particle&quot;:&quot;&quot;,&quot;non-dropping-particle&quot;:&quot;&quot;},{&quot;family&quot;:&quot;Suzuki&quot;,&quot;given&quot;:&quot;Yoichi&quot;,&quot;parse-names&quot;:false,&quot;dropping-particle&quot;:&quot;&quot;,&quot;non-dropping-particle&quot;:&quot;&quot;},{&quot;family&quot;:&quot;Nagasaki&quot;,&quot;given&quot;:&quot;Masao&quot;,&quot;parse-names&quot;:false,&quot;dropping-particle&quot;:&quot;&quot;,&quot;non-dropping-particle&quot;:&quot;&quot;},{&quot;family&quot;:&quot;Aiba&quot;,&quot;given&quot;:&quot;Setsuya&quot;,&quot;parse-names&quot;:false,&quot;dropping-particle&quot;:&quot;&quot;,&quot;non-dropping-particle&quot;:&quot;&quot;}],&quot;container-title&quot;:&quot;Journal of Investigative Dermatology&quot;,&quot;DOI&quot;:&quot;10.1016/j.jid.2019.01.015&quot;,&quot;ISSN&quot;:&quot;15231747&quot;,&quot;PMID&quot;:&quot;30690034&quot;,&quot;issued&quot;:{&quot;date-parts&quot;:[[2019]]},&quot;page&quot;:&quot;1605-1608.e13&quot;,&quot;issue&quot;:&quot;7&quot;,&quot;volume&quot;:&quot;139&quot;,&quot;container-title-short&quot;:&quot;&quot;},&quot;isTemporary&quot;:false},{&quot;id&quot;:&quot;496b8bab-f5fd-307f-8214-ea830ad42d0e&quot;,&quot;itemData&quot;:{&quot;type&quot;:&quot;article-journal&quot;,&quot;id&quot;:&quot;496b8bab-f5fd-307f-8214-ea830ad42d0e&quot;,&quot;title&quot;:&quot;Search for genetic loci involved in the constitution and skin type of a Japanese women using a genome-wide association study&quot;,&quot;author&quot;:[{&quot;family&quot;:&quot;Inoue&quot;,&quot;given&quot;:&quot;Yu&quot;,&quot;parse-names&quot;:false,&quot;dropping-particle&quot;:&quot;&quot;,&quot;non-dropping-particle&quot;:&quot;&quot;},{&quot;family&quot;:&quot;Hasebe&quot;,&quot;given&quot;:&quot;Yuichi&quot;,&quot;parse-names&quot;:false,&quot;dropping-particle&quot;:&quot;&quot;,&quot;non-dropping-particle&quot;:&quot;&quot;},{&quot;family&quot;:&quot;Igarashi&quot;,&quot;given&quot;:&quot;Toshio&quot;,&quot;parse-names&quot;:false,&quot;dropping-particle&quot;:&quot;&quot;,&quot;non-dropping-particle&quot;:&quot;&quot;},{&quot;family&quot;:&quot;Kawagishi-Hotta&quot;,&quot;given&quot;:&quot;Mika&quot;,&quot;parse-names&quot;:false,&quot;dropping-particle&quot;:&quot;&quot;,&quot;non-dropping-particle&quot;:&quot;&quot;},{&quot;family&quot;:&quot;Okuno&quot;,&quot;given&quot;:&quot;Ryosuke&quot;,&quot;parse-names&quot;:false,&quot;dropping-particle&quot;:&quot;&quot;,&quot;non-dropping-particle&quot;:&quot;&quot;},{&quot;family&quot;:&quot;Yamada&quot;,&quot;given&quot;:&quot;Takaaki&quot;,&quot;parse-names&quot;:false,&quot;dropping-particle&quot;:&quot;&quot;,&quot;non-dropping-particle&quot;:&quot;&quot;},{&quot;family&quot;:&quot;Hasegawa&quot;,&quot;given&quot;:&quot;Seiji&quot;,&quot;parse-names&quot;:false,&quot;dropping-particle&quot;:&quot;&quot;,&quot;non-dropping-particle&quot;:&quot;&quot;}],&quot;container-title&quot;:&quot;Experimental Dermatology&quot;,&quot;container-title-short&quot;:&quot;Exp Dermatol&quot;,&quot;DOI&quot;:&quot;10.1111/exd.14430&quot;,&quot;ISSN&quot;:&quot;16000625&quot;,&quot;PMID&quot;:&quot;34265127&quot;,&quot;issued&quot;:{&quot;date-parts&quot;:[[2021]]},&quot;page&quot;:&quot;1787-1793&quot;,&quot;abstract&quot;:&quot;The constitution and skin type of individuals are influenced by various factors. Recently, the influence of genetic predispositions on these has been emphasized. To date, genome-wide association studies (GWAS) have shown several single nucleotide polymorphisms (SNPs) that affect individual's constitution and skin type. However, these studies have mainly focused on the Caucasian population, and only a few association analyses with the constitution and skin type of individuals involving a Japanese population have been conducted. In this study, we conducted a GWAS analysis of 9 phenotypes regarding the constitution or skin type of 1108 Japanese women based on a questionnaire. As a result, in addition to SNPs known to be involved in phenotypes in the past, we discovered new SNPs and genetic regions related to darkness of pigmented spots, skin flushing, frequency of rough skin and responsiveness to cosmetics.&quot;,&quot;issue&quot;:&quot;12&quot;,&quot;volume&quot;:&quot;30&quot;},&quot;isTemporary&quot;:false},{&quot;id&quot;:&quot;d09ec87c-3564-39cf-bf4c-e97d84f3f973&quot;,&quot;itemData&quot;:{&quot;type&quot;:&quot;article-journal&quot;,&quot;id&quot;:&quot;d09ec87c-3564-39cf-bf4c-e97d84f3f973&quot;,&quot;title&quot;:&quot;Validity of self‐reported skin color by using skin color evaluation scale&quot;,&quot;author&quot;:[{&quot;family&quot;:&quot;Nakashima&quot;,&quot;given&quot;:&quot;Yuma&quot;,&quot;parse-names&quot;:false,&quot;dropping-particle&quot;:&quot;&quot;,&quot;non-dropping-particle&quot;:&quot;&quot;},{&quot;family&quot;:&quot;Wada&quot;,&quot;given&quot;:&quot;Keiko&quot;,&quot;parse-names&quot;:false,&quot;dropping-particle&quot;:&quot;&quot;,&quot;non-dropping-particle&quot;:&quot;&quot;},{&quot;family&quot;:&quot;Yamakawa&quot;,&quot;given&quot;:&quot;Michiyo&quot;,&quot;parse-names&quot;:false,&quot;dropping-particle&quot;:&quot;&quot;,&quot;non-dropping-particle&quot;:&quot;&quot;},{&quot;family&quot;:&quot;Nagata&quot;,&quot;given&quot;:&quot;Chisato&quot;,&quot;parse-names&quot;:false,&quot;dropping-particle&quot;:&quot;&quot;,&quot;non-dropping-particle&quot;:&quot;&quot;}],&quot;container-title&quot;:&quot;Skin Research and Technology&quot;,&quot;DOI&quot;:&quot;10.1111/srt.13207&quot;,&quot;ISSN&quot;:&quot;0909-752X&quot;,&quot;URL&quot;:&quot;http://10.0.4.87/srt.13207&quot;,&quot;issued&quot;:{&quot;date-parts&quot;:[[2022]]},&quot;page&quot;:&quot;827-832&quot;,&quot;publisher&quot;:&quot;Wiley&quot;,&quot;issue&quot;:&quot;6&quot;,&quot;volume&quot;:&quot;28&quot;},&quot;isTemporary&quot;:false},{&quot;id&quot;:&quot;26876fe8-f9ed-3967-ac27-765b9bbce476&quot;,&quot;itemData&quot;:{&quot;type&quot;:&quot;article-journal&quot;,&quot;id&quot;:&quot;26876fe8-f9ed-3967-ac27-765b9bbce476&quot;,&quot;title&quot;:&quot;Genome-wide association study identifies novel susceptibility loci for cutaneous squamous cell carcinoma&quot;,&quot;author&quot;:[{&quot;family&quot;:&quot;Chahal&quot;,&quot;given&quot;:&quot;Harvind S&quot;,&quot;parse-names&quot;:false,&quot;dropping-particle&quot;:&quot;&quot;,&quot;non-dropping-particle&quot;:&quot;&quot;},{&quot;family&quot;:&quot;Lin&quot;,&quot;given&quot;:&quot;Yuan&quot;,&quot;parse-names&quot;:false,&quot;dropping-particle&quot;:&quot;&quot;,&quot;non-dropping-particle&quot;:&quot;&quot;},{&quot;family&quot;:&quot;Ransohoff&quot;,&quot;given&quot;:&quot;Katherine J&quot;,&quot;parse-names&quot;:false,&quot;dropping-particle&quot;:&quot;&quot;,&quot;non-dropping-particle&quot;:&quot;&quot;},{&quot;family&quot;:&quot;Hinds&quot;,&quot;given&quot;:&quot;David A&quot;,&quot;parse-names&quot;:false,&quot;dropping-particle&quot;:&quot;&quot;,&quot;non-dropping-particle&quot;:&quot;&quot;},{&quot;family&quot;:&quot;Wu&quot;,&quot;given&quot;:&quot;Wenting&quot;,&quot;parse-names&quot;:false,&quot;dropping-particle&quot;:&quot;&quot;,&quot;non-dropping-particle&quot;:&quot;&quot;},{&quot;family&quot;:&quot;Dai&quot;,&quot;given&quot;:&quot;Hong-Ji&quot;,&quot;parse-names&quot;:false,&quot;dropping-particle&quot;:&quot;&quot;,&quot;non-dropping-particle&quot;:&quot;&quot;},{&quot;family&quot;:&quot;Qureshi&quot;,&quot;given&quot;:&quot;Abrar A&quot;,&quot;parse-names&quot;:false,&quot;dropping-particle&quot;:&quot;&quot;,&quot;non-dropping-particle&quot;:&quot;&quot;},{&quot;family&quot;:&quot;Li&quot;,&quot;given&quot;:&quot;Wen-Qing&quot;,&quot;parse-names&quot;:false,&quot;dropping-particle&quot;:&quot;&quot;,&quot;non-dropping-particle&quot;:&quot;&quot;},{&quot;family&quot;:&quot;Kraft&quot;,&quot;given&quot;:&quot;Peter&quot;,&quot;parse-names&quot;:false,&quot;dropping-particle&quot;:&quot;&quot;,&quot;non-dropping-particle&quot;:&quot;&quot;},{&quot;family&quot;:&quot;Tang&quot;,&quot;given&quot;:&quot;Jean Y&quot;,&quot;parse-names&quot;:false,&quot;dropping-particle&quot;:&quot;&quot;,&quot;non-dropping-particle&quot;:&quot;&quot;},{&quot;family&quot;:&quot;Han&quot;,&quot;given&quot;:&quot;Jiali&quot;,&quot;parse-names&quot;:false,&quot;dropping-particle&quot;:&quot;&quot;,&quot;non-dropping-particle&quot;:&quot;&quot;},{&quot;family&quot;:&quot;Sarin&quot;,&quot;given&quot;:&quot;Kavita Y&quot;,&quot;parse-names&quot;:false,&quot;dropping-particle&quot;:&quot;&quot;,&quot;non-dropping-particle&quot;:&quot;&quot;}],&quot;container-title&quot;:&quot;Nature Communications&quot;,&quot;container-title-short&quot;:&quot;Nat Commun&quot;,&quot;DOI&quot;:&quot;10.1038/ncomms12048&quot;,&quot;ISSN&quot;:&quot;2041-1723&quot;,&quot;URL&quot;:&quot;http://10.0.4.14/ncomms12048&quot;,&quot;issued&quot;:{&quot;date-parts&quot;:[[2016]]},&quot;page&quot;:&quot;12048&quot;,&quot;publisher&quot;:&quot;Springer Science and Business Media LLC&quot;,&quot;issue&quot;:&quot;1&quot;,&quot;volume&quot;:&quot;7&quot;},&quot;isTemporary&quot;:false}],&quot;citationTag&quot;:&quot;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&quot;}]"/>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CB86C-6F8D-4E20-8786-A8324FFEC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15976</TotalTime>
  <Pages>12</Pages>
  <Words>49421</Words>
  <Characters>281706</Characters>
  <Application>Microsoft Office Word</Application>
  <DocSecurity>0</DocSecurity>
  <Lines>2347</Lines>
  <Paragraphs>660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Jun Yan</dc:creator>
  <cp:keywords/>
  <dc:description/>
  <cp:lastModifiedBy>Ng Jun Yan</cp:lastModifiedBy>
  <cp:revision>1242</cp:revision>
  <cp:lastPrinted>2023-07-07T06:47:00Z</cp:lastPrinted>
  <dcterms:created xsi:type="dcterms:W3CDTF">2022-05-27T01:32:00Z</dcterms:created>
  <dcterms:modified xsi:type="dcterms:W3CDTF">2024-10-09T09:28:00Z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http://www.zotero.org/styles/jama-dermatology</vt:lpwstr>
  </property>
  <property fmtid="{D5CDD505-2E9C-101B-9397-08002B2CF9AE}" pid="13" name="Mendeley Recent Style Name 5_1">
    <vt:lpwstr>JAMA Dermatology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44154bda-3321-33ba-9f1f-f4e4a41f7897</vt:lpwstr>
  </property>
  <property fmtid="{D5CDD505-2E9C-101B-9397-08002B2CF9AE}" pid="24" name="Mendeley Citation Style_1">
    <vt:lpwstr>http://www.zotero.org/styles/jama-dermatology</vt:lpwstr>
  </property>
</Properties>
</file>