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F330C9" w14:textId="77777777" w:rsidR="00E32F38" w:rsidRDefault="00E32F38" w:rsidP="002667EB">
      <w:pPr>
        <w:spacing w:line="480" w:lineRule="auto"/>
        <w:jc w:val="both"/>
        <w:rPr>
          <w:rFonts w:ascii="Trebuchet MS" w:hAnsi="Trebuchet MS" w:cs="Times New Roman"/>
          <w:b/>
          <w:sz w:val="24"/>
          <w:lang w:val="en-US"/>
        </w:rPr>
      </w:pPr>
      <w:r w:rsidRPr="00E32F38">
        <w:rPr>
          <w:rFonts w:ascii="Trebuchet MS" w:hAnsi="Trebuchet MS" w:cs="Times New Roman"/>
          <w:b/>
          <w:sz w:val="24"/>
          <w:lang w:val="en-US"/>
        </w:rPr>
        <w:t xml:space="preserve">Additional file 2: Materials and Methods. </w:t>
      </w:r>
    </w:p>
    <w:p w14:paraId="4DA36EB4" w14:textId="77777777" w:rsidR="002667EB" w:rsidRPr="003B427E" w:rsidRDefault="002667EB" w:rsidP="002667EB">
      <w:pPr>
        <w:spacing w:line="480" w:lineRule="auto"/>
        <w:jc w:val="both"/>
        <w:rPr>
          <w:rFonts w:ascii="Trebuchet MS" w:hAnsi="Trebuchet MS" w:cs="Times New Roman"/>
          <w:b/>
          <w:sz w:val="22"/>
          <w:lang w:val="en-US"/>
        </w:rPr>
      </w:pPr>
      <w:r w:rsidRPr="003B427E">
        <w:rPr>
          <w:rFonts w:ascii="Trebuchet MS" w:hAnsi="Trebuchet MS" w:cs="Times New Roman"/>
          <w:b/>
          <w:sz w:val="24"/>
          <w:lang w:val="en-US"/>
        </w:rPr>
        <w:t>Method S1</w:t>
      </w:r>
      <w:r>
        <w:rPr>
          <w:rFonts w:ascii="Trebuchet MS" w:hAnsi="Trebuchet MS" w:cs="Times New Roman"/>
          <w:b/>
          <w:sz w:val="24"/>
          <w:lang w:val="en-US"/>
        </w:rPr>
        <w:t>.</w:t>
      </w:r>
      <w:r w:rsidRPr="003B427E">
        <w:rPr>
          <w:rFonts w:ascii="Trebuchet MS" w:hAnsi="Trebuchet MS" w:cs="Times New Roman"/>
          <w:b/>
          <w:sz w:val="24"/>
          <w:lang w:val="en-US"/>
        </w:rPr>
        <w:t xml:space="preserve"> Description of crypt isolation and culture of 3D </w:t>
      </w:r>
      <w:r>
        <w:rPr>
          <w:rFonts w:ascii="Trebuchet MS" w:hAnsi="Trebuchet MS" w:cs="Times New Roman"/>
          <w:b/>
          <w:sz w:val="24"/>
          <w:lang w:val="en-US"/>
        </w:rPr>
        <w:t>organoids</w:t>
      </w:r>
    </w:p>
    <w:p w14:paraId="11DAC782" w14:textId="7EB1B8F3" w:rsidR="002667EB" w:rsidRPr="003B427E" w:rsidRDefault="002667EB" w:rsidP="002667EB">
      <w:pPr>
        <w:spacing w:line="480" w:lineRule="auto"/>
        <w:jc w:val="both"/>
        <w:rPr>
          <w:rFonts w:ascii="Georgia" w:hAnsi="Georgia" w:cs="Times New Roman"/>
          <w:sz w:val="24"/>
          <w:szCs w:val="24"/>
          <w:lang w:val="en-US"/>
        </w:rPr>
      </w:pPr>
      <w:r w:rsidRPr="005D66A5">
        <w:rPr>
          <w:rFonts w:ascii="Georgia" w:hAnsi="Georgia" w:cs="Times New Roman"/>
          <w:sz w:val="24"/>
          <w:szCs w:val="24"/>
          <w:lang w:val="en-US"/>
        </w:rPr>
        <w:t>A two-centimeter section of the duodenum was isolated and opened longitudinally. Duode</w:t>
      </w:r>
      <w:r w:rsidRPr="0081258C">
        <w:rPr>
          <w:rFonts w:ascii="Georgia" w:hAnsi="Georgia" w:cs="Times New Roman"/>
          <w:sz w:val="24"/>
          <w:szCs w:val="24"/>
          <w:lang w:val="en-US"/>
        </w:rPr>
        <w:t xml:space="preserve">nal segments were washed </w:t>
      </w:r>
      <w:r w:rsidRPr="006E7318">
        <w:rPr>
          <w:rFonts w:ascii="Georgia" w:hAnsi="Georgia" w:cs="Times New Roman"/>
          <w:sz w:val="24"/>
          <w:szCs w:val="24"/>
          <w:lang w:val="en-US"/>
        </w:rPr>
        <w:t xml:space="preserve">in ice-cold phosphate-buffered saline solution (PBS) until </w:t>
      </w:r>
      <w:r w:rsidRPr="00BA493D">
        <w:rPr>
          <w:rFonts w:ascii="Georgia" w:hAnsi="Georgia" w:cs="Times New Roman"/>
          <w:sz w:val="24"/>
          <w:szCs w:val="24"/>
          <w:lang w:val="en-US"/>
        </w:rPr>
        <w:t>the</w:t>
      </w:r>
      <w:r>
        <w:rPr>
          <w:rFonts w:ascii="Georgia" w:hAnsi="Georgia" w:cs="Times New Roman"/>
          <w:sz w:val="24"/>
          <w:szCs w:val="24"/>
          <w:lang w:val="en-US"/>
        </w:rPr>
        <w:t xml:space="preserve"> </w:t>
      </w:r>
      <w:r w:rsidRPr="006E7318">
        <w:rPr>
          <w:rFonts w:ascii="Georgia" w:hAnsi="Georgia" w:cs="Times New Roman"/>
          <w:sz w:val="24"/>
          <w:szCs w:val="24"/>
          <w:lang w:val="en-US"/>
        </w:rPr>
        <w:t>supernatant was clear. Subsequently, the tissue was incubated in PBS containing 2</w:t>
      </w:r>
      <w:r w:rsidR="0092020B">
        <w:rPr>
          <w:rFonts w:ascii="Georgia" w:hAnsi="Georgia" w:cs="Times New Roman"/>
          <w:sz w:val="24"/>
          <w:szCs w:val="24"/>
          <w:lang w:val="en-US"/>
        </w:rPr>
        <w:t xml:space="preserve"> </w:t>
      </w:r>
      <w:proofErr w:type="spellStart"/>
      <w:r w:rsidRPr="006E7318">
        <w:rPr>
          <w:rFonts w:ascii="Georgia" w:hAnsi="Georgia" w:cs="Times New Roman"/>
          <w:sz w:val="24"/>
          <w:szCs w:val="24"/>
          <w:lang w:val="en-US"/>
        </w:rPr>
        <w:t>m</w:t>
      </w:r>
      <w:r w:rsidR="0092020B">
        <w:rPr>
          <w:rFonts w:ascii="Georgia" w:hAnsi="Georgia" w:cs="Times New Roman" w:hint="eastAsia"/>
          <w:sz w:val="24"/>
          <w:szCs w:val="24"/>
          <w:lang w:val="en-US" w:eastAsia="zh-CN"/>
        </w:rPr>
        <w:t>mol</w:t>
      </w:r>
      <w:r w:rsidR="0092020B">
        <w:rPr>
          <w:rFonts w:ascii="Georgia" w:hAnsi="Georgia" w:cs="Times New Roman"/>
          <w:sz w:val="24"/>
          <w:szCs w:val="24"/>
          <w:lang w:val="en-US"/>
        </w:rPr>
        <w:t>L</w:t>
      </w:r>
      <w:proofErr w:type="spellEnd"/>
      <w:r w:rsidRPr="006E7318">
        <w:rPr>
          <w:rFonts w:ascii="Georgia" w:hAnsi="Georgia" w:cs="Times New Roman"/>
          <w:sz w:val="24"/>
          <w:szCs w:val="24"/>
          <w:lang w:val="en-US"/>
        </w:rPr>
        <w:t xml:space="preserve"> </w:t>
      </w:r>
      <w:proofErr w:type="spellStart"/>
      <w:r>
        <w:rPr>
          <w:rFonts w:ascii="Georgia" w:hAnsi="Georgia" w:cs="Times New Roman"/>
          <w:sz w:val="24"/>
          <w:szCs w:val="24"/>
          <w:lang w:val="en-US"/>
        </w:rPr>
        <w:t>e</w:t>
      </w:r>
      <w:r w:rsidRPr="006E7318">
        <w:rPr>
          <w:rFonts w:ascii="Georgia" w:hAnsi="Georgia" w:cs="Times New Roman"/>
          <w:sz w:val="24"/>
          <w:szCs w:val="24"/>
          <w:lang w:val="en-US"/>
        </w:rPr>
        <w:t>t</w:t>
      </w:r>
      <w:r w:rsidRPr="005C6BA3">
        <w:rPr>
          <w:rFonts w:ascii="Georgia" w:hAnsi="Georgia" w:cs="Times New Roman"/>
          <w:sz w:val="24"/>
          <w:szCs w:val="24"/>
          <w:lang w:val="en-US"/>
        </w:rPr>
        <w:t>hylenediaminetetraacetic</w:t>
      </w:r>
      <w:proofErr w:type="spellEnd"/>
      <w:r w:rsidRPr="005C6BA3">
        <w:rPr>
          <w:rFonts w:ascii="Georgia" w:hAnsi="Georgia" w:cs="Times New Roman"/>
          <w:sz w:val="24"/>
          <w:szCs w:val="24"/>
          <w:lang w:val="en-US"/>
        </w:rPr>
        <w:t xml:space="preserve"> acid (EDTA) for 30 min on ice. Intestinal villi were gently removed using a glass </w:t>
      </w:r>
      <w:r w:rsidRPr="00DC68FB">
        <w:rPr>
          <w:rFonts w:ascii="Georgia" w:hAnsi="Georgia" w:cs="Times New Roman"/>
          <w:sz w:val="24"/>
          <w:szCs w:val="24"/>
          <w:lang w:val="en-US"/>
        </w:rPr>
        <w:t>slide, the remaining tissue was sectioned in smaller pieces, and washed with ice-cold PBS. After precipitation of the tissue fragments, PBS containing EDTA was removed and resulting fragments were thoroughly suspended in advanced D</w:t>
      </w:r>
      <w:r w:rsidRPr="003B427E">
        <w:rPr>
          <w:rFonts w:ascii="Georgia" w:hAnsi="Georgia" w:cs="Times New Roman"/>
          <w:sz w:val="24"/>
          <w:szCs w:val="24"/>
          <w:lang w:val="en-US"/>
        </w:rPr>
        <w:t xml:space="preserve">ulbecco’s modified Eagle medium (DMEM/F12, </w:t>
      </w:r>
      <w:proofErr w:type="spellStart"/>
      <w:r w:rsidRPr="003B427E">
        <w:rPr>
          <w:rFonts w:ascii="Georgia" w:hAnsi="Georgia" w:cs="Times New Roman"/>
          <w:sz w:val="24"/>
          <w:szCs w:val="24"/>
          <w:lang w:val="en-US"/>
        </w:rPr>
        <w:t>ThermoFisher</w:t>
      </w:r>
      <w:proofErr w:type="spellEnd"/>
      <w:r w:rsidRPr="003B427E">
        <w:rPr>
          <w:rFonts w:ascii="Georgia" w:hAnsi="Georgia" w:cs="Times New Roman"/>
          <w:sz w:val="24"/>
          <w:szCs w:val="24"/>
          <w:lang w:val="en-US"/>
        </w:rPr>
        <w:t xml:space="preserve"> scientific, the Netherlands) containing 1% </w:t>
      </w:r>
      <w:r w:rsidRPr="003B427E">
        <w:rPr>
          <w:rFonts w:ascii="Georgia" w:hAnsi="Georgia" w:cs="Times New Roman"/>
          <w:i/>
          <w:sz w:val="24"/>
          <w:szCs w:val="24"/>
          <w:lang w:val="en-US"/>
        </w:rPr>
        <w:t xml:space="preserve">v/v </w:t>
      </w:r>
      <w:r w:rsidRPr="003B427E">
        <w:rPr>
          <w:rFonts w:ascii="Georgia" w:hAnsi="Georgia" w:cs="Times New Roman"/>
          <w:sz w:val="24"/>
          <w:szCs w:val="24"/>
          <w:lang w:val="en-US"/>
        </w:rPr>
        <w:t>penicillin/streptomycin (</w:t>
      </w:r>
      <w:proofErr w:type="spellStart"/>
      <w:r w:rsidRPr="003B427E">
        <w:rPr>
          <w:rFonts w:ascii="Georgia" w:hAnsi="Georgia" w:cs="Times New Roman"/>
          <w:sz w:val="24"/>
          <w:szCs w:val="24"/>
          <w:lang w:val="en-US"/>
        </w:rPr>
        <w:t>PenStrep</w:t>
      </w:r>
      <w:proofErr w:type="spellEnd"/>
      <w:r w:rsidRPr="003B427E">
        <w:rPr>
          <w:rFonts w:ascii="Georgia" w:hAnsi="Georgia" w:cs="Times New Roman"/>
          <w:sz w:val="24"/>
          <w:szCs w:val="24"/>
          <w:lang w:val="en-US"/>
        </w:rPr>
        <w:t xml:space="preserve">, Sigma-Aldrich, the Netherlands). Supernatant containing </w:t>
      </w:r>
      <w:r w:rsidRPr="00BA493D">
        <w:rPr>
          <w:rFonts w:ascii="Georgia" w:hAnsi="Georgia" w:cs="Times New Roman"/>
          <w:sz w:val="24"/>
          <w:szCs w:val="24"/>
          <w:lang w:val="en-US"/>
        </w:rPr>
        <w:t>the</w:t>
      </w:r>
      <w:r>
        <w:rPr>
          <w:rFonts w:ascii="Georgia" w:hAnsi="Georgia" w:cs="Times New Roman"/>
          <w:sz w:val="24"/>
          <w:szCs w:val="24"/>
          <w:lang w:val="en-US"/>
        </w:rPr>
        <w:t xml:space="preserve"> </w:t>
      </w:r>
      <w:r w:rsidRPr="003B427E">
        <w:rPr>
          <w:rFonts w:ascii="Georgia" w:hAnsi="Georgia" w:cs="Times New Roman"/>
          <w:sz w:val="24"/>
          <w:szCs w:val="24"/>
          <w:lang w:val="en-US"/>
        </w:rPr>
        <w:t>crypts was filtered through a 70</w:t>
      </w:r>
      <w:r w:rsidR="0092020B">
        <w:rPr>
          <w:rFonts w:ascii="Georgia" w:hAnsi="Georgia" w:cs="Times New Roman"/>
          <w:sz w:val="24"/>
          <w:szCs w:val="24"/>
          <w:lang w:val="en-US"/>
        </w:rPr>
        <w:t>-</w:t>
      </w:r>
      <w:r w:rsidRPr="003B427E">
        <w:rPr>
          <w:rFonts w:ascii="Georgia" w:hAnsi="Georgia" w:cs="Times New Roman"/>
          <w:sz w:val="24"/>
          <w:szCs w:val="24"/>
          <w:lang w:val="en-US"/>
        </w:rPr>
        <w:t xml:space="preserve">µm cell strainer and centrifuged at 200 </w:t>
      </w:r>
      <w:r w:rsidR="0092020B">
        <w:rPr>
          <w:rFonts w:ascii="Georgia" w:hAnsi="Georgia" w:cs="Times New Roman" w:hint="eastAsia"/>
          <w:sz w:val="24"/>
          <w:szCs w:val="24"/>
          <w:lang w:val="en-US" w:eastAsia="zh-CN"/>
        </w:rPr>
        <w:t>×</w:t>
      </w:r>
      <w:r w:rsidRPr="003B427E">
        <w:rPr>
          <w:rFonts w:ascii="Georgia" w:hAnsi="Georgia" w:cs="Times New Roman"/>
          <w:i/>
          <w:sz w:val="24"/>
          <w:szCs w:val="24"/>
          <w:lang w:val="en-US"/>
        </w:rPr>
        <w:t>g</w:t>
      </w:r>
      <w:r w:rsidRPr="003B427E">
        <w:rPr>
          <w:rFonts w:ascii="Georgia" w:hAnsi="Georgia" w:cs="Times New Roman"/>
          <w:sz w:val="24"/>
          <w:szCs w:val="24"/>
          <w:lang w:val="en-US"/>
        </w:rPr>
        <w:t xml:space="preserve"> for 3 min at 4°C. The pellet was suspended in Matrigel matrix (growth factor reduced, phenol red free, BD biosciences, the Netherlands) and plated at a density of 40-100 crypts per 50</w:t>
      </w:r>
      <w:r w:rsidR="0092020B">
        <w:rPr>
          <w:rFonts w:ascii="Georgia" w:hAnsi="Georgia" w:cs="Times New Roman"/>
          <w:sz w:val="24"/>
          <w:szCs w:val="24"/>
          <w:lang w:val="en-US"/>
        </w:rPr>
        <w:t xml:space="preserve"> </w:t>
      </w:r>
      <w:r w:rsidRPr="003B427E">
        <w:rPr>
          <w:rFonts w:ascii="Georgia" w:hAnsi="Georgia" w:cs="Times New Roman"/>
          <w:sz w:val="24"/>
          <w:szCs w:val="24"/>
          <w:lang w:val="en-US"/>
        </w:rPr>
        <w:t>µ</w:t>
      </w:r>
      <w:r w:rsidR="0092020B">
        <w:rPr>
          <w:rFonts w:ascii="Georgia" w:hAnsi="Georgia" w:cs="Times New Roman"/>
          <w:sz w:val="24"/>
          <w:szCs w:val="24"/>
          <w:lang w:val="en-US"/>
        </w:rPr>
        <w:t>L</w:t>
      </w:r>
      <w:r w:rsidRPr="003B427E">
        <w:rPr>
          <w:rFonts w:ascii="Georgia" w:hAnsi="Georgia" w:cs="Times New Roman"/>
          <w:sz w:val="24"/>
          <w:szCs w:val="24"/>
          <w:lang w:val="en-US"/>
        </w:rPr>
        <w:t xml:space="preserve">in a 24-well culture plate (Corning, the Netherlands) for 3D growth of the </w:t>
      </w:r>
      <w:r>
        <w:rPr>
          <w:rFonts w:ascii="Georgia" w:hAnsi="Georgia" w:cs="Times New Roman"/>
          <w:sz w:val="24"/>
          <w:szCs w:val="24"/>
          <w:lang w:val="en-US"/>
        </w:rPr>
        <w:t>organoids</w:t>
      </w:r>
      <w:r w:rsidRPr="003B427E">
        <w:rPr>
          <w:rFonts w:ascii="Georgia" w:hAnsi="Georgia" w:cs="Times New Roman"/>
          <w:sz w:val="24"/>
          <w:szCs w:val="24"/>
          <w:lang w:val="en-US"/>
        </w:rPr>
        <w:t xml:space="preserve">. After inverted polymerization of the matrix at 37 </w:t>
      </w:r>
      <w:r w:rsidRPr="003B427E">
        <w:rPr>
          <w:rFonts w:ascii="Georgia" w:hAnsi="Georgia" w:cs="Cambria Math"/>
          <w:sz w:val="24"/>
          <w:szCs w:val="24"/>
          <w:lang w:val="en-US"/>
        </w:rPr>
        <w:t>⁰</w:t>
      </w:r>
      <w:r w:rsidRPr="005D66A5">
        <w:rPr>
          <w:rFonts w:ascii="Georgia" w:hAnsi="Georgia" w:cs="Times New Roman"/>
          <w:sz w:val="24"/>
          <w:szCs w:val="24"/>
          <w:lang w:val="en-US"/>
        </w:rPr>
        <w:t>C with 5% CO</w:t>
      </w:r>
      <w:r w:rsidRPr="005D66A5">
        <w:rPr>
          <w:rFonts w:ascii="Georgia" w:hAnsi="Georgia" w:cs="Times New Roman"/>
          <w:sz w:val="24"/>
          <w:szCs w:val="24"/>
          <w:vertAlign w:val="subscript"/>
          <w:lang w:val="en-US"/>
        </w:rPr>
        <w:t>2</w:t>
      </w:r>
      <w:r w:rsidRPr="0081258C">
        <w:rPr>
          <w:rFonts w:ascii="Georgia" w:hAnsi="Georgia" w:cs="Times New Roman"/>
          <w:sz w:val="24"/>
          <w:szCs w:val="24"/>
          <w:lang w:val="en-US"/>
        </w:rPr>
        <w:t xml:space="preserve"> for 20 min, 600 </w:t>
      </w:r>
      <w:proofErr w:type="spellStart"/>
      <w:r w:rsidRPr="0081258C">
        <w:rPr>
          <w:rFonts w:ascii="Georgia" w:hAnsi="Georgia" w:cs="Times New Roman"/>
          <w:sz w:val="24"/>
          <w:szCs w:val="24"/>
          <w:lang w:val="en-US"/>
        </w:rPr>
        <w:t>μ</w:t>
      </w:r>
      <w:r w:rsidR="0092020B">
        <w:rPr>
          <w:rFonts w:ascii="Georgia" w:hAnsi="Georgia" w:cs="Times New Roman"/>
          <w:sz w:val="24"/>
          <w:szCs w:val="24"/>
          <w:lang w:val="en-US"/>
        </w:rPr>
        <w:t>L</w:t>
      </w:r>
      <w:proofErr w:type="spellEnd"/>
      <w:r w:rsidRPr="0081258C">
        <w:rPr>
          <w:rFonts w:ascii="Georgia" w:hAnsi="Georgia" w:cs="Times New Roman"/>
          <w:sz w:val="24"/>
          <w:szCs w:val="24"/>
          <w:lang w:val="en-US"/>
        </w:rPr>
        <w:t xml:space="preserve">/well </w:t>
      </w:r>
      <w:r w:rsidRPr="00BA493D">
        <w:rPr>
          <w:rFonts w:ascii="Georgia" w:hAnsi="Georgia" w:cs="Times New Roman"/>
          <w:sz w:val="24"/>
          <w:szCs w:val="24"/>
          <w:lang w:val="en-US"/>
        </w:rPr>
        <w:t>W-ENR</w:t>
      </w:r>
      <w:r>
        <w:rPr>
          <w:rFonts w:ascii="Georgia" w:hAnsi="Georgia" w:cs="Times New Roman"/>
          <w:sz w:val="24"/>
          <w:szCs w:val="24"/>
          <w:lang w:val="en-US"/>
        </w:rPr>
        <w:t xml:space="preserve"> </w:t>
      </w:r>
      <w:r w:rsidRPr="003B427E">
        <w:rPr>
          <w:rFonts w:ascii="Georgia" w:hAnsi="Georgia" w:cs="Times New Roman"/>
          <w:sz w:val="24"/>
          <w:szCs w:val="24"/>
          <w:lang w:val="en-US"/>
        </w:rPr>
        <w:t>was added.</w:t>
      </w:r>
      <w:r w:rsidRPr="005D66A5">
        <w:rPr>
          <w:rFonts w:ascii="Georgia" w:hAnsi="Georgia" w:cs="Times New Roman"/>
          <w:sz w:val="24"/>
          <w:szCs w:val="24"/>
          <w:lang w:val="en-US"/>
        </w:rPr>
        <w:t xml:space="preserve"> </w:t>
      </w:r>
      <w:r w:rsidRPr="0081258C">
        <w:rPr>
          <w:rFonts w:ascii="Georgia" w:hAnsi="Georgia" w:cs="Times New Roman"/>
          <w:sz w:val="24"/>
          <w:szCs w:val="24"/>
          <w:lang w:val="en-US"/>
        </w:rPr>
        <w:t xml:space="preserve">After </w:t>
      </w:r>
      <w:r w:rsidRPr="005C6BA3">
        <w:rPr>
          <w:rFonts w:ascii="Georgia" w:hAnsi="Georgia" w:cs="Times New Roman"/>
          <w:sz w:val="24"/>
          <w:szCs w:val="24"/>
          <w:lang w:val="en-US"/>
        </w:rPr>
        <w:t>seeding, the culture medium was initially replaced after 24</w:t>
      </w:r>
      <w:r w:rsidR="0092020B">
        <w:rPr>
          <w:rFonts w:ascii="Georgia" w:hAnsi="Georgia" w:cs="Times New Roman"/>
          <w:sz w:val="24"/>
          <w:szCs w:val="24"/>
          <w:lang w:val="en-US"/>
        </w:rPr>
        <w:t xml:space="preserve"> </w:t>
      </w:r>
      <w:r w:rsidRPr="005C6BA3">
        <w:rPr>
          <w:rFonts w:ascii="Georgia" w:hAnsi="Georgia" w:cs="Times New Roman"/>
          <w:sz w:val="24"/>
          <w:szCs w:val="24"/>
          <w:lang w:val="en-US"/>
        </w:rPr>
        <w:t>h and subsequently every 72</w:t>
      </w:r>
      <w:r w:rsidR="0092020B">
        <w:rPr>
          <w:rFonts w:ascii="Georgia" w:hAnsi="Georgia" w:cs="Times New Roman"/>
          <w:sz w:val="24"/>
          <w:szCs w:val="24"/>
          <w:lang w:val="en-US"/>
        </w:rPr>
        <w:t xml:space="preserve"> </w:t>
      </w:r>
      <w:r w:rsidRPr="005C6BA3">
        <w:rPr>
          <w:rFonts w:ascii="Georgia" w:hAnsi="Georgia" w:cs="Times New Roman"/>
          <w:sz w:val="24"/>
          <w:szCs w:val="24"/>
          <w:lang w:val="en-US"/>
        </w:rPr>
        <w:t xml:space="preserve">h. </w:t>
      </w:r>
      <w:r>
        <w:rPr>
          <w:rFonts w:ascii="Georgia" w:hAnsi="Georgia" w:cs="Times New Roman"/>
          <w:sz w:val="24"/>
          <w:szCs w:val="24"/>
          <w:lang w:val="en-US"/>
        </w:rPr>
        <w:t>Organoids</w:t>
      </w:r>
      <w:r w:rsidRPr="005C6BA3">
        <w:rPr>
          <w:rFonts w:ascii="Georgia" w:hAnsi="Georgia" w:cs="Times New Roman"/>
          <w:sz w:val="24"/>
          <w:szCs w:val="24"/>
          <w:lang w:val="en-US"/>
        </w:rPr>
        <w:t xml:space="preserve"> were sub-culture</w:t>
      </w:r>
      <w:r w:rsidRPr="00DC68FB">
        <w:rPr>
          <w:rFonts w:ascii="Georgia" w:hAnsi="Georgia" w:cs="Times New Roman"/>
          <w:sz w:val="24"/>
          <w:szCs w:val="24"/>
          <w:lang w:val="en-US"/>
        </w:rPr>
        <w:t xml:space="preserve">d and </w:t>
      </w:r>
      <w:r>
        <w:rPr>
          <w:rFonts w:ascii="Georgia" w:hAnsi="Georgia" w:cs="Times New Roman"/>
          <w:sz w:val="24"/>
          <w:szCs w:val="24"/>
          <w:lang w:val="en-US"/>
        </w:rPr>
        <w:t>passaged</w:t>
      </w:r>
      <w:r w:rsidRPr="00DC68FB">
        <w:rPr>
          <w:rFonts w:ascii="Georgia" w:hAnsi="Georgia" w:cs="Times New Roman"/>
          <w:sz w:val="24"/>
          <w:szCs w:val="24"/>
          <w:lang w:val="en-US"/>
        </w:rPr>
        <w:t xml:space="preserve"> 1:5 every 8-10 d by mechanical disruption and seeded in fresh Matrigel matrix.</w:t>
      </w:r>
    </w:p>
    <w:p w14:paraId="11249115" w14:textId="77777777" w:rsidR="002667EB" w:rsidRDefault="002667EB">
      <w:pPr>
        <w:spacing w:after="160"/>
        <w:rPr>
          <w:rFonts w:ascii="Trebuchet MS" w:hAnsi="Trebuchet MS" w:cs="Times New Roman"/>
          <w:b/>
          <w:sz w:val="24"/>
          <w:lang w:val="en-US"/>
        </w:rPr>
      </w:pPr>
      <w:r>
        <w:rPr>
          <w:rFonts w:ascii="Trebuchet MS" w:hAnsi="Trebuchet MS" w:cs="Times New Roman"/>
          <w:b/>
          <w:sz w:val="24"/>
          <w:lang w:val="en-US"/>
        </w:rPr>
        <w:br w:type="page"/>
      </w:r>
    </w:p>
    <w:p w14:paraId="42DE97B7" w14:textId="77777777" w:rsidR="002667EB" w:rsidRPr="005C6BA3" w:rsidRDefault="002667EB" w:rsidP="002667EB">
      <w:pPr>
        <w:spacing w:line="480" w:lineRule="auto"/>
        <w:jc w:val="both"/>
        <w:rPr>
          <w:rFonts w:ascii="Trebuchet MS" w:hAnsi="Trebuchet MS" w:cs="Times New Roman"/>
          <w:b/>
          <w:sz w:val="22"/>
          <w:lang w:val="en-US"/>
        </w:rPr>
      </w:pPr>
      <w:r w:rsidRPr="0081258C">
        <w:rPr>
          <w:rFonts w:ascii="Trebuchet MS" w:hAnsi="Trebuchet MS" w:cs="Times New Roman"/>
          <w:b/>
          <w:sz w:val="24"/>
          <w:lang w:val="en-US"/>
        </w:rPr>
        <w:lastRenderedPageBreak/>
        <w:t xml:space="preserve">Method </w:t>
      </w:r>
      <w:r w:rsidRPr="006E7318">
        <w:rPr>
          <w:rFonts w:ascii="Trebuchet MS" w:hAnsi="Trebuchet MS" w:cs="Times New Roman"/>
          <w:b/>
          <w:sz w:val="24"/>
          <w:lang w:val="en-US"/>
        </w:rPr>
        <w:t>S2</w:t>
      </w:r>
      <w:r>
        <w:rPr>
          <w:rFonts w:ascii="Trebuchet MS" w:hAnsi="Trebuchet MS" w:cs="Times New Roman"/>
          <w:b/>
          <w:sz w:val="24"/>
          <w:lang w:val="en-US"/>
        </w:rPr>
        <w:t>.</w:t>
      </w:r>
      <w:r w:rsidRPr="00E90467">
        <w:rPr>
          <w:rFonts w:ascii="Trebuchet MS" w:hAnsi="Trebuchet MS" w:cs="Times New Roman"/>
          <w:b/>
          <w:sz w:val="24"/>
          <w:lang w:val="en-US"/>
        </w:rPr>
        <w:t xml:space="preserve"> RNA isolation, transcriptome and biological pathway analysis</w:t>
      </w:r>
    </w:p>
    <w:p w14:paraId="706F0D16" w14:textId="6AA8A92F" w:rsidR="002667EB" w:rsidRDefault="002667EB" w:rsidP="002667EB">
      <w:pPr>
        <w:spacing w:line="480" w:lineRule="auto"/>
        <w:jc w:val="both"/>
        <w:rPr>
          <w:rFonts w:ascii="Georgia" w:hAnsi="Georgia" w:cs="Times New Roman"/>
          <w:sz w:val="24"/>
          <w:lang w:val="en-US"/>
        </w:rPr>
      </w:pPr>
      <w:r w:rsidRPr="005D66A5">
        <w:rPr>
          <w:rFonts w:ascii="Georgia" w:hAnsi="Georgia" w:cs="Times New Roman"/>
          <w:sz w:val="24"/>
          <w:lang w:val="en-US"/>
        </w:rPr>
        <w:t>After incubation, the wells</w:t>
      </w:r>
      <w:r w:rsidRPr="0081258C">
        <w:rPr>
          <w:rFonts w:ascii="Georgia" w:hAnsi="Georgia" w:cs="Times New Roman"/>
          <w:sz w:val="24"/>
          <w:lang w:val="en-US"/>
        </w:rPr>
        <w:t xml:space="preserve"> were washed with 200 </w:t>
      </w:r>
      <w:proofErr w:type="spellStart"/>
      <w:r w:rsidRPr="0081258C">
        <w:rPr>
          <w:rFonts w:ascii="Georgia" w:hAnsi="Georgia" w:cs="Times New Roman"/>
          <w:sz w:val="24"/>
          <w:lang w:val="en-US"/>
        </w:rPr>
        <w:t>μ</w:t>
      </w:r>
      <w:r w:rsidR="0092020B">
        <w:rPr>
          <w:rFonts w:ascii="Georgia" w:hAnsi="Georgia" w:cs="Times New Roman"/>
          <w:sz w:val="24"/>
          <w:lang w:val="en-US"/>
        </w:rPr>
        <w:t>L</w:t>
      </w:r>
      <w:r w:rsidRPr="0081258C">
        <w:rPr>
          <w:rFonts w:ascii="Georgia" w:hAnsi="Georgia" w:cs="Times New Roman"/>
          <w:sz w:val="24"/>
          <w:lang w:val="en-US"/>
        </w:rPr>
        <w:t>PBS</w:t>
      </w:r>
      <w:proofErr w:type="spellEnd"/>
      <w:r w:rsidRPr="0081258C">
        <w:rPr>
          <w:rFonts w:ascii="Georgia" w:hAnsi="Georgia" w:cs="Times New Roman"/>
          <w:sz w:val="24"/>
          <w:lang w:val="en-US"/>
        </w:rPr>
        <w:t xml:space="preserve"> at room temperature. Total RNA was isolated using the RNeasy Mini kit (Qiagen, The Netherlands), with a </w:t>
      </w:r>
      <w:r w:rsidRPr="005C6BA3">
        <w:rPr>
          <w:rFonts w:ascii="Georgia" w:hAnsi="Georgia" w:cs="Times New Roman"/>
          <w:sz w:val="24"/>
          <w:lang w:val="en-US"/>
        </w:rPr>
        <w:t xml:space="preserve">15-min </w:t>
      </w:r>
      <w:r w:rsidRPr="00DC68FB">
        <w:rPr>
          <w:rFonts w:ascii="Georgia" w:hAnsi="Georgia" w:cs="Times New Roman"/>
          <w:sz w:val="24"/>
          <w:lang w:val="en-US"/>
        </w:rPr>
        <w:t xml:space="preserve">on-column </w:t>
      </w:r>
      <w:r w:rsidRPr="003B427E">
        <w:rPr>
          <w:rFonts w:ascii="Georgia" w:hAnsi="Georgia" w:cs="Times New Roman"/>
          <w:sz w:val="24"/>
          <w:lang w:val="en-US"/>
        </w:rPr>
        <w:t>DNase treatment (</w:t>
      </w:r>
      <w:proofErr w:type="spellStart"/>
      <w:r w:rsidRPr="003B427E">
        <w:rPr>
          <w:rFonts w:ascii="Georgia" w:hAnsi="Georgia" w:cs="Times New Roman"/>
          <w:sz w:val="24"/>
          <w:lang w:val="en-US"/>
        </w:rPr>
        <w:t>RNAse</w:t>
      </w:r>
      <w:proofErr w:type="spellEnd"/>
      <w:r w:rsidRPr="003B427E">
        <w:rPr>
          <w:rFonts w:ascii="Georgia" w:hAnsi="Georgia" w:cs="Times New Roman"/>
          <w:sz w:val="24"/>
          <w:lang w:val="en-US"/>
        </w:rPr>
        <w:t xml:space="preserve"> free </w:t>
      </w:r>
      <w:proofErr w:type="spellStart"/>
      <w:r w:rsidRPr="003B427E">
        <w:rPr>
          <w:rFonts w:ascii="Georgia" w:hAnsi="Georgia" w:cs="Times New Roman"/>
          <w:sz w:val="24"/>
          <w:lang w:val="en-US"/>
        </w:rPr>
        <w:t>DNAse</w:t>
      </w:r>
      <w:proofErr w:type="spellEnd"/>
      <w:r w:rsidRPr="003B427E">
        <w:rPr>
          <w:rFonts w:ascii="Georgia" w:hAnsi="Georgia" w:cs="Times New Roman"/>
          <w:sz w:val="24"/>
          <w:lang w:val="en-US"/>
        </w:rPr>
        <w:t xml:space="preserve"> kit, Qiagen). RNA purity and integrity were verified using spectrophotometry (</w:t>
      </w:r>
      <w:proofErr w:type="spellStart"/>
      <w:r w:rsidRPr="003B427E">
        <w:rPr>
          <w:rFonts w:ascii="Georgia" w:hAnsi="Georgia" w:cs="Times New Roman"/>
          <w:sz w:val="24"/>
          <w:lang w:val="en-US"/>
        </w:rPr>
        <w:t>NanoDrop</w:t>
      </w:r>
      <w:proofErr w:type="spellEnd"/>
      <w:r w:rsidRPr="003B427E">
        <w:rPr>
          <w:rFonts w:ascii="Georgia" w:hAnsi="Georgia" w:cs="Times New Roman"/>
          <w:sz w:val="24"/>
          <w:lang w:val="en-US"/>
        </w:rPr>
        <w:t xml:space="preserve"> Technologies, USA) and Bioanalyzer (Agilent, USA). The RNA was only used to generate cDNA and perform microarray hybridization</w:t>
      </w:r>
      <w:r w:rsidRPr="00997BB4">
        <w:rPr>
          <w:rFonts w:ascii="Georgia" w:hAnsi="Georgia" w:cs="Times New Roman"/>
          <w:sz w:val="24"/>
          <w:lang w:val="en-US"/>
        </w:rPr>
        <w:t xml:space="preserve"> when there was no evidence of RNA degradation (RNA Integrity Number &gt; 8). The labelling, hybridization of individual samples on </w:t>
      </w:r>
      <w:proofErr w:type="spellStart"/>
      <w:r w:rsidRPr="00997BB4">
        <w:rPr>
          <w:rFonts w:ascii="Georgia" w:hAnsi="Georgia" w:cs="Times New Roman"/>
          <w:sz w:val="24"/>
          <w:lang w:val="en-US"/>
        </w:rPr>
        <w:t>Affymetrix</w:t>
      </w:r>
      <w:proofErr w:type="spellEnd"/>
      <w:r w:rsidRPr="00997BB4">
        <w:rPr>
          <w:rFonts w:ascii="Georgia" w:hAnsi="Georgia" w:cs="Times New Roman"/>
          <w:sz w:val="24"/>
          <w:lang w:val="en-US"/>
        </w:rPr>
        <w:t xml:space="preserve"> </w:t>
      </w:r>
      <w:proofErr w:type="spellStart"/>
      <w:r w:rsidRPr="00997BB4">
        <w:rPr>
          <w:rFonts w:ascii="Georgia" w:hAnsi="Georgia" w:cs="Times New Roman"/>
          <w:sz w:val="24"/>
          <w:lang w:val="en-US"/>
        </w:rPr>
        <w:t>GeneChip</w:t>
      </w:r>
      <w:proofErr w:type="spellEnd"/>
      <w:r w:rsidRPr="00997BB4">
        <w:rPr>
          <w:rFonts w:ascii="Georgia" w:hAnsi="Georgia" w:cs="Times New Roman"/>
          <w:sz w:val="24"/>
          <w:lang w:val="en-US"/>
        </w:rPr>
        <w:t xml:space="preserve"> mouse gene 1.1 ST arrays (Affymetrix, USA), scanning, quality control and normalization of the resulting datasets was performed as described previously</w:t>
      </w:r>
      <w:r>
        <w:rPr>
          <w:rFonts w:ascii="Georgia" w:hAnsi="Georgia" w:cs="Times New Roman"/>
          <w:sz w:val="24"/>
          <w:lang w:val="en-US"/>
        </w:rPr>
        <w:t xml:space="preserve"> [1]</w:t>
      </w:r>
      <w:r w:rsidRPr="00997BB4">
        <w:rPr>
          <w:rFonts w:ascii="Georgia" w:hAnsi="Georgia" w:cs="Times New Roman"/>
          <w:sz w:val="24"/>
          <w:lang w:val="en-US"/>
        </w:rPr>
        <w:t>. The resulting data is available in the Gene Expression Omnibus from NCBI with the accession number GSE98051.</w:t>
      </w:r>
      <w:r w:rsidRPr="00997BB4">
        <w:rPr>
          <w:rFonts w:ascii="Georgia" w:hAnsi="Georgia" w:cs="Times New Roman"/>
          <w:sz w:val="24"/>
        </w:rPr>
        <w:t xml:space="preserve"> </w:t>
      </w:r>
      <w:r w:rsidRPr="00997BB4">
        <w:rPr>
          <w:rFonts w:ascii="Georgia" w:hAnsi="Georgia" w:cs="Times New Roman"/>
          <w:sz w:val="24"/>
          <w:lang w:val="en-US"/>
        </w:rPr>
        <w:t>Differentially expressed probe sets were identified using linear models, applying moderated T-statistics that implemented empirical Bayes regularization of standard errors</w:t>
      </w:r>
      <w:r>
        <w:rPr>
          <w:rFonts w:ascii="Georgia" w:hAnsi="Georgia" w:cs="Times New Roman"/>
          <w:sz w:val="24"/>
          <w:lang w:val="en-US"/>
        </w:rPr>
        <w:t xml:space="preserve"> [2]. </w:t>
      </w:r>
      <w:r w:rsidRPr="00997BB4">
        <w:rPr>
          <w:rFonts w:ascii="Georgia" w:hAnsi="Georgia" w:cs="Times New Roman"/>
          <w:sz w:val="24"/>
          <w:lang w:val="en-US"/>
        </w:rPr>
        <w:t xml:space="preserve">A Bayesian hierarchical model was used to define an </w:t>
      </w:r>
      <w:bookmarkStart w:id="0" w:name="_Hlk29556657"/>
      <w:r w:rsidRPr="00997BB4">
        <w:rPr>
          <w:rFonts w:ascii="Georgia" w:hAnsi="Georgia" w:cs="Times New Roman"/>
          <w:sz w:val="24"/>
          <w:lang w:val="en-US"/>
        </w:rPr>
        <w:t xml:space="preserve">intensity based moderated T-statistic </w:t>
      </w:r>
      <w:bookmarkEnd w:id="0"/>
      <w:r w:rsidRPr="00997BB4">
        <w:rPr>
          <w:rFonts w:ascii="Georgia" w:hAnsi="Georgia" w:cs="Times New Roman"/>
          <w:sz w:val="24"/>
          <w:lang w:val="en-US"/>
        </w:rPr>
        <w:t xml:space="preserve">(IMBT) </w:t>
      </w:r>
      <w:r>
        <w:rPr>
          <w:rFonts w:ascii="Georgia" w:hAnsi="Georgia" w:cs="Times New Roman"/>
          <w:sz w:val="24"/>
          <w:lang w:val="en-US"/>
        </w:rPr>
        <w:t xml:space="preserve">[3]. </w:t>
      </w:r>
      <w:r w:rsidRPr="00997BB4">
        <w:rPr>
          <w:rFonts w:ascii="Georgia" w:hAnsi="Georgia" w:cs="Times New Roman"/>
          <w:sz w:val="24"/>
          <w:lang w:val="en-US"/>
        </w:rPr>
        <w:t xml:space="preserve">Only genes with a fold-change (FC) of at least 1.5 (up or down) and </w:t>
      </w:r>
      <w:r w:rsidRPr="00A0455B">
        <w:rPr>
          <w:rFonts w:ascii="Georgia" w:hAnsi="Georgia" w:cs="Times New Roman"/>
          <w:i/>
          <w:iCs/>
          <w:sz w:val="24"/>
          <w:lang w:val="en-US"/>
        </w:rPr>
        <w:t>P</w:t>
      </w:r>
      <w:r w:rsidRPr="00997BB4">
        <w:rPr>
          <w:rFonts w:ascii="Georgia" w:hAnsi="Georgia" w:cs="Times New Roman"/>
          <w:sz w:val="24"/>
          <w:lang w:val="en-US"/>
        </w:rPr>
        <w:t xml:space="preserve">-value </w:t>
      </w:r>
      <w:r>
        <w:rPr>
          <w:rFonts w:ascii="Georgia" w:hAnsi="Georgia" w:cs="Times New Roman"/>
          <w:sz w:val="24"/>
          <w:lang w:val="en-US"/>
        </w:rPr>
        <w:t>&lt;</w:t>
      </w:r>
      <w:r w:rsidRPr="00997BB4">
        <w:rPr>
          <w:rFonts w:ascii="Georgia" w:hAnsi="Georgia" w:cs="Times New Roman"/>
          <w:sz w:val="24"/>
          <w:lang w:val="en-US"/>
        </w:rPr>
        <w:t xml:space="preserve"> 0.05 were</w:t>
      </w:r>
      <w:r>
        <w:rPr>
          <w:rFonts w:ascii="Georgia" w:hAnsi="Georgia" w:cs="Times New Roman"/>
          <w:sz w:val="24"/>
          <w:lang w:val="en-US"/>
        </w:rPr>
        <w:t xml:space="preserve"> considered</w:t>
      </w:r>
      <w:r w:rsidRPr="00997BB4">
        <w:rPr>
          <w:rFonts w:ascii="Georgia" w:hAnsi="Georgia" w:cs="Times New Roman"/>
          <w:sz w:val="24"/>
          <w:lang w:val="en-US"/>
        </w:rPr>
        <w:t xml:space="preserve"> significantly different. Biological interaction networks among regulated genes activated in response to protein ingredients from different sources were identified using “</w:t>
      </w:r>
      <w:proofErr w:type="spellStart"/>
      <w:r w:rsidRPr="00997BB4">
        <w:rPr>
          <w:rFonts w:ascii="Georgia" w:hAnsi="Georgia" w:cs="Times New Roman"/>
          <w:sz w:val="24"/>
          <w:lang w:val="en-US"/>
        </w:rPr>
        <w:t>GeneAnalytics</w:t>
      </w:r>
      <w:proofErr w:type="spellEnd"/>
      <w:r w:rsidRPr="00997BB4">
        <w:rPr>
          <w:rFonts w:ascii="Georgia" w:hAnsi="Georgia" w:cs="Times New Roman"/>
          <w:sz w:val="24"/>
          <w:lang w:val="en-US"/>
        </w:rPr>
        <w:t>” (</w:t>
      </w:r>
      <w:proofErr w:type="spellStart"/>
      <w:r w:rsidRPr="00997BB4">
        <w:rPr>
          <w:rFonts w:ascii="Georgia" w:hAnsi="Georgia" w:cs="Times New Roman"/>
          <w:sz w:val="24"/>
          <w:lang w:val="en-US"/>
        </w:rPr>
        <w:t>LifeMap</w:t>
      </w:r>
      <w:proofErr w:type="spellEnd"/>
      <w:r w:rsidRPr="00997BB4">
        <w:rPr>
          <w:rFonts w:ascii="Georgia" w:hAnsi="Georgia" w:cs="Times New Roman"/>
          <w:sz w:val="24"/>
          <w:lang w:val="en-US"/>
        </w:rPr>
        <w:t xml:space="preserve"> Sciences, Inc. a subsidiary of </w:t>
      </w:r>
      <w:proofErr w:type="spellStart"/>
      <w:r w:rsidRPr="00997BB4">
        <w:rPr>
          <w:rFonts w:ascii="Georgia" w:hAnsi="Georgia" w:cs="Times New Roman"/>
          <w:sz w:val="24"/>
          <w:lang w:val="en-US"/>
        </w:rPr>
        <w:t>BioTime</w:t>
      </w:r>
      <w:proofErr w:type="spellEnd"/>
      <w:r w:rsidRPr="00997BB4">
        <w:rPr>
          <w:rFonts w:ascii="Georgia" w:hAnsi="Georgia" w:cs="Times New Roman"/>
          <w:sz w:val="24"/>
          <w:lang w:val="en-US"/>
        </w:rPr>
        <w:t xml:space="preserve">, Inc., USA). </w:t>
      </w:r>
      <w:proofErr w:type="spellStart"/>
      <w:r w:rsidRPr="00997BB4">
        <w:rPr>
          <w:rFonts w:ascii="Georgia" w:hAnsi="Georgia" w:cs="Times New Roman"/>
          <w:sz w:val="24"/>
          <w:lang w:val="en-US"/>
        </w:rPr>
        <w:t>GeneAnalytics</w:t>
      </w:r>
      <w:proofErr w:type="spellEnd"/>
      <w:r w:rsidRPr="00997BB4">
        <w:rPr>
          <w:rFonts w:ascii="Georgia" w:hAnsi="Georgia" w:cs="Times New Roman"/>
          <w:sz w:val="24"/>
          <w:lang w:val="en-US"/>
        </w:rPr>
        <w:t xml:space="preserve"> </w:t>
      </w:r>
      <w:bookmarkStart w:id="1" w:name="_GoBack"/>
      <w:bookmarkEnd w:id="1"/>
      <w:r w:rsidRPr="00997BB4">
        <w:rPr>
          <w:rFonts w:ascii="Georgia" w:hAnsi="Georgia" w:cs="Times New Roman"/>
          <w:sz w:val="24"/>
          <w:lang w:val="en-US"/>
        </w:rPr>
        <w:t xml:space="preserve">automatically integrates gene-centric data from ~125 web sources, including genomic, transcriptomic, proteomic, genetic, clinical and functional information to identify Gene Ontology (GO) terms related to their gene sets, providing information about the molecular functions and biological roles of the genes of interest. The annotation of mice genes was performed for the subsequent functional analysis. Our </w:t>
      </w:r>
      <w:proofErr w:type="spellStart"/>
      <w:r w:rsidRPr="00997BB4">
        <w:rPr>
          <w:rFonts w:ascii="Georgia" w:hAnsi="Georgia" w:cs="Times New Roman"/>
          <w:sz w:val="24"/>
          <w:lang w:val="en-US"/>
        </w:rPr>
        <w:t>GeneAnalytics</w:t>
      </w:r>
      <w:proofErr w:type="spellEnd"/>
      <w:r w:rsidRPr="00997BB4">
        <w:rPr>
          <w:rFonts w:ascii="Georgia" w:hAnsi="Georgia" w:cs="Times New Roman"/>
          <w:sz w:val="24"/>
          <w:lang w:val="en-US"/>
        </w:rPr>
        <w:t xml:space="preserve"> analyses compared differentially regulated genes in the 2D </w:t>
      </w:r>
      <w:r>
        <w:rPr>
          <w:rFonts w:ascii="Georgia" w:hAnsi="Georgia" w:cs="Times New Roman"/>
          <w:sz w:val="24"/>
          <w:lang w:val="en-US"/>
        </w:rPr>
        <w:lastRenderedPageBreak/>
        <w:t>organoids</w:t>
      </w:r>
      <w:r w:rsidRPr="00997BB4">
        <w:rPr>
          <w:rFonts w:ascii="Georgia" w:hAnsi="Georgia" w:cs="Times New Roman"/>
          <w:sz w:val="24"/>
          <w:lang w:val="en-US"/>
        </w:rPr>
        <w:t xml:space="preserve"> exposed to treatments compared to </w:t>
      </w:r>
      <w:r>
        <w:rPr>
          <w:rFonts w:ascii="Georgia" w:hAnsi="Georgia" w:cs="Times New Roman"/>
          <w:sz w:val="24"/>
          <w:lang w:val="en-US"/>
        </w:rPr>
        <w:t>medium control (MC).</w:t>
      </w:r>
      <w:r w:rsidRPr="00997BB4">
        <w:rPr>
          <w:rFonts w:ascii="Georgia" w:hAnsi="Georgia" w:cs="Times New Roman"/>
          <w:sz w:val="24"/>
          <w:lang w:val="en-US"/>
        </w:rPr>
        <w:t xml:space="preserve"> The input was all differentially regulated genes (</w:t>
      </w:r>
      <w:r w:rsidRPr="00A0455B">
        <w:rPr>
          <w:rFonts w:ascii="Georgia" w:hAnsi="Georgia" w:cs="Times New Roman"/>
          <w:i/>
          <w:iCs/>
          <w:sz w:val="24"/>
          <w:lang w:val="en-US"/>
        </w:rPr>
        <w:t>P</w:t>
      </w:r>
      <w:r>
        <w:rPr>
          <w:rFonts w:ascii="Georgia" w:hAnsi="Georgia" w:cs="Times New Roman"/>
          <w:sz w:val="24"/>
          <w:lang w:val="en-US"/>
        </w:rPr>
        <w:t>-</w:t>
      </w:r>
      <w:r w:rsidRPr="00997BB4">
        <w:rPr>
          <w:rFonts w:ascii="Georgia" w:hAnsi="Georgia" w:cs="Times New Roman"/>
          <w:sz w:val="24"/>
          <w:lang w:val="en-US"/>
        </w:rPr>
        <w:t xml:space="preserve">value &lt; 0.05 and FC &gt; 1.5) in the 2D </w:t>
      </w:r>
      <w:r>
        <w:rPr>
          <w:rFonts w:ascii="Georgia" w:hAnsi="Georgia" w:cs="Times New Roman"/>
          <w:sz w:val="24"/>
          <w:lang w:val="en-US"/>
        </w:rPr>
        <w:t>organoids</w:t>
      </w:r>
      <w:r w:rsidRPr="00997BB4">
        <w:rPr>
          <w:rFonts w:ascii="Georgia" w:hAnsi="Georgia" w:cs="Times New Roman"/>
          <w:sz w:val="24"/>
          <w:lang w:val="en-US"/>
        </w:rPr>
        <w:t xml:space="preserve"> with/without exposure to the treatments. Here, the GO biological processes were retrieved from </w:t>
      </w:r>
      <w:proofErr w:type="spellStart"/>
      <w:r w:rsidRPr="00997BB4">
        <w:rPr>
          <w:rFonts w:ascii="Georgia" w:hAnsi="Georgia" w:cs="Times New Roman"/>
          <w:sz w:val="24"/>
          <w:lang w:val="en-US"/>
        </w:rPr>
        <w:t>GeneAnalytics</w:t>
      </w:r>
      <w:proofErr w:type="spellEnd"/>
      <w:r w:rsidRPr="00997BB4">
        <w:rPr>
          <w:rFonts w:ascii="Georgia" w:hAnsi="Georgia" w:cs="Times New Roman"/>
          <w:sz w:val="24"/>
          <w:lang w:val="en-US"/>
        </w:rPr>
        <w:t xml:space="preserve"> analysis with a high or medium score (</w:t>
      </w:r>
      <w:r w:rsidRPr="00A0455B">
        <w:rPr>
          <w:rFonts w:ascii="Georgia" w:hAnsi="Georgia" w:cs="Times New Roman"/>
          <w:i/>
          <w:iCs/>
          <w:sz w:val="24"/>
          <w:lang w:val="en-US"/>
        </w:rPr>
        <w:t>P</w:t>
      </w:r>
      <w:r w:rsidRPr="00997BB4">
        <w:rPr>
          <w:rFonts w:ascii="Georgia" w:hAnsi="Georgia" w:cs="Times New Roman"/>
          <w:sz w:val="24"/>
          <w:lang w:val="en-US"/>
        </w:rPr>
        <w:t xml:space="preserve">-value &lt;0.05). </w:t>
      </w:r>
    </w:p>
    <w:p w14:paraId="6F55FB60" w14:textId="77777777" w:rsidR="002667EB" w:rsidRDefault="002667EB">
      <w:pPr>
        <w:spacing w:after="160"/>
        <w:rPr>
          <w:rFonts w:ascii="Trebuchet MS" w:hAnsi="Trebuchet MS" w:cs="Times New Roman"/>
          <w:b/>
          <w:sz w:val="24"/>
          <w:lang w:val="en-US"/>
        </w:rPr>
      </w:pPr>
      <w:r>
        <w:rPr>
          <w:rFonts w:ascii="Trebuchet MS" w:hAnsi="Trebuchet MS" w:cs="Times New Roman"/>
          <w:b/>
          <w:sz w:val="24"/>
          <w:lang w:val="en-US"/>
        </w:rPr>
        <w:br w:type="page"/>
      </w:r>
    </w:p>
    <w:p w14:paraId="509991C7" w14:textId="77777777" w:rsidR="002667EB" w:rsidRPr="006E7318" w:rsidRDefault="002667EB" w:rsidP="002667EB">
      <w:pPr>
        <w:spacing w:line="480" w:lineRule="auto"/>
        <w:jc w:val="both"/>
        <w:rPr>
          <w:rFonts w:ascii="Trebuchet MS" w:hAnsi="Trebuchet MS" w:cs="Times New Roman"/>
          <w:b/>
          <w:i/>
          <w:sz w:val="22"/>
          <w:lang w:val="en-US"/>
        </w:rPr>
      </w:pPr>
      <w:r w:rsidRPr="0081258C">
        <w:rPr>
          <w:rFonts w:ascii="Trebuchet MS" w:hAnsi="Trebuchet MS" w:cs="Times New Roman"/>
          <w:b/>
          <w:sz w:val="24"/>
          <w:lang w:val="en-US"/>
        </w:rPr>
        <w:lastRenderedPageBreak/>
        <w:t xml:space="preserve">Method </w:t>
      </w:r>
      <w:r w:rsidRPr="003B427E">
        <w:rPr>
          <w:rFonts w:ascii="Trebuchet MS" w:hAnsi="Trebuchet MS" w:cs="Times New Roman"/>
          <w:b/>
          <w:sz w:val="24"/>
          <w:lang w:val="en-US"/>
        </w:rPr>
        <w:t>S3</w:t>
      </w:r>
      <w:r>
        <w:rPr>
          <w:rFonts w:ascii="Trebuchet MS" w:hAnsi="Trebuchet MS" w:cs="Times New Roman"/>
          <w:b/>
          <w:sz w:val="24"/>
          <w:lang w:val="en-US"/>
        </w:rPr>
        <w:t>.</w:t>
      </w:r>
      <w:r w:rsidRPr="006E7318">
        <w:rPr>
          <w:rFonts w:ascii="Trebuchet MS" w:hAnsi="Trebuchet MS" w:cs="Times New Roman"/>
          <w:b/>
          <w:sz w:val="24"/>
          <w:lang w:val="en-US"/>
        </w:rPr>
        <w:t xml:space="preserve"> RT-qPCR </w:t>
      </w:r>
    </w:p>
    <w:p w14:paraId="2E7A5B88" w14:textId="7820151E" w:rsidR="002667EB" w:rsidRDefault="002667EB" w:rsidP="002667EB">
      <w:pPr>
        <w:spacing w:line="480" w:lineRule="auto"/>
        <w:jc w:val="both"/>
        <w:rPr>
          <w:rFonts w:ascii="Georgia" w:hAnsi="Georgia" w:cs="Times New Roman"/>
          <w:sz w:val="24"/>
          <w:lang w:val="en-US"/>
        </w:rPr>
      </w:pPr>
      <w:r w:rsidRPr="00BA493D">
        <w:rPr>
          <w:rFonts w:ascii="Georgia" w:hAnsi="Georgia" w:cs="Times New Roman"/>
          <w:sz w:val="24"/>
          <w:lang w:val="en-US"/>
        </w:rPr>
        <w:t xml:space="preserve">The cDNA was generated from 1 microgram of total RNA by reverse transcription </w:t>
      </w:r>
      <w:r w:rsidRPr="003B427E">
        <w:rPr>
          <w:rFonts w:ascii="Georgia" w:hAnsi="Georgia" w:cs="Times New Roman"/>
          <w:sz w:val="24"/>
          <w:lang w:val="en-US"/>
        </w:rPr>
        <w:t xml:space="preserve">using a </w:t>
      </w:r>
      <w:proofErr w:type="spellStart"/>
      <w:r w:rsidRPr="003B427E">
        <w:rPr>
          <w:rFonts w:ascii="Georgia" w:hAnsi="Georgia" w:cs="Times New Roman"/>
          <w:sz w:val="24"/>
          <w:lang w:val="en-US"/>
        </w:rPr>
        <w:t>qScript</w:t>
      </w:r>
      <w:proofErr w:type="spellEnd"/>
      <w:r w:rsidRPr="003B427E">
        <w:rPr>
          <w:rFonts w:ascii="Georgia" w:hAnsi="Georgia" w:cs="Times New Roman"/>
          <w:sz w:val="24"/>
          <w:lang w:val="en-US"/>
        </w:rPr>
        <w:t xml:space="preserve"> cDNA synthesis kit (</w:t>
      </w:r>
      <w:proofErr w:type="spellStart"/>
      <w:r w:rsidRPr="003B427E">
        <w:rPr>
          <w:rFonts w:ascii="Georgia" w:hAnsi="Georgia" w:cs="Times New Roman"/>
          <w:sz w:val="24"/>
          <w:lang w:val="en-US"/>
        </w:rPr>
        <w:t>Quantabio</w:t>
      </w:r>
      <w:proofErr w:type="spellEnd"/>
      <w:r w:rsidRPr="003B427E">
        <w:rPr>
          <w:rFonts w:ascii="Georgia" w:hAnsi="Georgia" w:cs="Times New Roman"/>
          <w:sz w:val="24"/>
          <w:lang w:val="en-US"/>
        </w:rPr>
        <w:t>, USA) according to manufacturer’s instructions and diluted 1:20. Primers were designed using Primer3 software</w:t>
      </w:r>
      <w:r>
        <w:rPr>
          <w:rFonts w:ascii="Georgia" w:hAnsi="Georgia" w:cs="Times New Roman"/>
          <w:sz w:val="24"/>
          <w:lang w:val="en-US"/>
        </w:rPr>
        <w:t xml:space="preserve"> [4-5]</w:t>
      </w:r>
      <w:r w:rsidRPr="003B427E">
        <w:rPr>
          <w:rFonts w:ascii="Georgia" w:hAnsi="Georgia" w:cs="Times New Roman"/>
          <w:sz w:val="24"/>
          <w:lang w:val="en-US"/>
        </w:rPr>
        <w:t xml:space="preserve">, and purchased from </w:t>
      </w:r>
      <w:proofErr w:type="spellStart"/>
      <w:r w:rsidRPr="003B427E">
        <w:rPr>
          <w:rFonts w:ascii="Georgia" w:hAnsi="Georgia" w:cs="Times New Roman"/>
          <w:sz w:val="24"/>
          <w:lang w:val="en-US"/>
        </w:rPr>
        <w:t>Eurogentec</w:t>
      </w:r>
      <w:proofErr w:type="spellEnd"/>
      <w:r w:rsidRPr="003B427E">
        <w:rPr>
          <w:rFonts w:ascii="Georgia" w:hAnsi="Georgia" w:cs="Times New Roman"/>
          <w:sz w:val="24"/>
          <w:lang w:val="en-US"/>
        </w:rPr>
        <w:t xml:space="preserve"> (Oligo center, Belgium). RT-qPCR was performed using the Rotor-gene SYBR green PCR kit (Qiagen, the Netherlands) with primers specified in Table S1. Expression levels were measured in triplicate assays per sample using the Rotor-gene Q2plex real-time cycler (Qiagen). </w:t>
      </w:r>
      <w:r w:rsidRPr="003B427E">
        <w:rPr>
          <w:rFonts w:ascii="Georgia" w:hAnsi="Georgia" w:cs="Times New Roman"/>
          <w:i/>
          <w:sz w:val="24"/>
          <w:lang w:val="en-US"/>
        </w:rPr>
        <w:t xml:space="preserve">18S </w:t>
      </w:r>
      <w:r w:rsidRPr="003B427E">
        <w:rPr>
          <w:rFonts w:ascii="Georgia" w:hAnsi="Georgia" w:cs="Times New Roman"/>
          <w:sz w:val="24"/>
          <w:lang w:val="en-US"/>
        </w:rPr>
        <w:t xml:space="preserve">and </w:t>
      </w:r>
      <w:r w:rsidRPr="003B427E">
        <w:rPr>
          <w:rFonts w:ascii="Georgia" w:hAnsi="Georgia" w:cs="Times New Roman"/>
          <w:i/>
          <w:sz w:val="24"/>
          <w:lang w:val="en-US"/>
        </w:rPr>
        <w:t>beta-Actin</w:t>
      </w:r>
      <w:r w:rsidRPr="003B427E">
        <w:rPr>
          <w:rFonts w:ascii="Georgia" w:hAnsi="Georgia" w:cs="Times New Roman"/>
          <w:sz w:val="24"/>
          <w:lang w:val="en-US"/>
        </w:rPr>
        <w:t xml:space="preserve"> acted as endogenous control genes and relative expression was calculated using individual amplification values, following methods described in</w:t>
      </w:r>
      <w:r>
        <w:rPr>
          <w:rFonts w:ascii="Georgia" w:hAnsi="Georgia" w:cs="Times New Roman"/>
          <w:sz w:val="24"/>
          <w:lang w:val="en-US"/>
        </w:rPr>
        <w:t xml:space="preserve"> [6].</w:t>
      </w:r>
      <w:r w:rsidRPr="003B427E">
        <w:rPr>
          <w:rFonts w:ascii="Georgia" w:hAnsi="Georgia" w:cs="Times New Roman"/>
          <w:sz w:val="24"/>
          <w:lang w:val="en-US"/>
        </w:rPr>
        <w:t xml:space="preserve"> RT-qPCR data are presented as mean ± standard error of the mean (SEM). Statistical analysis was performed by </w:t>
      </w:r>
      <w:r w:rsidR="0092020B">
        <w:rPr>
          <w:rFonts w:ascii="Georgia" w:hAnsi="Georgia" w:cs="Times New Roman"/>
          <w:sz w:val="24"/>
          <w:lang w:val="en-US"/>
        </w:rPr>
        <w:t>O</w:t>
      </w:r>
      <w:r w:rsidRPr="003B427E">
        <w:rPr>
          <w:rFonts w:ascii="Georgia" w:hAnsi="Georgia" w:cs="Times New Roman"/>
          <w:sz w:val="24"/>
          <w:lang w:val="en-US"/>
        </w:rPr>
        <w:t xml:space="preserve">ne-way analysis of variance (ANOVA) followed by </w:t>
      </w:r>
      <w:proofErr w:type="spellStart"/>
      <w:r w:rsidRPr="003B427E">
        <w:rPr>
          <w:rFonts w:ascii="Georgia" w:hAnsi="Georgia" w:cs="Times New Roman"/>
          <w:sz w:val="24"/>
          <w:lang w:val="en-US"/>
        </w:rPr>
        <w:t>Dunnet’s</w:t>
      </w:r>
      <w:proofErr w:type="spellEnd"/>
      <w:r w:rsidRPr="003B427E">
        <w:rPr>
          <w:rFonts w:ascii="Georgia" w:hAnsi="Georgia" w:cs="Times New Roman"/>
          <w:sz w:val="24"/>
          <w:lang w:val="en-US"/>
        </w:rPr>
        <w:t xml:space="preserve"> multiple comparisons test (Treatments vs medium control) using GraphPad prism version 5.03 (GraphPad Software, San Diego, California, USA). </w:t>
      </w:r>
      <w:r w:rsidRPr="00621C71">
        <w:rPr>
          <w:rFonts w:ascii="Georgia" w:hAnsi="Georgia" w:cs="Times New Roman"/>
          <w:i/>
          <w:iCs/>
          <w:sz w:val="24"/>
          <w:lang w:val="en-US"/>
        </w:rPr>
        <w:t>P</w:t>
      </w:r>
      <w:r>
        <w:rPr>
          <w:rFonts w:ascii="Georgia" w:hAnsi="Georgia" w:cs="Times New Roman"/>
          <w:sz w:val="24"/>
          <w:lang w:val="en-US"/>
        </w:rPr>
        <w:t>-</w:t>
      </w:r>
      <w:r w:rsidRPr="003B427E">
        <w:rPr>
          <w:rFonts w:ascii="Georgia" w:hAnsi="Georgia" w:cs="Times New Roman"/>
          <w:sz w:val="24"/>
          <w:lang w:val="en-US"/>
        </w:rPr>
        <w:t>values &lt; 0.05 were considered statistically significant.</w:t>
      </w:r>
    </w:p>
    <w:p w14:paraId="27163AE3" w14:textId="4E4E0604" w:rsidR="002667EB" w:rsidRPr="00853AFB" w:rsidRDefault="002667EB" w:rsidP="002667EB">
      <w:pPr>
        <w:spacing w:line="480" w:lineRule="auto"/>
        <w:rPr>
          <w:rFonts w:ascii="Trebuchet MS" w:hAnsi="Trebuchet MS" w:cs="Times New Roman"/>
          <w:b/>
          <w:bCs/>
          <w:sz w:val="24"/>
          <w:lang w:val="en-US"/>
        </w:rPr>
      </w:pPr>
      <w:bookmarkStart w:id="2" w:name="_Hlk37759279"/>
      <w:r>
        <w:rPr>
          <w:rFonts w:ascii="Trebuchet MS" w:hAnsi="Trebuchet MS" w:cs="Times New Roman"/>
          <w:b/>
          <w:bCs/>
          <w:sz w:val="24"/>
          <w:lang w:val="en-US"/>
        </w:rPr>
        <w:t>Supplementary r</w:t>
      </w:r>
      <w:r w:rsidRPr="00853AFB">
        <w:rPr>
          <w:rFonts w:ascii="Trebuchet MS" w:hAnsi="Trebuchet MS" w:cs="Times New Roman"/>
          <w:b/>
          <w:bCs/>
          <w:sz w:val="24"/>
          <w:lang w:val="en-US"/>
        </w:rPr>
        <w:t>eferences</w:t>
      </w:r>
      <w:r>
        <w:rPr>
          <w:rFonts w:ascii="Trebuchet MS" w:hAnsi="Trebuchet MS" w:cs="Times New Roman"/>
          <w:b/>
          <w:bCs/>
          <w:sz w:val="24"/>
          <w:lang w:val="en-US"/>
        </w:rPr>
        <w:t xml:space="preserve"> for </w:t>
      </w:r>
      <w:r w:rsidRPr="006C06E2">
        <w:rPr>
          <w:rFonts w:ascii="Trebuchet MS" w:hAnsi="Trebuchet MS" w:cs="Times New Roman"/>
          <w:b/>
          <w:bCs/>
          <w:sz w:val="24"/>
          <w:lang w:val="en-US"/>
        </w:rPr>
        <w:t xml:space="preserve">Additional File </w:t>
      </w:r>
      <w:r w:rsidR="00DA542E">
        <w:rPr>
          <w:rFonts w:ascii="Trebuchet MS" w:hAnsi="Trebuchet MS" w:cs="Times New Roman"/>
          <w:b/>
          <w:bCs/>
          <w:sz w:val="24"/>
          <w:lang w:val="en-US"/>
        </w:rPr>
        <w:t>2</w:t>
      </w:r>
    </w:p>
    <w:bookmarkEnd w:id="2"/>
    <w:p w14:paraId="1ADDDF13" w14:textId="77777777" w:rsidR="002667EB" w:rsidRPr="006A0FDB" w:rsidRDefault="002667EB" w:rsidP="002667EB">
      <w:pPr>
        <w:pStyle w:val="EndNoteBibliography"/>
        <w:spacing w:after="480"/>
      </w:pPr>
      <w:r w:rsidRPr="00833EE8">
        <w:rPr>
          <w:lang w:val="nl-NL"/>
        </w:rPr>
        <w:t>1.</w:t>
      </w:r>
      <w:r w:rsidRPr="00833EE8">
        <w:rPr>
          <w:lang w:val="nl-NL"/>
        </w:rPr>
        <w:tab/>
        <w:t xml:space="preserve">Sovran B, Loonen LMP, Lu P, Hugenholtz F, Belzer C, Stolte EH, et al. </w:t>
      </w:r>
      <w:r w:rsidRPr="006A0FDB">
        <w:t>IL-22-STAT3 Pathway Plays a Key Role in the Maintenance of Ileal Homeostasis in Mice Lacking Secreted Mucus Barrier. Inflammatory Bowel Diseases. 2015;21(3):531-42.</w:t>
      </w:r>
    </w:p>
    <w:p w14:paraId="4CC38FC1" w14:textId="77777777" w:rsidR="002667EB" w:rsidRPr="006A0FDB" w:rsidRDefault="002667EB" w:rsidP="002667EB">
      <w:pPr>
        <w:pStyle w:val="EndNoteBibliography"/>
        <w:spacing w:after="480"/>
      </w:pPr>
      <w:r>
        <w:t>2</w:t>
      </w:r>
      <w:r w:rsidRPr="006A0FDB">
        <w:t>.</w:t>
      </w:r>
      <w:r w:rsidRPr="006A0FDB">
        <w:tab/>
        <w:t>Storey J, Tibshirani R. Statistical significance for genomewide studies. Proc Natl Acad Sci USA. 2003;100.</w:t>
      </w:r>
    </w:p>
    <w:p w14:paraId="056EAD44" w14:textId="77777777" w:rsidR="002667EB" w:rsidRPr="006A0FDB" w:rsidRDefault="002667EB" w:rsidP="002667EB">
      <w:pPr>
        <w:pStyle w:val="EndNoteBibliography"/>
        <w:spacing w:after="480"/>
      </w:pPr>
      <w:r w:rsidRPr="006A0FDB">
        <w:t>3.</w:t>
      </w:r>
      <w:r w:rsidRPr="006A0FDB">
        <w:tab/>
        <w:t xml:space="preserve">Sartor MA, Tomlinson CR, Wesselkamper SC, Sivaganesan S, Leikauf GD, Medvedovic M. Intensity-based hierarchical Bayes method improves testing for </w:t>
      </w:r>
      <w:r w:rsidRPr="006A0FDB">
        <w:lastRenderedPageBreak/>
        <w:t>differentially expressed genes in microarray experiments. Bmc Bioinformatics. 2006;7.</w:t>
      </w:r>
    </w:p>
    <w:p w14:paraId="01F9CE7E" w14:textId="77777777" w:rsidR="002667EB" w:rsidRPr="006A0FDB" w:rsidRDefault="002667EB" w:rsidP="002667EB">
      <w:pPr>
        <w:pStyle w:val="EndNoteBibliography"/>
        <w:spacing w:after="480"/>
      </w:pPr>
      <w:r>
        <w:t>4</w:t>
      </w:r>
      <w:r w:rsidRPr="006A0FDB">
        <w:t>.</w:t>
      </w:r>
      <w:r w:rsidRPr="006A0FDB">
        <w:tab/>
        <w:t>Koressaar T, Remm M. Enhancements and modifications of primer design program Primer3. Bioinformatics. 2007;23(10):1289-91.</w:t>
      </w:r>
    </w:p>
    <w:p w14:paraId="67736182" w14:textId="77777777" w:rsidR="002667EB" w:rsidRPr="002667EB" w:rsidRDefault="002667EB" w:rsidP="002667EB">
      <w:pPr>
        <w:pStyle w:val="EndNoteBibliography"/>
        <w:spacing w:after="480"/>
        <w:rPr>
          <w:szCs w:val="24"/>
        </w:rPr>
      </w:pPr>
      <w:r w:rsidRPr="002667EB">
        <w:rPr>
          <w:szCs w:val="24"/>
        </w:rPr>
        <w:t>5.</w:t>
      </w:r>
      <w:r w:rsidRPr="002667EB">
        <w:rPr>
          <w:szCs w:val="24"/>
        </w:rPr>
        <w:tab/>
        <w:t>Untergasser A, Nijveen H, Rao X, Bisseling T, Geurts R, Leunissen JAM. Primer3Plus, an enhanced web interface to Primer3. Nucleic Acids Research. 2007;35:W71-W4.</w:t>
      </w:r>
    </w:p>
    <w:p w14:paraId="507098BC" w14:textId="77777777" w:rsidR="006C4456" w:rsidRPr="002667EB" w:rsidRDefault="002667EB" w:rsidP="002667EB">
      <w:pPr>
        <w:rPr>
          <w:rFonts w:ascii="Georgia" w:hAnsi="Georgia"/>
          <w:sz w:val="24"/>
          <w:szCs w:val="24"/>
        </w:rPr>
      </w:pPr>
      <w:r w:rsidRPr="002667EB">
        <w:rPr>
          <w:rFonts w:ascii="Georgia" w:hAnsi="Georgia"/>
          <w:sz w:val="24"/>
          <w:szCs w:val="24"/>
        </w:rPr>
        <w:t>6.</w:t>
      </w:r>
      <w:r w:rsidRPr="002667EB">
        <w:rPr>
          <w:rFonts w:ascii="Georgia" w:hAnsi="Georgia"/>
          <w:sz w:val="24"/>
          <w:szCs w:val="24"/>
        </w:rPr>
        <w:tab/>
      </w:r>
      <w:proofErr w:type="spellStart"/>
      <w:r w:rsidRPr="002667EB">
        <w:rPr>
          <w:rFonts w:ascii="Georgia" w:hAnsi="Georgia"/>
          <w:sz w:val="24"/>
          <w:szCs w:val="24"/>
        </w:rPr>
        <w:t>Schmittgen</w:t>
      </w:r>
      <w:proofErr w:type="spellEnd"/>
      <w:r w:rsidRPr="002667EB">
        <w:rPr>
          <w:rFonts w:ascii="Georgia" w:hAnsi="Georgia"/>
          <w:sz w:val="24"/>
          <w:szCs w:val="24"/>
        </w:rPr>
        <w:t xml:space="preserve"> TD, </w:t>
      </w:r>
      <w:proofErr w:type="spellStart"/>
      <w:r w:rsidRPr="002667EB">
        <w:rPr>
          <w:rFonts w:ascii="Georgia" w:hAnsi="Georgia"/>
          <w:sz w:val="24"/>
          <w:szCs w:val="24"/>
        </w:rPr>
        <w:t>Livak</w:t>
      </w:r>
      <w:proofErr w:type="spellEnd"/>
      <w:r w:rsidRPr="002667EB">
        <w:rPr>
          <w:rFonts w:ascii="Georgia" w:hAnsi="Georgia"/>
          <w:sz w:val="24"/>
          <w:szCs w:val="24"/>
        </w:rPr>
        <w:t xml:space="preserve"> KJ. </w:t>
      </w:r>
      <w:proofErr w:type="spellStart"/>
      <w:r w:rsidRPr="002667EB">
        <w:rPr>
          <w:rFonts w:ascii="Georgia" w:hAnsi="Georgia"/>
          <w:sz w:val="24"/>
          <w:szCs w:val="24"/>
        </w:rPr>
        <w:t>Analyzing</w:t>
      </w:r>
      <w:proofErr w:type="spellEnd"/>
      <w:r w:rsidRPr="002667EB">
        <w:rPr>
          <w:rFonts w:ascii="Georgia" w:hAnsi="Georgia"/>
          <w:sz w:val="24"/>
          <w:szCs w:val="24"/>
        </w:rPr>
        <w:t xml:space="preserve"> real-time PCR data by the comparative C-T method. Nat </w:t>
      </w:r>
      <w:proofErr w:type="spellStart"/>
      <w:r w:rsidRPr="002667EB">
        <w:rPr>
          <w:rFonts w:ascii="Georgia" w:hAnsi="Georgia"/>
          <w:sz w:val="24"/>
          <w:szCs w:val="24"/>
        </w:rPr>
        <w:t>Protoc</w:t>
      </w:r>
      <w:proofErr w:type="spellEnd"/>
      <w:r w:rsidRPr="002667EB">
        <w:rPr>
          <w:rFonts w:ascii="Georgia" w:hAnsi="Georgia"/>
          <w:sz w:val="24"/>
          <w:szCs w:val="24"/>
        </w:rPr>
        <w:t>. 2008;3(6):1101-8.</w:t>
      </w:r>
    </w:p>
    <w:sectPr w:rsidR="006C4456" w:rsidRPr="002667EB">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C0F73AB" w16cid:durableId="22402322"/>
  <w16cid:commentId w16cid:paraId="37D533C6" w16cid:durableId="2240224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Sylfaen"/>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trackRevisions/>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7EB"/>
    <w:rsid w:val="000874F2"/>
    <w:rsid w:val="000916D9"/>
    <w:rsid w:val="001B6A19"/>
    <w:rsid w:val="002667EB"/>
    <w:rsid w:val="00290A1A"/>
    <w:rsid w:val="00687E84"/>
    <w:rsid w:val="006C4456"/>
    <w:rsid w:val="0092020B"/>
    <w:rsid w:val="00BA493D"/>
    <w:rsid w:val="00DA542E"/>
    <w:rsid w:val="00DB27D4"/>
    <w:rsid w:val="00E32F38"/>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82517"/>
  <w15:docId w15:val="{82343AA5-580E-4B67-9F6E-3460E0081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EastAsia" w:hAnsi="Verdana" w:cstheme="minorBidi"/>
        <w:sz w:val="17"/>
        <w:szCs w:val="22"/>
        <w:lang w:val="nl-NL" w:eastAsia="en-US" w:bidi="ar-SA"/>
      </w:rPr>
    </w:rPrDefault>
    <w:pPrDefault>
      <w:pPr>
        <w:spacing w:after="160" w:line="30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67EB"/>
    <w:pPr>
      <w:spacing w:after="200"/>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
    <w:name w:val="EndNote Bibliography"/>
    <w:basedOn w:val="a"/>
    <w:link w:val="EndNoteBibliographyChar"/>
    <w:rsid w:val="002667EB"/>
    <w:pPr>
      <w:spacing w:line="480" w:lineRule="auto"/>
    </w:pPr>
    <w:rPr>
      <w:rFonts w:ascii="Georgia" w:hAnsi="Georgia"/>
      <w:noProof/>
      <w:sz w:val="24"/>
      <w:lang w:val="en-US"/>
    </w:rPr>
  </w:style>
  <w:style w:type="character" w:customStyle="1" w:styleId="EndNoteBibliographyChar">
    <w:name w:val="EndNote Bibliography Char"/>
    <w:basedOn w:val="a0"/>
    <w:link w:val="EndNoteBibliography"/>
    <w:rsid w:val="002667EB"/>
    <w:rPr>
      <w:rFonts w:ascii="Georgia" w:hAnsi="Georgia"/>
      <w:noProof/>
      <w:sz w:val="24"/>
      <w:lang w:val="en-US"/>
    </w:rPr>
  </w:style>
  <w:style w:type="character" w:styleId="a3">
    <w:name w:val="annotation reference"/>
    <w:basedOn w:val="a0"/>
    <w:uiPriority w:val="99"/>
    <w:semiHidden/>
    <w:unhideWhenUsed/>
    <w:rsid w:val="00687E84"/>
    <w:rPr>
      <w:sz w:val="16"/>
      <w:szCs w:val="16"/>
    </w:rPr>
  </w:style>
  <w:style w:type="paragraph" w:styleId="a4">
    <w:name w:val="annotation text"/>
    <w:basedOn w:val="a"/>
    <w:link w:val="a5"/>
    <w:uiPriority w:val="99"/>
    <w:semiHidden/>
    <w:unhideWhenUsed/>
    <w:rsid w:val="00687E84"/>
    <w:pPr>
      <w:spacing w:line="240" w:lineRule="auto"/>
    </w:pPr>
    <w:rPr>
      <w:sz w:val="20"/>
      <w:szCs w:val="20"/>
    </w:rPr>
  </w:style>
  <w:style w:type="character" w:customStyle="1" w:styleId="a5">
    <w:name w:val="批注文字 字符"/>
    <w:basedOn w:val="a0"/>
    <w:link w:val="a4"/>
    <w:uiPriority w:val="99"/>
    <w:semiHidden/>
    <w:rsid w:val="00687E84"/>
    <w:rPr>
      <w:sz w:val="20"/>
      <w:szCs w:val="20"/>
      <w:lang w:val="en-GB"/>
    </w:rPr>
  </w:style>
  <w:style w:type="paragraph" w:styleId="a6">
    <w:name w:val="annotation subject"/>
    <w:basedOn w:val="a4"/>
    <w:next w:val="a4"/>
    <w:link w:val="a7"/>
    <w:uiPriority w:val="99"/>
    <w:semiHidden/>
    <w:unhideWhenUsed/>
    <w:rsid w:val="00687E84"/>
    <w:rPr>
      <w:b/>
      <w:bCs/>
    </w:rPr>
  </w:style>
  <w:style w:type="character" w:customStyle="1" w:styleId="a7">
    <w:name w:val="批注主题 字符"/>
    <w:basedOn w:val="a5"/>
    <w:link w:val="a6"/>
    <w:uiPriority w:val="99"/>
    <w:semiHidden/>
    <w:rsid w:val="00687E84"/>
    <w:rPr>
      <w:b/>
      <w:bCs/>
      <w:sz w:val="20"/>
      <w:szCs w:val="20"/>
      <w:lang w:val="en-GB"/>
    </w:rPr>
  </w:style>
  <w:style w:type="paragraph" w:styleId="a8">
    <w:name w:val="Balloon Text"/>
    <w:basedOn w:val="a"/>
    <w:link w:val="a9"/>
    <w:uiPriority w:val="99"/>
    <w:semiHidden/>
    <w:unhideWhenUsed/>
    <w:rsid w:val="00687E84"/>
    <w:pPr>
      <w:spacing w:after="0" w:line="240" w:lineRule="auto"/>
    </w:pPr>
    <w:rPr>
      <w:rFonts w:ascii="Segoe UI" w:hAnsi="Segoe UI" w:cs="Segoe UI"/>
      <w:sz w:val="18"/>
      <w:szCs w:val="18"/>
    </w:rPr>
  </w:style>
  <w:style w:type="character" w:customStyle="1" w:styleId="a9">
    <w:name w:val="批注框文本 字符"/>
    <w:basedOn w:val="a0"/>
    <w:link w:val="a8"/>
    <w:uiPriority w:val="99"/>
    <w:semiHidden/>
    <w:rsid w:val="00687E84"/>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444C1-04F7-4E28-AF34-5AB30590C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906</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Hee, Bart van der;Kar001</dc:creator>
  <cp:keywords/>
  <dc:description/>
  <cp:lastModifiedBy>zhy</cp:lastModifiedBy>
  <cp:revision>3</cp:revision>
  <dcterms:created xsi:type="dcterms:W3CDTF">2020-05-06T01:12:00Z</dcterms:created>
  <dcterms:modified xsi:type="dcterms:W3CDTF">2020-05-06T01:37:00Z</dcterms:modified>
</cp:coreProperties>
</file>