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E1062" w14:textId="77777777" w:rsidR="00F24BE2" w:rsidRDefault="00F24BE2" w:rsidP="00F24BE2">
      <w:pPr>
        <w:spacing w:after="0" w:line="276" w:lineRule="auto"/>
        <w:jc w:val="center"/>
        <w:rPr>
          <w:rFonts w:ascii="Times New Roman" w:hAnsi="Times New Roman" w:cs="Times New Roman"/>
          <w:b/>
          <w:bCs/>
          <w:sz w:val="24"/>
          <w:szCs w:val="24"/>
        </w:rPr>
      </w:pPr>
      <w:r w:rsidRPr="008B21A1">
        <w:rPr>
          <w:rFonts w:ascii="Times New Roman" w:hAnsi="Times New Roman" w:cs="Times New Roman"/>
          <w:b/>
          <w:bCs/>
          <w:sz w:val="24"/>
          <w:szCs w:val="24"/>
        </w:rPr>
        <w:t>SUPPLEMENTAL MATERIALS</w:t>
      </w:r>
    </w:p>
    <w:p w14:paraId="64B74B47" w14:textId="77777777" w:rsidR="00F24BE2" w:rsidRPr="008B21A1" w:rsidRDefault="00F24BE2" w:rsidP="00F24BE2">
      <w:pPr>
        <w:spacing w:after="0" w:line="276" w:lineRule="auto"/>
        <w:jc w:val="center"/>
        <w:rPr>
          <w:rFonts w:ascii="Times New Roman" w:hAnsi="Times New Roman" w:cs="Times New Roman"/>
          <w:b/>
          <w:bCs/>
          <w:sz w:val="24"/>
          <w:szCs w:val="24"/>
        </w:rPr>
      </w:pPr>
    </w:p>
    <w:p w14:paraId="66CFCE2A" w14:textId="77777777" w:rsidR="00F24BE2" w:rsidRDefault="00F24BE2" w:rsidP="00F24BE2">
      <w:pPr>
        <w:spacing w:after="0" w:line="276" w:lineRule="auto"/>
        <w:jc w:val="center"/>
        <w:rPr>
          <w:rFonts w:ascii="Times New Roman" w:hAnsi="Times New Roman" w:cs="Times New Roman"/>
          <w:sz w:val="24"/>
          <w:szCs w:val="24"/>
        </w:rPr>
      </w:pPr>
    </w:p>
    <w:p w14:paraId="4D250643" w14:textId="77777777" w:rsidR="00F24BE2" w:rsidRPr="00AC0970" w:rsidRDefault="00F24BE2" w:rsidP="00F24BE2">
      <w:pPr>
        <w:spacing w:after="0" w:line="276" w:lineRule="auto"/>
        <w:rPr>
          <w:rFonts w:ascii="Times New Roman" w:hAnsi="Times New Roman" w:cs="Times New Roman"/>
          <w:b/>
          <w:bCs/>
          <w:sz w:val="24"/>
          <w:szCs w:val="24"/>
        </w:rPr>
      </w:pPr>
      <w:r w:rsidRPr="00AC0970">
        <w:rPr>
          <w:rFonts w:ascii="Times New Roman" w:hAnsi="Times New Roman" w:cs="Times New Roman"/>
          <w:b/>
          <w:bCs/>
          <w:sz w:val="24"/>
          <w:szCs w:val="24"/>
        </w:rPr>
        <w:t xml:space="preserve">Protocol for mRNA isolation from total RNA </w:t>
      </w:r>
    </w:p>
    <w:p w14:paraId="206E0C7D" w14:textId="77777777" w:rsidR="00F24BE2" w:rsidRDefault="00F24BE2" w:rsidP="00F24BE2">
      <w:pPr>
        <w:spacing w:after="0" w:line="276" w:lineRule="auto"/>
        <w:jc w:val="center"/>
        <w:rPr>
          <w:rFonts w:ascii="Times New Roman" w:hAnsi="Times New Roman" w:cs="Times New Roman"/>
          <w:sz w:val="24"/>
          <w:szCs w:val="24"/>
        </w:rPr>
      </w:pPr>
    </w:p>
    <w:p w14:paraId="38E1CA36" w14:textId="68B7130D" w:rsidR="00F24BE2" w:rsidRDefault="00F24BE2" w:rsidP="00F24BE2">
      <w:pPr>
        <w:autoSpaceDE w:val="0"/>
        <w:autoSpaceDN w:val="0"/>
        <w:adjustRightInd w:val="0"/>
        <w:spacing w:after="0" w:line="360" w:lineRule="auto"/>
        <w:ind w:firstLine="72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First, fecal samples </w:t>
      </w:r>
      <w:r w:rsidR="00D2659E">
        <w:rPr>
          <w:rFonts w:ascii="Times New Roman" w:eastAsia="MinionPro-Regular" w:hAnsi="Times New Roman" w:cs="Times New Roman"/>
          <w:sz w:val="24"/>
          <w:szCs w:val="24"/>
        </w:rPr>
        <w:t>were</w:t>
      </w:r>
      <w:r>
        <w:rPr>
          <w:rFonts w:ascii="Times New Roman" w:eastAsia="MinionPro-Regular" w:hAnsi="Times New Roman" w:cs="Times New Roman"/>
          <w:sz w:val="24"/>
          <w:szCs w:val="24"/>
        </w:rPr>
        <w:t xml:space="preserve"> collected from the animal by rectum stimulation and immediately flash-frozen in liquid nitrogen </w:t>
      </w:r>
      <w:r>
        <w:rPr>
          <w:rFonts w:ascii="Times New Roman" w:eastAsia="MinionPro-Regular" w:hAnsi="Times New Roman" w:cs="Times New Roman"/>
          <w:sz w:val="24"/>
          <w:szCs w:val="24"/>
        </w:rPr>
        <w:fldChar w:fldCharType="begin"/>
      </w:r>
      <w:r w:rsidR="00D2659E">
        <w:rPr>
          <w:rFonts w:ascii="Times New Roman" w:eastAsia="MinionPro-Regular" w:hAnsi="Times New Roman" w:cs="Times New Roman"/>
          <w:sz w:val="24"/>
          <w:szCs w:val="24"/>
        </w:rPr>
        <w:instrText xml:space="preserve"> ADDIN EN.CITE &lt;EndNote&gt;&lt;Cite&gt;&lt;Author&gt;Rosa&lt;/Author&gt;&lt;Year&gt;2018&lt;/Year&gt;&lt;RecNum&gt;310&lt;/RecNum&gt;&lt;DisplayText&gt;[1]&lt;/DisplayText&gt;&lt;record&gt;&lt;rec-number&gt;310&lt;/rec-number&gt;&lt;foreign-keys&gt;&lt;key app="EN" db-id="azatf9te3w9rwceewz9p2zz6vaws202pde92" timestamp="1526787104"&gt;310&lt;/key&gt;&lt;/foreign-keys&gt;&lt;ref-type name="Journal Article"&gt;17&lt;/ref-type&gt;&lt;contributors&gt;&lt;authors&gt;&lt;author&gt;Rosa, Fernanda&lt;/author&gt;&lt;author&gt;Busato, Sebastiano&lt;/author&gt;&lt;author&gt;Avaroma, Fatima C.&lt;/author&gt;&lt;author&gt;Linville, Kali&lt;/author&gt;&lt;author&gt;Trevisi, Erminio&lt;/author&gt;&lt;author&gt;Osorio, Johan S.&lt;/author&gt;&lt;author&gt;Bionaz, Massimo&lt;/author&gt;&lt;/authors&gt;&lt;/contributors&gt;&lt;titles&gt;&lt;title&gt;Transcriptional changes detected in fecal RNA of neonatal dairy calves undergoing a mild diarrhea are associated with inflammatory biomarkers&lt;/title&gt;&lt;secondary-title&gt;PLOS ONE&lt;/secondary-title&gt;&lt;/titles&gt;&lt;periodical&gt;&lt;full-title&gt;PLOS ONE&lt;/full-title&gt;&lt;/periodical&gt;&lt;pages&gt;e0191599&lt;/pages&gt;&lt;volume&gt;13&lt;/volume&gt;&lt;number&gt;1&lt;/number&gt;&lt;dates&gt;&lt;year&gt;2018&lt;/year&gt;&lt;/dates&gt;&lt;publisher&gt;Public Library of Science&lt;/publisher&gt;&lt;urls&gt;&lt;related-urls&gt;&lt;url&gt;https://doi.org/10.1371/journal.pone.0191599&lt;/url&gt;&lt;/related-urls&gt;&lt;/urls&gt;&lt;electronic-resource-num&gt;10.1371/journal.pone.0191599&lt;/electronic-resource-num&gt;&lt;/record&gt;&lt;/Cite&gt;&lt;/EndNote&gt;</w:instrText>
      </w:r>
      <w:r>
        <w:rPr>
          <w:rFonts w:ascii="Times New Roman" w:eastAsia="MinionPro-Regular" w:hAnsi="Times New Roman" w:cs="Times New Roman"/>
          <w:sz w:val="24"/>
          <w:szCs w:val="24"/>
        </w:rPr>
        <w:fldChar w:fldCharType="separate"/>
      </w:r>
      <w:r w:rsidR="00D2659E">
        <w:rPr>
          <w:rFonts w:ascii="Times New Roman" w:eastAsia="MinionPro-Regular" w:hAnsi="Times New Roman" w:cs="Times New Roman"/>
          <w:noProof/>
          <w:sz w:val="24"/>
          <w:szCs w:val="24"/>
        </w:rPr>
        <w:t>[1]</w:t>
      </w:r>
      <w:r>
        <w:rPr>
          <w:rFonts w:ascii="Times New Roman" w:eastAsia="MinionPro-Regular" w:hAnsi="Times New Roman" w:cs="Times New Roman"/>
          <w:sz w:val="24"/>
          <w:szCs w:val="24"/>
        </w:rPr>
        <w:fldChar w:fldCharType="end"/>
      </w:r>
      <w:r>
        <w:rPr>
          <w:rFonts w:ascii="Times New Roman" w:eastAsia="MinionPro-Regular" w:hAnsi="Times New Roman" w:cs="Times New Roman"/>
          <w:sz w:val="24"/>
          <w:szCs w:val="24"/>
        </w:rPr>
        <w:t xml:space="preserve">. Then, the total </w:t>
      </w:r>
      <w:r w:rsidRPr="00A87346">
        <w:rPr>
          <w:rFonts w:ascii="Times New Roman" w:eastAsia="MinionPro-Regular" w:hAnsi="Times New Roman" w:cs="Times New Roman"/>
          <w:sz w:val="24"/>
          <w:szCs w:val="24"/>
        </w:rPr>
        <w:t xml:space="preserve">RNA isolation from fecal samples </w:t>
      </w:r>
      <w:r w:rsidR="00D2659E">
        <w:rPr>
          <w:rFonts w:ascii="Times New Roman" w:eastAsia="MinionPro-Regular" w:hAnsi="Times New Roman" w:cs="Times New Roman"/>
          <w:sz w:val="24"/>
          <w:szCs w:val="24"/>
        </w:rPr>
        <w:t>was</w:t>
      </w:r>
      <w:r>
        <w:rPr>
          <w:rFonts w:ascii="Times New Roman" w:eastAsia="MinionPro-Regular" w:hAnsi="Times New Roman" w:cs="Times New Roman"/>
          <w:sz w:val="24"/>
          <w:szCs w:val="24"/>
        </w:rPr>
        <w:t xml:space="preserve"> performed</w:t>
      </w:r>
      <w:r w:rsidR="00D2659E">
        <w:rPr>
          <w:rFonts w:ascii="Times New Roman" w:eastAsia="MinionPro-Regular" w:hAnsi="Times New Roman" w:cs="Times New Roman"/>
          <w:sz w:val="24"/>
          <w:szCs w:val="24"/>
        </w:rPr>
        <w:t>,</w:t>
      </w:r>
      <w:r w:rsidRPr="00A87346">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starting with 400</w:t>
      </w:r>
      <w:r w:rsidR="00D2659E">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mg of fecal material placed in a 15</w:t>
      </w:r>
      <w:r w:rsidR="00A358D3">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mL </w:t>
      </w:r>
      <w:r w:rsidRPr="00A87346">
        <w:rPr>
          <w:rFonts w:ascii="Times New Roman" w:eastAsia="MinionPro-Regular" w:hAnsi="Times New Roman" w:cs="Times New Roman"/>
          <w:sz w:val="24"/>
          <w:szCs w:val="24"/>
        </w:rPr>
        <w:t xml:space="preserve">RNase/DNase free tube </w:t>
      </w:r>
      <w:r>
        <w:rPr>
          <w:rFonts w:ascii="Times New Roman" w:eastAsia="MinionPro-Regular" w:hAnsi="Times New Roman" w:cs="Times New Roman"/>
          <w:sz w:val="24"/>
          <w:szCs w:val="24"/>
        </w:rPr>
        <w:t>with 1.5</w:t>
      </w:r>
      <w:r w:rsidR="00A358D3">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 xml:space="preserve">mL of </w:t>
      </w:r>
      <w:proofErr w:type="spellStart"/>
      <w:r>
        <w:rPr>
          <w:rFonts w:ascii="Times New Roman" w:eastAsia="MinionPro-Regular" w:hAnsi="Times New Roman" w:cs="Times New Roman"/>
          <w:sz w:val="24"/>
          <w:szCs w:val="24"/>
        </w:rPr>
        <w:t>Trizol</w:t>
      </w:r>
      <w:proofErr w:type="spellEnd"/>
      <w:r>
        <w:rPr>
          <w:rFonts w:ascii="Times New Roman" w:eastAsia="MinionPro-Regular" w:hAnsi="Times New Roman" w:cs="Times New Roman"/>
          <w:sz w:val="24"/>
          <w:szCs w:val="24"/>
        </w:rPr>
        <w:t xml:space="preserve"> </w:t>
      </w:r>
      <w:r w:rsidRPr="00A87346">
        <w:rPr>
          <w:rFonts w:ascii="Times New Roman" w:eastAsia="MinionPro-Regular" w:hAnsi="Times New Roman" w:cs="Times New Roman"/>
          <w:sz w:val="24"/>
          <w:szCs w:val="24"/>
        </w:rPr>
        <w:t>(Invitrogen Corp., Carlsbad, CA) at 4 °C</w:t>
      </w:r>
      <w:r>
        <w:rPr>
          <w:rFonts w:ascii="Times New Roman" w:eastAsia="MinionPro-Regular" w:hAnsi="Times New Roman" w:cs="Times New Roman"/>
          <w:sz w:val="24"/>
          <w:szCs w:val="24"/>
        </w:rPr>
        <w:t>. Samples were disrupted thoroughly using a tissue homogenizer until samples are visibly homogenized. All samples are kept on ice during the process. Subsequently, 240</w:t>
      </w:r>
      <w:r w:rsidR="00A358D3">
        <w:rPr>
          <w:rFonts w:ascii="Times New Roman" w:eastAsia="MinionPro-Regular" w:hAnsi="Times New Roman" w:cs="Times New Roman"/>
          <w:sz w:val="24"/>
          <w:szCs w:val="24"/>
        </w:rPr>
        <w:t xml:space="preserve"> </w:t>
      </w:r>
      <w:r w:rsidR="00A358D3" w:rsidRPr="006007A2">
        <w:rPr>
          <w:rFonts w:ascii="Times New Roman" w:eastAsia="Times New Roman,TimesNewRoman" w:hAnsi="Times New Roman" w:cs="Times New Roman"/>
          <w:sz w:val="24"/>
          <w:szCs w:val="24"/>
        </w:rPr>
        <w:t>µL</w:t>
      </w:r>
      <w:r w:rsidR="00A358D3">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 xml:space="preserve">of </w:t>
      </w:r>
      <w:r w:rsidRPr="00B34F54">
        <w:rPr>
          <w:rFonts w:ascii="Times New Roman" w:eastAsia="MinionPro-Regular" w:hAnsi="Times New Roman" w:cs="Times New Roman"/>
          <w:sz w:val="24"/>
          <w:szCs w:val="24"/>
        </w:rPr>
        <w:t>Phenol-Chloroform</w:t>
      </w:r>
      <w:r w:rsidRPr="00A87346">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 xml:space="preserve">are added to the lysate solution (samples immersed in </w:t>
      </w:r>
      <w:proofErr w:type="spellStart"/>
      <w:r>
        <w:rPr>
          <w:rFonts w:ascii="Times New Roman" w:eastAsia="MinionPro-Regular" w:hAnsi="Times New Roman" w:cs="Times New Roman"/>
          <w:sz w:val="24"/>
          <w:szCs w:val="24"/>
        </w:rPr>
        <w:t>trizol</w:t>
      </w:r>
      <w:proofErr w:type="spellEnd"/>
      <w:r>
        <w:rPr>
          <w:rFonts w:ascii="Times New Roman" w:eastAsia="MinionPro-Regular" w:hAnsi="Times New Roman" w:cs="Times New Roman"/>
          <w:sz w:val="24"/>
          <w:szCs w:val="24"/>
        </w:rPr>
        <w:t xml:space="preserve">) </w:t>
      </w:r>
      <w:r w:rsidRPr="00A87346">
        <w:rPr>
          <w:rFonts w:ascii="Times New Roman" w:eastAsia="MinionPro-Regular" w:hAnsi="Times New Roman" w:cs="Times New Roman"/>
          <w:sz w:val="24"/>
          <w:szCs w:val="24"/>
        </w:rPr>
        <w:t>in order to isolate the RNA from the organic phase</w:t>
      </w:r>
      <w:r>
        <w:rPr>
          <w:rFonts w:ascii="Times New Roman" w:eastAsia="MinionPro-Regular" w:hAnsi="Times New Roman" w:cs="Times New Roman"/>
          <w:sz w:val="24"/>
          <w:szCs w:val="24"/>
        </w:rPr>
        <w:t xml:space="preserve">. Tubes are </w:t>
      </w:r>
      <w:r w:rsidRPr="00234A84">
        <w:rPr>
          <w:rFonts w:ascii="Times New Roman" w:hAnsi="Times New Roman" w:cs="Times New Roman"/>
          <w:bCs/>
          <w:sz w:val="24"/>
          <w:szCs w:val="24"/>
        </w:rPr>
        <w:t xml:space="preserve">vigorously </w:t>
      </w:r>
      <w:r>
        <w:rPr>
          <w:rFonts w:ascii="Times New Roman" w:hAnsi="Times New Roman" w:cs="Times New Roman"/>
          <w:bCs/>
          <w:sz w:val="24"/>
          <w:szCs w:val="24"/>
        </w:rPr>
        <w:t xml:space="preserve">shaken by hand </w:t>
      </w:r>
      <w:r w:rsidRPr="00234A84">
        <w:rPr>
          <w:rFonts w:ascii="Times New Roman" w:hAnsi="Times New Roman" w:cs="Times New Roman"/>
          <w:bCs/>
          <w:sz w:val="24"/>
          <w:szCs w:val="24"/>
        </w:rPr>
        <w:t xml:space="preserve">for </w:t>
      </w:r>
      <w:r w:rsidRPr="005045DC">
        <w:rPr>
          <w:rFonts w:ascii="Times New Roman" w:eastAsia="MinionPro-Regular" w:hAnsi="Times New Roman" w:cs="Times New Roman"/>
          <w:sz w:val="24"/>
          <w:szCs w:val="24"/>
        </w:rPr>
        <w:t xml:space="preserve">15 s and </w:t>
      </w:r>
      <w:r w:rsidRPr="00A87346">
        <w:rPr>
          <w:rFonts w:ascii="Times New Roman" w:eastAsia="MinionPro-Regular" w:hAnsi="Times New Roman" w:cs="Times New Roman"/>
          <w:sz w:val="24"/>
          <w:szCs w:val="24"/>
        </w:rPr>
        <w:t>incubat</w:t>
      </w:r>
      <w:r>
        <w:rPr>
          <w:rFonts w:ascii="Times New Roman" w:eastAsia="MinionPro-Regular" w:hAnsi="Times New Roman" w:cs="Times New Roman"/>
          <w:sz w:val="24"/>
          <w:szCs w:val="24"/>
        </w:rPr>
        <w:t>ed</w:t>
      </w:r>
      <w:r w:rsidRPr="00A87346">
        <w:rPr>
          <w:rFonts w:ascii="Times New Roman" w:eastAsia="MinionPro-Regular" w:hAnsi="Times New Roman" w:cs="Times New Roman"/>
          <w:sz w:val="24"/>
          <w:szCs w:val="24"/>
        </w:rPr>
        <w:t xml:space="preserve"> at 4 °C</w:t>
      </w:r>
      <w:r>
        <w:rPr>
          <w:rFonts w:ascii="Times New Roman" w:eastAsia="MinionPro-Regular" w:hAnsi="Times New Roman" w:cs="Times New Roman"/>
          <w:sz w:val="24"/>
          <w:szCs w:val="24"/>
        </w:rPr>
        <w:t xml:space="preserve"> (on ice)</w:t>
      </w:r>
      <w:r w:rsidRPr="00A87346">
        <w:rPr>
          <w:rFonts w:ascii="Times New Roman" w:eastAsia="MinionPro-Regular" w:hAnsi="Times New Roman" w:cs="Times New Roman"/>
          <w:sz w:val="24"/>
          <w:szCs w:val="24"/>
        </w:rPr>
        <w:t xml:space="preserve"> for 10 min</w:t>
      </w:r>
      <w:r>
        <w:rPr>
          <w:rFonts w:ascii="Times New Roman" w:eastAsia="MinionPro-Regular" w:hAnsi="Times New Roman" w:cs="Times New Roman"/>
          <w:sz w:val="24"/>
          <w:szCs w:val="24"/>
        </w:rPr>
        <w:t>.</w:t>
      </w:r>
      <w:r w:rsidRPr="005045DC">
        <w:rPr>
          <w:rFonts w:ascii="Times New Roman" w:eastAsia="MinionPro-Regular" w:hAnsi="Times New Roman" w:cs="Times New Roman"/>
          <w:sz w:val="24"/>
          <w:szCs w:val="24"/>
        </w:rPr>
        <w:t xml:space="preserve"> </w:t>
      </w:r>
      <w:r w:rsidRPr="00A87346">
        <w:rPr>
          <w:rFonts w:ascii="Times New Roman" w:eastAsia="MinionPro-Regular" w:hAnsi="Times New Roman" w:cs="Times New Roman"/>
          <w:sz w:val="24"/>
          <w:szCs w:val="24"/>
        </w:rPr>
        <w:t>After centrifugation at 1</w:t>
      </w:r>
      <w:r>
        <w:rPr>
          <w:rFonts w:ascii="Times New Roman" w:eastAsia="MinionPro-Regular" w:hAnsi="Times New Roman" w:cs="Times New Roman"/>
          <w:sz w:val="24"/>
          <w:szCs w:val="24"/>
        </w:rPr>
        <w:t>4</w:t>
      </w:r>
      <w:r w:rsidRPr="00A87346">
        <w:rPr>
          <w:rFonts w:ascii="Times New Roman" w:eastAsia="MinionPro-Regular" w:hAnsi="Times New Roman" w:cs="Times New Roman"/>
          <w:sz w:val="24"/>
          <w:szCs w:val="24"/>
        </w:rPr>
        <w:t xml:space="preserve">,000 </w:t>
      </w:r>
      <w:r w:rsidR="00A358D3">
        <w:rPr>
          <w:rFonts w:asciiTheme="minorEastAsia" w:hAnsiTheme="minorEastAsia" w:cs="Times New Roman" w:hint="eastAsia"/>
          <w:sz w:val="24"/>
          <w:szCs w:val="24"/>
          <w:lang w:eastAsia="zh-CN"/>
        </w:rPr>
        <w:t>×</w:t>
      </w:r>
      <w:r w:rsidRPr="00A358D3">
        <w:rPr>
          <w:rFonts w:ascii="Times New Roman" w:eastAsia="MinionPro-Regular" w:hAnsi="Times New Roman" w:cs="Times New Roman"/>
          <w:i/>
          <w:sz w:val="24"/>
          <w:szCs w:val="24"/>
        </w:rPr>
        <w:t>g</w:t>
      </w:r>
      <w:r w:rsidRPr="00A87346">
        <w:rPr>
          <w:rFonts w:ascii="Times New Roman" w:eastAsia="MinionPro-Regular" w:hAnsi="Times New Roman" w:cs="Times New Roman"/>
          <w:sz w:val="24"/>
          <w:szCs w:val="24"/>
        </w:rPr>
        <w:t xml:space="preserve"> for 15 min at 4°C, the upper phase supernatant </w:t>
      </w:r>
      <w:r>
        <w:rPr>
          <w:rFonts w:ascii="Times New Roman" w:eastAsia="MinionPro-Regular" w:hAnsi="Times New Roman" w:cs="Times New Roman"/>
          <w:sz w:val="24"/>
          <w:szCs w:val="24"/>
        </w:rPr>
        <w:t>is</w:t>
      </w:r>
      <w:r w:rsidRPr="00A87346">
        <w:rPr>
          <w:rFonts w:ascii="Times New Roman" w:eastAsia="MinionPro-Regular" w:hAnsi="Times New Roman" w:cs="Times New Roman"/>
          <w:sz w:val="24"/>
          <w:szCs w:val="24"/>
        </w:rPr>
        <w:t xml:space="preserve"> transferred in a new </w:t>
      </w:r>
      <w:r>
        <w:rPr>
          <w:rFonts w:ascii="Times New Roman" w:eastAsia="MinionPro-Regular" w:hAnsi="Times New Roman" w:cs="Times New Roman"/>
          <w:sz w:val="24"/>
          <w:szCs w:val="24"/>
        </w:rPr>
        <w:t>2</w:t>
      </w:r>
      <w:r w:rsidRPr="00A87346">
        <w:rPr>
          <w:rFonts w:ascii="Times New Roman" w:eastAsia="MinionPro-Regular" w:hAnsi="Times New Roman" w:cs="Times New Roman"/>
          <w:sz w:val="24"/>
          <w:szCs w:val="24"/>
        </w:rPr>
        <w:t>.</w:t>
      </w:r>
      <w:r>
        <w:rPr>
          <w:rFonts w:ascii="Times New Roman" w:eastAsia="MinionPro-Regular" w:hAnsi="Times New Roman" w:cs="Times New Roman"/>
          <w:sz w:val="24"/>
          <w:szCs w:val="24"/>
        </w:rPr>
        <w:t>0</w:t>
      </w:r>
      <w:r w:rsidRPr="00A87346">
        <w:rPr>
          <w:rFonts w:ascii="Times New Roman" w:eastAsia="MinionPro-Regular" w:hAnsi="Times New Roman" w:cs="Times New Roman"/>
          <w:sz w:val="24"/>
          <w:szCs w:val="24"/>
        </w:rPr>
        <w:t xml:space="preserve"> mL RNase/DNase free microtube. Then, the </w:t>
      </w:r>
      <w:r>
        <w:rPr>
          <w:rFonts w:ascii="Times New Roman" w:eastAsia="MinionPro-Regular" w:hAnsi="Times New Roman" w:cs="Times New Roman"/>
          <w:sz w:val="24"/>
          <w:szCs w:val="24"/>
        </w:rPr>
        <w:t>t</w:t>
      </w:r>
      <w:r w:rsidRPr="00A87346">
        <w:rPr>
          <w:rFonts w:ascii="Times New Roman" w:eastAsia="MinionPro-Regular" w:hAnsi="Times New Roman" w:cs="Times New Roman"/>
          <w:sz w:val="24"/>
          <w:szCs w:val="24"/>
        </w:rPr>
        <w:t xml:space="preserve">otal RNA isolation </w:t>
      </w:r>
      <w:r>
        <w:rPr>
          <w:rFonts w:ascii="Times New Roman" w:eastAsia="MinionPro-Regular" w:hAnsi="Times New Roman" w:cs="Times New Roman"/>
          <w:sz w:val="24"/>
          <w:szCs w:val="24"/>
        </w:rPr>
        <w:t>is purified using the Qiagen silica-membrane spin-columns for the selection of high-quality RNA. The steps for RNA purification and clean up are</w:t>
      </w:r>
      <w:r w:rsidRPr="00A87346">
        <w:rPr>
          <w:rFonts w:ascii="Times New Roman" w:eastAsia="MinionPro-Regular" w:hAnsi="Times New Roman" w:cs="Times New Roman"/>
          <w:sz w:val="24"/>
          <w:szCs w:val="24"/>
        </w:rPr>
        <w:t xml:space="preserve"> performed following the procedure recommended by </w:t>
      </w:r>
      <w:proofErr w:type="spellStart"/>
      <w:r w:rsidRPr="00A87346">
        <w:rPr>
          <w:rFonts w:ascii="Times New Roman" w:eastAsia="MinionPro-Regular" w:hAnsi="Times New Roman" w:cs="Times New Roman"/>
          <w:sz w:val="24"/>
          <w:szCs w:val="24"/>
        </w:rPr>
        <w:t>Qiagen</w:t>
      </w:r>
      <w:proofErr w:type="spellEnd"/>
      <w:r w:rsidRPr="00A87346">
        <w:rPr>
          <w:rFonts w:ascii="Times New Roman" w:eastAsia="MinionPro-Regular" w:hAnsi="Times New Roman" w:cs="Times New Roman"/>
          <w:sz w:val="24"/>
          <w:szCs w:val="24"/>
        </w:rPr>
        <w:t xml:space="preserve"> (</w:t>
      </w:r>
      <w:proofErr w:type="spellStart"/>
      <w:r w:rsidRPr="00A87346">
        <w:rPr>
          <w:rFonts w:ascii="Times New Roman" w:eastAsia="MinionPro-Regular" w:hAnsi="Times New Roman" w:cs="Times New Roman"/>
          <w:sz w:val="24"/>
          <w:szCs w:val="24"/>
        </w:rPr>
        <w:t>RNeasyPlus</w:t>
      </w:r>
      <w:proofErr w:type="spellEnd"/>
      <w:r w:rsidRPr="00A87346">
        <w:rPr>
          <w:rFonts w:ascii="Times New Roman" w:eastAsia="MinionPro-Regular" w:hAnsi="Times New Roman" w:cs="Times New Roman"/>
          <w:sz w:val="24"/>
          <w:szCs w:val="24"/>
        </w:rPr>
        <w:t xml:space="preserve"> Mini Kit; Cat. No. 74134). The final RNA </w:t>
      </w:r>
      <w:r>
        <w:rPr>
          <w:rFonts w:ascii="Times New Roman" w:eastAsia="MinionPro-Regular" w:hAnsi="Times New Roman" w:cs="Times New Roman"/>
          <w:sz w:val="24"/>
          <w:szCs w:val="24"/>
        </w:rPr>
        <w:t>is</w:t>
      </w:r>
      <w:r w:rsidRPr="00A87346">
        <w:rPr>
          <w:rFonts w:ascii="Times New Roman" w:eastAsia="MinionPro-Regular" w:hAnsi="Times New Roman" w:cs="Times New Roman"/>
          <w:sz w:val="24"/>
          <w:szCs w:val="24"/>
        </w:rPr>
        <w:t xml:space="preserve"> collected in 50 µL RNase-free water.</w:t>
      </w:r>
      <w:r>
        <w:rPr>
          <w:rFonts w:ascii="Times New Roman" w:eastAsia="MinionPro-Regular" w:hAnsi="Times New Roman" w:cs="Times New Roman"/>
          <w:sz w:val="24"/>
          <w:szCs w:val="24"/>
        </w:rPr>
        <w:t xml:space="preserve"> The total RNA quantity (ng/</w:t>
      </w:r>
      <w:r w:rsidR="00A358D3" w:rsidRPr="006007A2">
        <w:rPr>
          <w:rFonts w:ascii="Times New Roman" w:eastAsia="Times New Roman,TimesNewRoman" w:hAnsi="Times New Roman" w:cs="Times New Roman"/>
          <w:sz w:val="24"/>
          <w:szCs w:val="24"/>
        </w:rPr>
        <w:t>µL</w:t>
      </w:r>
      <w:r>
        <w:rPr>
          <w:rFonts w:ascii="Times New Roman" w:eastAsia="MinionPro-Regular" w:hAnsi="Times New Roman" w:cs="Times New Roman"/>
          <w:sz w:val="24"/>
          <w:szCs w:val="24"/>
        </w:rPr>
        <w:t xml:space="preserve">) and purity </w:t>
      </w:r>
      <w:r w:rsidRPr="005045DC">
        <w:rPr>
          <w:rFonts w:ascii="Times New Roman" w:eastAsia="MinionPro-Regular" w:hAnsi="Times New Roman" w:cs="Times New Roman"/>
          <w:sz w:val="24"/>
          <w:szCs w:val="24"/>
        </w:rPr>
        <w:t>(OD260/280) is determined using Nanodrop instrument</w:t>
      </w:r>
      <w:r>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fldChar w:fldCharType="begin"/>
      </w:r>
      <w:r w:rsidR="00D2659E">
        <w:rPr>
          <w:rFonts w:ascii="Times New Roman" w:eastAsia="MinionPro-Regular" w:hAnsi="Times New Roman" w:cs="Times New Roman"/>
          <w:sz w:val="24"/>
          <w:szCs w:val="24"/>
        </w:rPr>
        <w:instrText xml:space="preserve"> ADDIN EN.CITE &lt;EndNote&gt;&lt;Cite&gt;&lt;Author&gt;Rosa&lt;/Author&gt;&lt;Year&gt;2019&lt;/Year&gt;&lt;RecNum&gt;450&lt;/RecNum&gt;&lt;DisplayText&gt;[2]&lt;/DisplayText&gt;&lt;record&gt;&lt;rec-number&gt;450&lt;/rec-number&gt;&lt;foreign-keys&gt;&lt;key app="EN" db-id="azatf9te3w9rwceewz9p2zz6vaws202pde92" timestamp="1567558524"&gt;450&lt;/key&gt;&lt;/foreign-keys&gt;&lt;ref-type name="Journal Article"&gt;17&lt;/ref-type&gt;&lt;contributors&gt;&lt;authors&gt;&lt;author&gt;Rosa, F.&lt;/author&gt;&lt;author&gt;Osorio, J. S.&lt;/author&gt;&lt;/authors&gt;&lt;/contributors&gt;&lt;titles&gt;&lt;title&gt;Short communication: Comparative gene expression analysis on the enrichment of polymorphonuclear leukocytes and gastrointestinal epithelial cells in fecal RNA from nondiarrheic neonatal dairy calves&lt;/title&gt;&lt;secondary-title&gt;Journal of Dairy Science&lt;/secondary-title&gt;&lt;/titles&gt;&lt;periodical&gt;&lt;full-title&gt;Journal of Dairy Science&lt;/full-title&gt;&lt;/periodical&gt;&lt;pages&gt;7464-7468&lt;/pages&gt;&lt;volume&gt;102&lt;/volume&gt;&lt;number&gt;8&lt;/number&gt;&lt;keywords&gt;&lt;keyword&gt;fecal RNA&lt;/keyword&gt;&lt;keyword&gt;gene expression&lt;/keyword&gt;&lt;keyword&gt;polymorphonuclear leukocyte&lt;/keyword&gt;&lt;keyword&gt;dairy calf&lt;/keyword&gt;&lt;/keywords&gt;&lt;dates&gt;&lt;year&gt;2019&lt;/year&gt;&lt;pub-dates&gt;&lt;date&gt;2019/08/01/&lt;/date&gt;&lt;/pub-dates&gt;&lt;/dates&gt;&lt;isbn&gt;0022-0302&lt;/isbn&gt;&lt;urls&gt;&lt;related-urls&gt;&lt;url&gt;http://www.sciencedirect.com/science/article/pii/S0022030219304928&lt;/url&gt;&lt;/related-urls&gt;&lt;/urls&gt;&lt;electronic-resource-num&gt;https://doi.org/10.3168/jds.2018-16074&lt;/electronic-resource-num&gt;&lt;/record&gt;&lt;/Cite&gt;&lt;/EndNote&gt;</w:instrText>
      </w:r>
      <w:r>
        <w:rPr>
          <w:rFonts w:ascii="Times New Roman" w:eastAsia="MinionPro-Regular" w:hAnsi="Times New Roman" w:cs="Times New Roman"/>
          <w:sz w:val="24"/>
          <w:szCs w:val="24"/>
        </w:rPr>
        <w:fldChar w:fldCharType="separate"/>
      </w:r>
      <w:r w:rsidR="00D2659E">
        <w:rPr>
          <w:rFonts w:ascii="Times New Roman" w:eastAsia="MinionPro-Regular" w:hAnsi="Times New Roman" w:cs="Times New Roman"/>
          <w:noProof/>
          <w:sz w:val="24"/>
          <w:szCs w:val="24"/>
        </w:rPr>
        <w:t>[2]</w:t>
      </w:r>
      <w:r>
        <w:rPr>
          <w:rFonts w:ascii="Times New Roman" w:eastAsia="MinionPro-Regular" w:hAnsi="Times New Roman" w:cs="Times New Roman"/>
          <w:sz w:val="24"/>
          <w:szCs w:val="24"/>
        </w:rPr>
        <w:fldChar w:fldCharType="end"/>
      </w:r>
      <w:r w:rsidRPr="005045DC">
        <w:rPr>
          <w:rFonts w:ascii="Times New Roman" w:eastAsia="MinionPro-Regular" w:hAnsi="Times New Roman" w:cs="Times New Roman"/>
          <w:sz w:val="24"/>
          <w:szCs w:val="24"/>
        </w:rPr>
        <w:t xml:space="preserve">. </w:t>
      </w:r>
    </w:p>
    <w:p w14:paraId="4917594D" w14:textId="790300DB" w:rsidR="00F24BE2" w:rsidRDefault="00F24BE2" w:rsidP="00F24BE2">
      <w:pPr>
        <w:autoSpaceDE w:val="0"/>
        <w:autoSpaceDN w:val="0"/>
        <w:adjustRightInd w:val="0"/>
        <w:spacing w:after="0" w:line="360" w:lineRule="auto"/>
        <w:ind w:firstLine="72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In a second step, 75</w:t>
      </w:r>
      <w:r w:rsidR="00A358D3">
        <w:rPr>
          <w:rFonts w:ascii="Times New Roman" w:eastAsia="MinionPro-Regular" w:hAnsi="Times New Roman" w:cs="Times New Roman"/>
          <w:sz w:val="24"/>
          <w:szCs w:val="24"/>
        </w:rPr>
        <w:t xml:space="preserve"> </w:t>
      </w:r>
      <w:r w:rsidR="00A358D3" w:rsidRPr="006007A2">
        <w:rPr>
          <w:rFonts w:ascii="Times New Roman" w:eastAsia="Times New Roman,TimesNewRoman" w:hAnsi="Times New Roman" w:cs="Times New Roman"/>
          <w:sz w:val="24"/>
          <w:szCs w:val="24"/>
        </w:rPr>
        <w:t>µ</w:t>
      </w:r>
      <w:r w:rsidR="00A358D3" w:rsidRPr="00A358D3">
        <w:rPr>
          <w:rFonts w:ascii="Times New Roman" w:hAnsi="Times New Roman" w:cs="Times New Roman"/>
          <w:sz w:val="24"/>
          <w:szCs w:val="24"/>
          <w:lang w:eastAsia="zh-CN"/>
        </w:rPr>
        <w:t>g</w:t>
      </w:r>
      <w:r>
        <w:rPr>
          <w:rFonts w:ascii="Times New Roman" w:eastAsia="MinionPro-Regular" w:hAnsi="Times New Roman" w:cs="Times New Roman"/>
          <w:sz w:val="24"/>
          <w:szCs w:val="24"/>
        </w:rPr>
        <w:t xml:space="preserve"> of total RNA is used as starting material for the mRNA purification. The total RNA samples are heated to 65</w:t>
      </w:r>
      <w:r w:rsidRPr="00A87346">
        <w:rPr>
          <w:rFonts w:ascii="Times New Roman" w:eastAsia="MinionPro-Regular" w:hAnsi="Times New Roman" w:cs="Times New Roman"/>
          <w:sz w:val="24"/>
          <w:szCs w:val="24"/>
        </w:rPr>
        <w:t>°C</w:t>
      </w:r>
      <w:r>
        <w:rPr>
          <w:rFonts w:ascii="Times New Roman" w:eastAsia="MinionPro-Regular" w:hAnsi="Times New Roman" w:cs="Times New Roman"/>
          <w:sz w:val="24"/>
          <w:szCs w:val="24"/>
        </w:rPr>
        <w:t xml:space="preserve"> for 2 min in order to disrupt secondary structures. All samples should be kept on ice immediately after incubation. For the isolation of highly purified mRNA from total RNA the </w:t>
      </w:r>
      <w:proofErr w:type="spellStart"/>
      <w:r>
        <w:rPr>
          <w:rFonts w:ascii="Times New Roman" w:eastAsia="MinionPro-Regular" w:hAnsi="Times New Roman" w:cs="Times New Roman"/>
          <w:sz w:val="24"/>
          <w:szCs w:val="24"/>
        </w:rPr>
        <w:t>Dynabeads</w:t>
      </w:r>
      <w:proofErr w:type="spellEnd"/>
      <w:r w:rsidRPr="00A460D2">
        <w:rPr>
          <w:rFonts w:ascii="Times New Roman" w:eastAsia="MinionPro-Regular" w:hAnsi="Times New Roman" w:cs="Times New Roman"/>
          <w:sz w:val="24"/>
          <w:szCs w:val="24"/>
        </w:rPr>
        <w:t>® Oligo dT</w:t>
      </w:r>
      <w:r w:rsidRPr="00A460D2">
        <w:rPr>
          <w:rFonts w:ascii="Times New Roman" w:eastAsia="MinionPro-Regular" w:hAnsi="Times New Roman" w:cs="Times New Roman"/>
          <w:sz w:val="24"/>
          <w:szCs w:val="24"/>
          <w:vertAlign w:val="subscript"/>
        </w:rPr>
        <w:t>25</w:t>
      </w:r>
      <w:r>
        <w:rPr>
          <w:rFonts w:ascii="Times New Roman" w:eastAsia="MinionPro-Regular" w:hAnsi="Times New Roman" w:cs="Times New Roman"/>
          <w:sz w:val="24"/>
          <w:szCs w:val="24"/>
        </w:rPr>
        <w:t xml:space="preserve"> (</w:t>
      </w:r>
      <w:proofErr w:type="spellStart"/>
      <w:r>
        <w:rPr>
          <w:rFonts w:ascii="Times New Roman" w:eastAsia="MinionPro-Regular" w:hAnsi="Times New Roman" w:cs="Times New Roman"/>
          <w:sz w:val="24"/>
          <w:szCs w:val="24"/>
        </w:rPr>
        <w:t>Ambion</w:t>
      </w:r>
      <w:proofErr w:type="spellEnd"/>
      <w:r>
        <w:rPr>
          <w:rFonts w:ascii="Times New Roman" w:eastAsia="MinionPro-Regular" w:hAnsi="Times New Roman" w:cs="Times New Roman"/>
          <w:sz w:val="24"/>
          <w:szCs w:val="24"/>
        </w:rPr>
        <w:t xml:space="preserve">, Cat#61006) is used. </w:t>
      </w:r>
      <w:r w:rsidRPr="00725112">
        <w:rPr>
          <w:rFonts w:ascii="Times New Roman" w:eastAsia="MinionPro-Regular" w:hAnsi="Times New Roman" w:cs="Times New Roman"/>
          <w:sz w:val="24"/>
          <w:szCs w:val="24"/>
        </w:rPr>
        <w:t xml:space="preserve">The principle </w:t>
      </w:r>
      <w:r>
        <w:rPr>
          <w:rFonts w:ascii="Times New Roman" w:eastAsia="MinionPro-Regular" w:hAnsi="Times New Roman" w:cs="Times New Roman"/>
          <w:sz w:val="24"/>
          <w:szCs w:val="24"/>
        </w:rPr>
        <w:t xml:space="preserve">for </w:t>
      </w:r>
      <w:r w:rsidRPr="00725112">
        <w:rPr>
          <w:rFonts w:ascii="Times New Roman" w:eastAsia="MinionPro-Regular" w:hAnsi="Times New Roman" w:cs="Times New Roman"/>
          <w:sz w:val="24"/>
          <w:szCs w:val="24"/>
        </w:rPr>
        <w:t>that relies on base</w:t>
      </w:r>
      <w:r>
        <w:rPr>
          <w:rFonts w:ascii="Times New Roman" w:eastAsia="MinionPro-Regular" w:hAnsi="Times New Roman" w:cs="Times New Roman"/>
          <w:sz w:val="24"/>
          <w:szCs w:val="24"/>
        </w:rPr>
        <w:t>-</w:t>
      </w:r>
      <w:r w:rsidRPr="00725112">
        <w:rPr>
          <w:rFonts w:ascii="Times New Roman" w:eastAsia="MinionPro-Regular" w:hAnsi="Times New Roman" w:cs="Times New Roman"/>
          <w:sz w:val="24"/>
          <w:szCs w:val="24"/>
        </w:rPr>
        <w:t xml:space="preserve">pairing between the poly A residues at the 3’ end of mRNA and the oligo (dT)25 residues covalently coupled to the surface of the </w:t>
      </w:r>
      <w:proofErr w:type="spellStart"/>
      <w:r w:rsidRPr="00725112">
        <w:rPr>
          <w:rFonts w:ascii="Times New Roman" w:eastAsia="MinionPro-Regular" w:hAnsi="Times New Roman" w:cs="Times New Roman"/>
          <w:sz w:val="24"/>
          <w:szCs w:val="24"/>
        </w:rPr>
        <w:t>Dynabeads</w:t>
      </w:r>
      <w:proofErr w:type="spellEnd"/>
      <w:r w:rsidRPr="00725112">
        <w:rPr>
          <w:rFonts w:ascii="Times New Roman" w:eastAsia="MinionPro-Regular" w:hAnsi="Times New Roman" w:cs="Times New Roman"/>
          <w:sz w:val="24"/>
          <w:szCs w:val="24"/>
        </w:rPr>
        <w:t xml:space="preserve">®. Other RNA species lacking a poly A tail will not hybridize to the beads and are readily washed away. </w:t>
      </w:r>
      <w:r>
        <w:rPr>
          <w:rFonts w:ascii="Times New Roman" w:eastAsia="MinionPro-Regular" w:hAnsi="Times New Roman" w:cs="Times New Roman"/>
          <w:sz w:val="24"/>
          <w:szCs w:val="24"/>
        </w:rPr>
        <w:t>Based on that, 0.5</w:t>
      </w:r>
      <w:r w:rsidR="00A358D3">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mg (100</w:t>
      </w:r>
      <w:r w:rsidR="00A358D3">
        <w:rPr>
          <w:rFonts w:ascii="Times New Roman" w:eastAsia="MinionPro-Regular" w:hAnsi="Times New Roman" w:cs="Times New Roman"/>
          <w:sz w:val="24"/>
          <w:szCs w:val="24"/>
        </w:rPr>
        <w:t xml:space="preserve"> </w:t>
      </w:r>
      <w:r w:rsidR="00A358D3" w:rsidRPr="006007A2">
        <w:rPr>
          <w:rFonts w:ascii="Times New Roman" w:eastAsia="Times New Roman,TimesNewRoman" w:hAnsi="Times New Roman" w:cs="Times New Roman"/>
          <w:sz w:val="24"/>
          <w:szCs w:val="24"/>
        </w:rPr>
        <w:t>µL</w:t>
      </w:r>
      <w:r>
        <w:rPr>
          <w:rFonts w:ascii="Times New Roman" w:eastAsia="MinionPro-Regular" w:hAnsi="Times New Roman" w:cs="Times New Roman"/>
          <w:sz w:val="24"/>
          <w:szCs w:val="24"/>
        </w:rPr>
        <w:t xml:space="preserve">) of </w:t>
      </w:r>
      <w:proofErr w:type="spellStart"/>
      <w:r w:rsidRPr="00725112">
        <w:rPr>
          <w:rFonts w:ascii="Times New Roman" w:eastAsia="MinionPro-Regular" w:hAnsi="Times New Roman" w:cs="Times New Roman"/>
          <w:sz w:val="24"/>
          <w:szCs w:val="24"/>
        </w:rPr>
        <w:t>Dynabeads</w:t>
      </w:r>
      <w:proofErr w:type="spellEnd"/>
      <w:r w:rsidRPr="00725112">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is transferred to a 2</w:t>
      </w:r>
      <w:r w:rsidRPr="00A87346">
        <w:rPr>
          <w:rFonts w:ascii="Times New Roman" w:eastAsia="MinionPro-Regular" w:hAnsi="Times New Roman" w:cs="Times New Roman"/>
          <w:sz w:val="24"/>
          <w:szCs w:val="24"/>
        </w:rPr>
        <w:t>.</w:t>
      </w:r>
      <w:r>
        <w:rPr>
          <w:rFonts w:ascii="Times New Roman" w:eastAsia="MinionPro-Regular" w:hAnsi="Times New Roman" w:cs="Times New Roman"/>
          <w:sz w:val="24"/>
          <w:szCs w:val="24"/>
        </w:rPr>
        <w:t>0</w:t>
      </w:r>
      <w:r w:rsidR="00A358D3">
        <w:rPr>
          <w:rFonts w:ascii="Times New Roman" w:eastAsia="MinionPro-Regular" w:hAnsi="Times New Roman" w:cs="Times New Roman"/>
          <w:sz w:val="24"/>
          <w:szCs w:val="24"/>
        </w:rPr>
        <w:t>-</w:t>
      </w:r>
      <w:r w:rsidRPr="00A87346">
        <w:rPr>
          <w:rFonts w:ascii="Times New Roman" w:eastAsia="MinionPro-Regular" w:hAnsi="Times New Roman" w:cs="Times New Roman"/>
          <w:sz w:val="24"/>
          <w:szCs w:val="24"/>
        </w:rPr>
        <w:t xml:space="preserve">mL RNase/DNase free </w:t>
      </w:r>
      <w:proofErr w:type="spellStart"/>
      <w:r w:rsidRPr="00A87346">
        <w:rPr>
          <w:rFonts w:ascii="Times New Roman" w:eastAsia="MinionPro-Regular" w:hAnsi="Times New Roman" w:cs="Times New Roman"/>
          <w:sz w:val="24"/>
          <w:szCs w:val="24"/>
        </w:rPr>
        <w:t>microtube</w:t>
      </w:r>
      <w:proofErr w:type="spellEnd"/>
      <w:r>
        <w:rPr>
          <w:rFonts w:ascii="Times New Roman" w:eastAsia="MinionPro-Regular" w:hAnsi="Times New Roman" w:cs="Times New Roman"/>
          <w:sz w:val="24"/>
          <w:szCs w:val="24"/>
        </w:rPr>
        <w:t xml:space="preserve">, and through magnetic isolation, the </w:t>
      </w:r>
      <w:proofErr w:type="spellStart"/>
      <w:r w:rsidRPr="00725112">
        <w:rPr>
          <w:rFonts w:ascii="Times New Roman" w:eastAsia="MinionPro-Regular" w:hAnsi="Times New Roman" w:cs="Times New Roman"/>
          <w:sz w:val="24"/>
          <w:szCs w:val="24"/>
        </w:rPr>
        <w:t>Dynabeads</w:t>
      </w:r>
      <w:proofErr w:type="spellEnd"/>
      <w:r w:rsidRPr="00725112">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 are </w:t>
      </w:r>
      <w:proofErr w:type="spellStart"/>
      <w:r>
        <w:rPr>
          <w:rFonts w:ascii="Times New Roman" w:eastAsia="MinionPro-Regular" w:hAnsi="Times New Roman" w:cs="Times New Roman"/>
          <w:sz w:val="24"/>
          <w:szCs w:val="24"/>
        </w:rPr>
        <w:t>resuspended</w:t>
      </w:r>
      <w:proofErr w:type="spellEnd"/>
      <w:r>
        <w:rPr>
          <w:rFonts w:ascii="Times New Roman" w:eastAsia="MinionPro-Regular" w:hAnsi="Times New Roman" w:cs="Times New Roman"/>
          <w:sz w:val="24"/>
          <w:szCs w:val="24"/>
        </w:rPr>
        <w:t xml:space="preserve"> and calibrated with 100</w:t>
      </w:r>
      <w:r w:rsidR="00A358D3">
        <w:rPr>
          <w:rFonts w:ascii="Times New Roman" w:eastAsia="MinionPro-Regular" w:hAnsi="Times New Roman" w:cs="Times New Roman"/>
          <w:sz w:val="24"/>
          <w:szCs w:val="24"/>
        </w:rPr>
        <w:t xml:space="preserve"> </w:t>
      </w:r>
      <w:r w:rsidR="00A358D3" w:rsidRPr="006007A2">
        <w:rPr>
          <w:rFonts w:ascii="Times New Roman" w:eastAsia="Times New Roman,TimesNewRoman" w:hAnsi="Times New Roman" w:cs="Times New Roman"/>
          <w:sz w:val="24"/>
          <w:szCs w:val="24"/>
        </w:rPr>
        <w:t>µL</w:t>
      </w:r>
      <w:r>
        <w:rPr>
          <w:rFonts w:ascii="Times New Roman" w:eastAsia="MinionPro-Regular" w:hAnsi="Times New Roman" w:cs="Times New Roman"/>
          <w:sz w:val="24"/>
          <w:szCs w:val="24"/>
        </w:rPr>
        <w:t xml:space="preserve"> of binding buffer. The </w:t>
      </w:r>
      <w:proofErr w:type="spellStart"/>
      <w:r w:rsidRPr="00725112">
        <w:rPr>
          <w:rFonts w:ascii="Times New Roman" w:eastAsia="MinionPro-Regular" w:hAnsi="Times New Roman" w:cs="Times New Roman"/>
          <w:sz w:val="24"/>
          <w:szCs w:val="24"/>
        </w:rPr>
        <w:t>Dynabeads</w:t>
      </w:r>
      <w:proofErr w:type="spellEnd"/>
      <w:r w:rsidRPr="00725112">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/binding buffer solution will allow the hybridization between total RNA and the oligo </w:t>
      </w:r>
      <w:r w:rsidRPr="00725112">
        <w:rPr>
          <w:rFonts w:ascii="Times New Roman" w:eastAsia="MinionPro-Regular" w:hAnsi="Times New Roman" w:cs="Times New Roman"/>
          <w:sz w:val="24"/>
          <w:szCs w:val="24"/>
        </w:rPr>
        <w:t>(dT)25</w:t>
      </w:r>
      <w:r>
        <w:rPr>
          <w:rFonts w:ascii="Times New Roman" w:eastAsia="MinionPro-Regular" w:hAnsi="Times New Roman" w:cs="Times New Roman"/>
          <w:sz w:val="24"/>
          <w:szCs w:val="24"/>
        </w:rPr>
        <w:t xml:space="preserve">. For the annealing between mRNA present in each sample to the oligo </w:t>
      </w:r>
      <w:r w:rsidRPr="00725112">
        <w:rPr>
          <w:rFonts w:ascii="Times New Roman" w:eastAsia="MinionPro-Regular" w:hAnsi="Times New Roman" w:cs="Times New Roman"/>
          <w:sz w:val="24"/>
          <w:szCs w:val="24"/>
        </w:rPr>
        <w:t>(dT</w:t>
      </w:r>
      <w:proofErr w:type="gramStart"/>
      <w:r w:rsidRPr="00725112">
        <w:rPr>
          <w:rFonts w:ascii="Times New Roman" w:eastAsia="MinionPro-Regular" w:hAnsi="Times New Roman" w:cs="Times New Roman"/>
          <w:sz w:val="24"/>
          <w:szCs w:val="24"/>
        </w:rPr>
        <w:t>)25</w:t>
      </w:r>
      <w:proofErr w:type="gramEnd"/>
      <w:r>
        <w:rPr>
          <w:rFonts w:ascii="Times New Roman" w:eastAsia="MinionPro-Regular" w:hAnsi="Times New Roman" w:cs="Times New Roman"/>
          <w:sz w:val="24"/>
          <w:szCs w:val="24"/>
        </w:rPr>
        <w:t xml:space="preserve"> present on the beads an incubation of the </w:t>
      </w:r>
      <w:proofErr w:type="spellStart"/>
      <w:r w:rsidRPr="00725112">
        <w:rPr>
          <w:rFonts w:ascii="Times New Roman" w:eastAsia="MinionPro-Regular" w:hAnsi="Times New Roman" w:cs="Times New Roman"/>
          <w:sz w:val="24"/>
          <w:szCs w:val="24"/>
        </w:rPr>
        <w:t>Dynabeads</w:t>
      </w:r>
      <w:proofErr w:type="spellEnd"/>
      <w:r w:rsidRPr="00725112">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/binding buffer solution with the total RNA is required for 10 min at room temperature. Such incubation should be performed in roller or mixer </w:t>
      </w:r>
      <w:r>
        <w:rPr>
          <w:rFonts w:ascii="Times New Roman" w:eastAsia="MinionPro-Regular" w:hAnsi="Times New Roman" w:cs="Times New Roman"/>
          <w:sz w:val="24"/>
          <w:szCs w:val="24"/>
        </w:rPr>
        <w:lastRenderedPageBreak/>
        <w:t>that allows the samples to be thoroughly mixed. Then, through magnetic isolation, the mRNA-bead complex is washed, and 50</w:t>
      </w:r>
      <w:r w:rsidR="00204C20">
        <w:rPr>
          <w:rFonts w:ascii="Times New Roman" w:eastAsia="MinionPro-Regular" w:hAnsi="Times New Roman" w:cs="Times New Roman"/>
          <w:sz w:val="24"/>
          <w:szCs w:val="24"/>
        </w:rPr>
        <w:t xml:space="preserve"> </w:t>
      </w:r>
      <w:r w:rsidR="00A358D3" w:rsidRPr="006007A2">
        <w:rPr>
          <w:rFonts w:ascii="Times New Roman" w:eastAsia="Times New Roman,TimesNewRoman" w:hAnsi="Times New Roman" w:cs="Times New Roman"/>
          <w:sz w:val="24"/>
          <w:szCs w:val="24"/>
        </w:rPr>
        <w:t>µL</w:t>
      </w:r>
      <w:r>
        <w:rPr>
          <w:rFonts w:ascii="Times New Roman" w:eastAsia="MinionPro-Regular" w:hAnsi="Times New Roman" w:cs="Times New Roman"/>
          <w:sz w:val="24"/>
          <w:szCs w:val="24"/>
        </w:rPr>
        <w:t xml:space="preserve"> of 10</w:t>
      </w:r>
      <w:r w:rsidR="00204C20">
        <w:rPr>
          <w:rFonts w:ascii="Times New Roman" w:eastAsia="MinionPro-Regular" w:hAnsi="Times New Roman" w:cs="Times New Roman"/>
          <w:sz w:val="24"/>
          <w:szCs w:val="24"/>
        </w:rPr>
        <w:t xml:space="preserve"> </w:t>
      </w:r>
      <w:proofErr w:type="spellStart"/>
      <w:r>
        <w:rPr>
          <w:rFonts w:ascii="Times New Roman" w:eastAsia="MinionPro-Regular" w:hAnsi="Times New Roman" w:cs="Times New Roman"/>
          <w:sz w:val="24"/>
          <w:szCs w:val="24"/>
        </w:rPr>
        <w:t>m</w:t>
      </w:r>
      <w:r w:rsidR="00A358D3">
        <w:rPr>
          <w:rFonts w:ascii="Times New Roman" w:eastAsia="MinionPro-Regular" w:hAnsi="Times New Roman" w:cs="Times New Roman"/>
          <w:sz w:val="24"/>
          <w:szCs w:val="24"/>
        </w:rPr>
        <w:t>mol</w:t>
      </w:r>
      <w:proofErr w:type="spellEnd"/>
      <w:r w:rsidR="00A358D3">
        <w:rPr>
          <w:rFonts w:ascii="Times New Roman" w:eastAsia="MinionPro-Regular" w:hAnsi="Times New Roman" w:cs="Times New Roman"/>
          <w:sz w:val="24"/>
          <w:szCs w:val="24"/>
        </w:rPr>
        <w:t>/L</w:t>
      </w:r>
      <w:r>
        <w:rPr>
          <w:rFonts w:ascii="Times New Roman" w:eastAsia="MinionPro-Regular" w:hAnsi="Times New Roman" w:cs="Times New Roman"/>
          <w:sz w:val="24"/>
          <w:szCs w:val="24"/>
        </w:rPr>
        <w:t xml:space="preserve"> </w:t>
      </w:r>
      <w:proofErr w:type="spellStart"/>
      <w:r>
        <w:rPr>
          <w:rFonts w:ascii="Times New Roman" w:eastAsia="MinionPro-Regular" w:hAnsi="Times New Roman" w:cs="Times New Roman"/>
          <w:sz w:val="24"/>
          <w:szCs w:val="24"/>
        </w:rPr>
        <w:t>Tris-HCl</w:t>
      </w:r>
      <w:proofErr w:type="spellEnd"/>
      <w:r>
        <w:rPr>
          <w:rFonts w:ascii="Times New Roman" w:eastAsia="MinionPro-Regular" w:hAnsi="Times New Roman" w:cs="Times New Roman"/>
          <w:sz w:val="24"/>
          <w:szCs w:val="24"/>
        </w:rPr>
        <w:t xml:space="preserve"> is added in each mRNA-bead complex solution and heated to 70</w:t>
      </w:r>
      <w:r w:rsidRPr="00A87346">
        <w:rPr>
          <w:rFonts w:ascii="Times New Roman" w:eastAsia="MinionPro-Regular" w:hAnsi="Times New Roman" w:cs="Times New Roman"/>
          <w:sz w:val="24"/>
          <w:szCs w:val="24"/>
        </w:rPr>
        <w:t>°C</w:t>
      </w:r>
      <w:r>
        <w:rPr>
          <w:rFonts w:ascii="Times New Roman" w:eastAsia="MinionPro-Regular" w:hAnsi="Times New Roman" w:cs="Times New Roman"/>
          <w:sz w:val="24"/>
          <w:szCs w:val="24"/>
        </w:rPr>
        <w:t xml:space="preserve"> for 2 min in order to elute the mRNA from the bead solution. Immediately, after this incubation, the samples are placed in the magnet for the final separation. The beads would have migrated to the tube wall, and the purified mRNA eluted at the bottom of the tube. The final mRNA solution can be measured in Nanodrop instrument and stored in -80</w:t>
      </w:r>
      <w:r w:rsidRPr="00A87346">
        <w:rPr>
          <w:rFonts w:ascii="Times New Roman" w:eastAsia="MinionPro-Regular" w:hAnsi="Times New Roman" w:cs="Times New Roman"/>
          <w:sz w:val="24"/>
          <w:szCs w:val="24"/>
        </w:rPr>
        <w:t>°C</w:t>
      </w:r>
      <w:r>
        <w:rPr>
          <w:rFonts w:ascii="Times New Roman" w:eastAsia="MinionPro-Regular" w:hAnsi="Times New Roman" w:cs="Times New Roman"/>
          <w:sz w:val="24"/>
          <w:szCs w:val="24"/>
        </w:rPr>
        <w:t xml:space="preserve"> freezer until further analysis.</w:t>
      </w:r>
    </w:p>
    <w:p w14:paraId="3D3AB36E" w14:textId="10024A4C" w:rsidR="00D2659E" w:rsidRDefault="00D2659E" w:rsidP="00F24BE2">
      <w:pPr>
        <w:autoSpaceDE w:val="0"/>
        <w:autoSpaceDN w:val="0"/>
        <w:adjustRightInd w:val="0"/>
        <w:spacing w:after="0" w:line="360" w:lineRule="auto"/>
        <w:ind w:firstLine="720"/>
        <w:jc w:val="both"/>
        <w:rPr>
          <w:rFonts w:ascii="Times New Roman" w:eastAsia="MinionPro-Regular" w:hAnsi="Times New Roman" w:cs="Times New Roman"/>
          <w:sz w:val="24"/>
          <w:szCs w:val="24"/>
        </w:rPr>
      </w:pPr>
    </w:p>
    <w:p w14:paraId="12D63F67" w14:textId="77777777" w:rsidR="00D2659E" w:rsidRPr="00D2659E" w:rsidRDefault="00D2659E" w:rsidP="00D2659E">
      <w:pPr>
        <w:autoSpaceDE w:val="0"/>
        <w:autoSpaceDN w:val="0"/>
        <w:adjustRightInd w:val="0"/>
        <w:spacing w:after="0" w:line="360" w:lineRule="auto"/>
        <w:jc w:val="both"/>
        <w:rPr>
          <w:rFonts w:ascii="Times New Roman" w:eastAsia="MinionPro-Regular" w:hAnsi="Times New Roman" w:cs="Times New Roman"/>
          <w:b/>
          <w:bCs/>
          <w:sz w:val="24"/>
          <w:szCs w:val="24"/>
        </w:rPr>
      </w:pPr>
      <w:r w:rsidRPr="00D2659E">
        <w:rPr>
          <w:rFonts w:ascii="Times New Roman" w:eastAsia="MinionPro-Regular" w:hAnsi="Times New Roman" w:cs="Times New Roman"/>
          <w:b/>
          <w:bCs/>
          <w:sz w:val="24"/>
          <w:szCs w:val="24"/>
        </w:rPr>
        <w:t>Reverse transcriptase comparison</w:t>
      </w:r>
    </w:p>
    <w:p w14:paraId="42E8F617" w14:textId="40EC0B3C" w:rsidR="00D2659E" w:rsidRDefault="00D2659E" w:rsidP="00D2659E">
      <w:pPr>
        <w:autoSpaceDE w:val="0"/>
        <w:autoSpaceDN w:val="0"/>
        <w:adjustRightInd w:val="0"/>
        <w:spacing w:after="0" w:line="360" w:lineRule="auto"/>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ab/>
        <w:t xml:space="preserve">Total RNA from fecal samples was isolated following the same procedures described above in </w:t>
      </w:r>
      <w:r w:rsidRPr="00D2659E">
        <w:rPr>
          <w:rFonts w:ascii="Times New Roman" w:eastAsia="MinionPro-Regular" w:hAnsi="Times New Roman" w:cs="Times New Roman"/>
          <w:sz w:val="24"/>
          <w:szCs w:val="24"/>
        </w:rPr>
        <w:t xml:space="preserve">the </w:t>
      </w:r>
      <w:r w:rsidRPr="00D2659E">
        <w:rPr>
          <w:rFonts w:ascii="Times New Roman" w:hAnsi="Times New Roman" w:cs="Times New Roman"/>
          <w:sz w:val="24"/>
          <w:szCs w:val="24"/>
        </w:rPr>
        <w:t>Protocol for mRNA isolation from total RNA</w:t>
      </w:r>
      <w:r w:rsidRPr="00D2659E">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The cDNA synthesis was performed simultaneously from the same fecal samples using either an MMLV reversed transcriptase enzyme (</w:t>
      </w:r>
      <w:proofErr w:type="spellStart"/>
      <w:r>
        <w:rPr>
          <w:rFonts w:ascii="Times New Roman" w:hAnsi="Times New Roman" w:cs="Times New Roman"/>
          <w:sz w:val="24"/>
          <w:szCs w:val="24"/>
        </w:rPr>
        <w:t>SuperScript</w:t>
      </w:r>
      <w:proofErr w:type="spellEnd"/>
      <w:r>
        <w:rPr>
          <w:rFonts w:ascii="Times New Roman" w:hAnsi="Times New Roman" w:cs="Times New Roman"/>
          <w:sz w:val="24"/>
          <w:szCs w:val="24"/>
        </w:rPr>
        <w:t xml:space="preserve"> IV; Cat# 18090050; Invitrogen, Carlsbad, CA, USA</w:t>
      </w:r>
      <w:r>
        <w:rPr>
          <w:rFonts w:ascii="Times New Roman" w:eastAsia="MinionPro-Regular" w:hAnsi="Times New Roman" w:cs="Times New Roman"/>
          <w:sz w:val="24"/>
          <w:szCs w:val="24"/>
        </w:rPr>
        <w:t>) or a genetically modified MMLV variant (</w:t>
      </w:r>
      <w:proofErr w:type="spellStart"/>
      <w:r>
        <w:rPr>
          <w:rFonts w:ascii="Times New Roman" w:hAnsi="Times New Roman" w:cs="Times New Roman"/>
          <w:sz w:val="24"/>
          <w:szCs w:val="24"/>
        </w:rPr>
        <w:t>RevertAid</w:t>
      </w:r>
      <w:proofErr w:type="spellEnd"/>
      <w:r>
        <w:rPr>
          <w:rFonts w:ascii="Times New Roman" w:hAnsi="Times New Roman" w:cs="Times New Roman"/>
          <w:sz w:val="24"/>
          <w:szCs w:val="24"/>
        </w:rPr>
        <w:t xml:space="preserve">; Cat# EP0442; </w:t>
      </w:r>
      <w:proofErr w:type="spellStart"/>
      <w:r>
        <w:rPr>
          <w:rFonts w:ascii="Times New Roman" w:hAnsi="Times New Roman" w:cs="Times New Roman"/>
          <w:sz w:val="24"/>
          <w:szCs w:val="24"/>
        </w:rPr>
        <w:t>Thermo</w:t>
      </w:r>
      <w:proofErr w:type="spellEnd"/>
      <w:r>
        <w:rPr>
          <w:rFonts w:ascii="Times New Roman" w:hAnsi="Times New Roman" w:cs="Times New Roman"/>
          <w:sz w:val="24"/>
          <w:szCs w:val="24"/>
        </w:rPr>
        <w:t xml:space="preserve"> Scientific, MA, USA)</w:t>
      </w:r>
      <w:r>
        <w:rPr>
          <w:rFonts w:ascii="Times New Roman" w:eastAsia="MinionPro-Regular" w:hAnsi="Times New Roman" w:cs="Times New Roman"/>
          <w:sz w:val="24"/>
          <w:szCs w:val="24"/>
        </w:rPr>
        <w:t>. Each cDNA was synthesized by reverse transcription using 400 ng RNA, 1</w:t>
      </w:r>
      <w:r w:rsidRPr="006007A2">
        <w:rPr>
          <w:rFonts w:ascii="Times New Roman" w:eastAsia="Times New Roman,TimesNewRoman" w:hAnsi="Times New Roman" w:cs="Times New Roman"/>
          <w:sz w:val="24"/>
          <w:szCs w:val="24"/>
        </w:rPr>
        <w:t xml:space="preserve"> µL Random Primers (Cat# 48190-011, Invitrogen, Carlsbad, CA, USA), and </w:t>
      </w:r>
      <w:r w:rsidRPr="00743E62">
        <w:rPr>
          <w:rFonts w:ascii="Times New Roman" w:eastAsia="Times New Roman,TimesNewRoman" w:hAnsi="Times New Roman" w:cs="Times New Roman"/>
          <w:noProof/>
          <w:sz w:val="24"/>
          <w:szCs w:val="24"/>
        </w:rPr>
        <w:t>5</w:t>
      </w:r>
      <w:r w:rsidRPr="006007A2">
        <w:rPr>
          <w:rFonts w:ascii="Times New Roman" w:eastAsia="Times New Roman,TimesNewRoman" w:hAnsi="Times New Roman" w:cs="Times New Roman"/>
          <w:sz w:val="24"/>
          <w:szCs w:val="24"/>
        </w:rPr>
        <w:t xml:space="preserve"> µL DNase/RNase-free water (Cat# 10977-015, Life Technologies, Grand Island, NY). The mixture was incubated at 65°C for 5 min and kept on ice for 3 min. </w:t>
      </w:r>
      <w:r w:rsidRPr="00743E62">
        <w:rPr>
          <w:rFonts w:ascii="Times New Roman" w:eastAsia="Times New Roman,TimesNewRoman" w:hAnsi="Times New Roman" w:cs="Times New Roman"/>
          <w:noProof/>
          <w:sz w:val="24"/>
          <w:szCs w:val="24"/>
        </w:rPr>
        <w:t>A total of 9 µL of Master Mix composed of 1 µg dT18 (Invitrogen, Carlsbad, CA, USA), 2 µL 10 m</w:t>
      </w:r>
      <w:r w:rsidR="00A358D3">
        <w:rPr>
          <w:rFonts w:ascii="Times New Roman" w:eastAsia="Times New Roman,TimesNewRoman" w:hAnsi="Times New Roman" w:cs="Times New Roman"/>
          <w:noProof/>
          <w:sz w:val="24"/>
          <w:szCs w:val="24"/>
        </w:rPr>
        <w:t>mol/L</w:t>
      </w:r>
      <w:r w:rsidRPr="00743E62">
        <w:rPr>
          <w:rFonts w:ascii="Times New Roman" w:eastAsia="Times New Roman,TimesNewRoman" w:hAnsi="Times New Roman" w:cs="Times New Roman"/>
          <w:noProof/>
          <w:sz w:val="24"/>
          <w:szCs w:val="24"/>
        </w:rPr>
        <w:t xml:space="preserve"> dNTP mix (Cat# 18427-013, Invitrogen, Carlsbad, CA, USA), 4 µL 5 × Reaction  Buffer, 0.25 µL RevertAid Transcriptase (</w:t>
      </w:r>
      <w:r>
        <w:rPr>
          <w:rFonts w:ascii="Times New Roman" w:eastAsia="Times New Roman,TimesNewRoman" w:hAnsi="Times New Roman" w:cs="Times New Roman"/>
          <w:noProof/>
          <w:sz w:val="24"/>
          <w:szCs w:val="24"/>
        </w:rPr>
        <w:t>Superscript IV or RevertAid</w:t>
      </w:r>
      <w:r w:rsidRPr="00743E62">
        <w:rPr>
          <w:rFonts w:ascii="Times New Roman" w:eastAsia="Times New Roman,TimesNewRoman" w:hAnsi="Times New Roman" w:cs="Times New Roman"/>
          <w:noProof/>
          <w:sz w:val="24"/>
          <w:szCs w:val="24"/>
        </w:rPr>
        <w:t>), 0.125 µL Rnase Inhibitor (40</w:t>
      </w:r>
      <w:r w:rsidR="00A358D3">
        <w:rPr>
          <w:rFonts w:ascii="Times New Roman" w:eastAsia="Times New Roman,TimesNewRoman" w:hAnsi="Times New Roman" w:cs="Times New Roman"/>
          <w:noProof/>
          <w:sz w:val="24"/>
          <w:szCs w:val="24"/>
        </w:rPr>
        <w:t xml:space="preserve"> </w:t>
      </w:r>
      <w:r w:rsidRPr="00743E62">
        <w:rPr>
          <w:rFonts w:ascii="Times New Roman" w:eastAsia="Times New Roman,TimesNewRoman" w:hAnsi="Times New Roman" w:cs="Times New Roman"/>
          <w:noProof/>
          <w:sz w:val="24"/>
          <w:szCs w:val="24"/>
        </w:rPr>
        <w:t>U/µL; Thermofisher; Cat. No. EO0382), and 1.625 µL DNase/RNase-free water were added to each sample.</w:t>
      </w:r>
      <w:r w:rsidRPr="000F2B07">
        <w:rPr>
          <w:rFonts w:ascii="Times New Roman" w:eastAsia="Times New Roman,TimesNewRoman" w:hAnsi="Times New Roman" w:cs="Times New Roman"/>
          <w:sz w:val="24"/>
          <w:szCs w:val="24"/>
        </w:rPr>
        <w:t xml:space="preserve"> The second step of the cDNA synthesis reaction </w:t>
      </w:r>
      <w:r w:rsidRPr="00743E62">
        <w:rPr>
          <w:rFonts w:ascii="Times New Roman" w:eastAsia="Times New Roman,TimesNewRoman" w:hAnsi="Times New Roman" w:cs="Times New Roman"/>
          <w:noProof/>
          <w:sz w:val="24"/>
          <w:szCs w:val="24"/>
        </w:rPr>
        <w:t>was performed</w:t>
      </w:r>
      <w:r w:rsidRPr="00017BFA">
        <w:rPr>
          <w:rFonts w:ascii="Times New Roman" w:eastAsia="Times New Roman,TimesNewRoman" w:hAnsi="Times New Roman" w:cs="Times New Roman"/>
          <w:sz w:val="24"/>
          <w:szCs w:val="24"/>
        </w:rPr>
        <w:t xml:space="preserve"> </w:t>
      </w:r>
      <w:r>
        <w:rPr>
          <w:rFonts w:ascii="Times New Roman" w:eastAsia="Times New Roman,TimesNewRoman" w:hAnsi="Times New Roman" w:cs="Times New Roman"/>
          <w:sz w:val="24"/>
          <w:szCs w:val="24"/>
        </w:rPr>
        <w:t xml:space="preserve">as </w:t>
      </w:r>
      <w:r w:rsidRPr="00017BFA">
        <w:rPr>
          <w:rFonts w:ascii="Times New Roman" w:eastAsia="Times New Roman,TimesNewRoman" w:hAnsi="Times New Roman" w:cs="Times New Roman"/>
          <w:sz w:val="24"/>
          <w:szCs w:val="24"/>
        </w:rPr>
        <w:t>follow</w:t>
      </w:r>
      <w:r>
        <w:rPr>
          <w:rFonts w:ascii="Times New Roman" w:eastAsia="Times New Roman,TimesNewRoman" w:hAnsi="Times New Roman" w:cs="Times New Roman"/>
          <w:sz w:val="24"/>
          <w:szCs w:val="24"/>
        </w:rPr>
        <w:t xml:space="preserve">s: </w:t>
      </w:r>
      <w:r w:rsidRPr="00017BFA">
        <w:rPr>
          <w:rFonts w:ascii="Times New Roman" w:eastAsia="Times New Roman,TimesNewRoman" w:hAnsi="Times New Roman" w:cs="Times New Roman"/>
          <w:sz w:val="24"/>
          <w:szCs w:val="24"/>
        </w:rPr>
        <w:t xml:space="preserve">25°C for 5 min, 42°C for 60 min, and 70°C for 5 min. The synthesized cDNA </w:t>
      </w:r>
      <w:r w:rsidRPr="00743E62">
        <w:rPr>
          <w:rFonts w:ascii="Times New Roman" w:eastAsia="Times New Roman,TimesNewRoman" w:hAnsi="Times New Roman" w:cs="Times New Roman"/>
          <w:noProof/>
          <w:sz w:val="24"/>
          <w:szCs w:val="24"/>
        </w:rPr>
        <w:t>was then diluted</w:t>
      </w:r>
      <w:r w:rsidRPr="002F0353">
        <w:rPr>
          <w:rFonts w:ascii="Times New Roman" w:eastAsia="Times New Roman,TimesNewRoman" w:hAnsi="Times New Roman" w:cs="Times New Roman"/>
          <w:sz w:val="24"/>
          <w:szCs w:val="24"/>
        </w:rPr>
        <w:t xml:space="preserve"> 1:3 with DNase/RNase-free water. </w:t>
      </w:r>
      <w:r>
        <w:rPr>
          <w:rFonts w:ascii="Times New Roman" w:eastAsia="Times New Roman,TimesNewRoman" w:hAnsi="Times New Roman" w:cs="Times New Roman"/>
          <w:sz w:val="24"/>
          <w:szCs w:val="24"/>
        </w:rPr>
        <w:t xml:space="preserve">The qPCR reaction was performed in a </w:t>
      </w:r>
      <w:proofErr w:type="spellStart"/>
      <w:r w:rsidRPr="0028256C">
        <w:rPr>
          <w:rFonts w:ascii="Times New Roman" w:hAnsi="Times New Roman" w:cs="Times New Roman"/>
          <w:sz w:val="24"/>
          <w:szCs w:val="24"/>
        </w:rPr>
        <w:t>QuantStudio</w:t>
      </w:r>
      <w:proofErr w:type="spellEnd"/>
      <w:r w:rsidRPr="0028256C">
        <w:rPr>
          <w:rFonts w:ascii="Times New Roman" w:hAnsi="Times New Roman" w:cs="Times New Roman"/>
          <w:sz w:val="24"/>
          <w:szCs w:val="24"/>
        </w:rPr>
        <w:t xml:space="preserve"> 6 Flex Real</w:t>
      </w:r>
      <w:r>
        <w:rPr>
          <w:rFonts w:ascii="Times New Roman" w:hAnsi="Times New Roman" w:cs="Times New Roman"/>
          <w:sz w:val="24"/>
          <w:szCs w:val="24"/>
        </w:rPr>
        <w:t>-</w:t>
      </w:r>
      <w:r w:rsidRPr="0028256C">
        <w:rPr>
          <w:rFonts w:ascii="Times New Roman" w:hAnsi="Times New Roman" w:cs="Times New Roman"/>
          <w:sz w:val="24"/>
          <w:szCs w:val="24"/>
        </w:rPr>
        <w:t xml:space="preserve">Time PCR System (Applied </w:t>
      </w:r>
      <w:proofErr w:type="spellStart"/>
      <w:r w:rsidRPr="0028256C">
        <w:rPr>
          <w:rFonts w:ascii="Times New Roman" w:hAnsi="Times New Roman" w:cs="Times New Roman"/>
          <w:sz w:val="24"/>
          <w:szCs w:val="24"/>
        </w:rPr>
        <w:t>Biosystems</w:t>
      </w:r>
      <w:proofErr w:type="spellEnd"/>
      <w:r w:rsidRPr="0028256C">
        <w:rPr>
          <w:rFonts w:ascii="Times New Roman" w:hAnsi="Times New Roman" w:cs="Times New Roman"/>
          <w:sz w:val="24"/>
          <w:szCs w:val="24"/>
        </w:rPr>
        <w:t>)</w:t>
      </w:r>
      <w:r>
        <w:rPr>
          <w:rFonts w:ascii="Times New Roman" w:eastAsia="Times New Roman,TimesNewRoman" w:hAnsi="Times New Roman" w:cs="Times New Roman"/>
          <w:sz w:val="24"/>
          <w:szCs w:val="24"/>
        </w:rPr>
        <w:t xml:space="preserve"> in </w:t>
      </w:r>
      <w:proofErr w:type="spellStart"/>
      <w:r>
        <w:rPr>
          <w:rFonts w:ascii="Times New Roman" w:eastAsia="Times New Roman,TimesNewRoman" w:hAnsi="Times New Roman" w:cs="Times New Roman"/>
          <w:sz w:val="24"/>
          <w:szCs w:val="24"/>
        </w:rPr>
        <w:t>MicroAmp</w:t>
      </w:r>
      <w:proofErr w:type="spellEnd"/>
      <w:r>
        <w:rPr>
          <w:rFonts w:ascii="Times New Roman" w:eastAsia="Times New Roman,TimesNewRoman" w:hAnsi="Times New Roman" w:cs="Times New Roman"/>
          <w:sz w:val="24"/>
          <w:szCs w:val="24"/>
        </w:rPr>
        <w:t xml:space="preserve">® Optical 384-well Reaction Plate (Applied Biosystems, USA) </w:t>
      </w:r>
      <w:r w:rsidRPr="002F0353">
        <w:rPr>
          <w:rFonts w:ascii="Times New Roman" w:eastAsia="Times New Roman,TimesNewRoman" w:hAnsi="Times New Roman" w:cs="Times New Roman"/>
          <w:sz w:val="24"/>
          <w:szCs w:val="24"/>
        </w:rPr>
        <w:t xml:space="preserve">as </w:t>
      </w:r>
      <w:r>
        <w:rPr>
          <w:rFonts w:ascii="Times New Roman" w:eastAsia="Times New Roman,TimesNewRoman" w:hAnsi="Times New Roman" w:cs="Times New Roman"/>
          <w:sz w:val="24"/>
          <w:szCs w:val="24"/>
        </w:rPr>
        <w:t xml:space="preserve">described </w:t>
      </w:r>
      <w:r w:rsidRPr="002F0353">
        <w:rPr>
          <w:rFonts w:ascii="Times New Roman" w:eastAsia="Times New Roman,TimesNewRoman" w:hAnsi="Times New Roman" w:cs="Times New Roman"/>
          <w:sz w:val="24"/>
          <w:szCs w:val="24"/>
        </w:rPr>
        <w:t xml:space="preserve">in </w:t>
      </w:r>
      <w:r w:rsidRPr="006007A2">
        <w:rPr>
          <w:rFonts w:ascii="Times New Roman" w:hAnsi="Times New Roman" w:cs="Times New Roman"/>
        </w:rPr>
        <w:fldChar w:fldCharType="begin"/>
      </w:r>
      <w:r>
        <w:rPr>
          <w:rFonts w:ascii="Times New Roman" w:hAnsi="Times New Roman" w:cs="Times New Roman"/>
        </w:rPr>
        <w:instrText xml:space="preserve"> ADDIN EN.CITE &lt;EndNote&gt;&lt;Cite AuthorYear="1"&gt;&lt;Author&gt;Bionaz&lt;/Author&gt;&lt;Year&gt;2007&lt;/Year&gt;&lt;RecNum&gt;380&lt;/RecNum&gt;&lt;DisplayText&gt;Bionaz and Loor [3]&lt;/DisplayText&gt;&lt;record&gt;&lt;rec-number&gt;380&lt;/rec-number&gt;&lt;foreign-keys&gt;&lt;key app="EN" db-id="szed0vfpnpsz2sesz9qvx5eo9w9sx5tz29s5" timestamp="0"&gt;380&lt;/key&gt;&lt;/foreign-keys&gt;&lt;ref-type name="Journal Article"&gt;17&lt;/ref-type&gt;&lt;contributors&gt;&lt;authors&gt;&lt;author&gt;Bionaz, M.&lt;/author&gt;&lt;author&gt;Loor, J. J.&lt;/author&gt;&lt;/authors&gt;&lt;/contributors&gt;&lt;auth-address&gt;Mammalian NutriPhysio Genomics, Department of Animal Sciences, University of Illinois, Urbana, Illinois 61801, USA.&lt;/auth-address&gt;&lt;titles&gt;&lt;title&gt;Identification of reference genes for quantitative real-time PCR in the bovine mammary gland during the lactation cycle&lt;/title&gt;&lt;secondary-title&gt;Physiological genomics&lt;/secondary-title&gt;&lt;/titles&gt;&lt;periodical&gt;&lt;full-title&gt;Physiol Genomics&lt;/full-title&gt;&lt;abbr-1&gt;Physiological genomics&lt;/abbr-1&gt;&lt;/periodical&gt;&lt;pages&gt;312-319&lt;/pages&gt;&lt;volume&gt;29&lt;/volume&gt;&lt;number&gt;3&lt;/number&gt;&lt;keywords&gt;&lt;keyword&gt;Animals&lt;/keyword&gt;&lt;keyword&gt;Cattle&lt;/keyword&gt;&lt;keyword&gt;Female&lt;/keyword&gt;&lt;keyword&gt;Gene Regulatory Networks/physiology&lt;/keyword&gt;&lt;keyword&gt;Lactation/genetics&lt;/keyword&gt;&lt;keyword&gt;Mammary Glands, Animal/metabolism&lt;/keyword&gt;&lt;keyword&gt;RNA, Messenger/analysis&lt;/keyword&gt;&lt;keyword&gt;Reference Standards&lt;/keyword&gt;&lt;keyword&gt;Reverse Transcriptase Polymerase Chain Reaction/methods/standards&lt;/keyword&gt;&lt;/keywords&gt;&lt;dates&gt;&lt;year&gt;2007&lt;/year&gt;&lt;/dates&gt;&lt;pub-location&gt;United States&lt;/pub-location&gt;&lt;isbn&gt;1531-2267; 1094-8341&lt;/isbn&gt;&lt;urls&gt;&lt;/urls&gt;&lt;electronic-resource-num&gt;10.1152/physiolgenomics.00223.2006&lt;/electronic-resource-num&gt;&lt;access-date&gt;May 11&lt;/access-date&gt;&lt;/record&gt;&lt;/Cite&gt;&lt;/EndNote&gt;</w:instrText>
      </w:r>
      <w:r w:rsidRPr="006007A2">
        <w:rPr>
          <w:rFonts w:ascii="Times New Roman" w:eastAsia="TimesNewRoman" w:hAnsi="Times New Roman" w:cs="Times New Roman"/>
          <w:sz w:val="24"/>
          <w:szCs w:val="24"/>
        </w:rPr>
        <w:fldChar w:fldCharType="separate"/>
      </w:r>
      <w:r w:rsidRPr="00D2659E">
        <w:rPr>
          <w:rFonts w:ascii="Times New Roman" w:hAnsi="Times New Roman" w:cs="Times New Roman"/>
          <w:noProof/>
        </w:rPr>
        <w:t>Bionaz and Loor [3]</w:t>
      </w:r>
      <w:r w:rsidRPr="006007A2">
        <w:rPr>
          <w:rFonts w:ascii="Times New Roman" w:hAnsi="Times New Roman" w:cs="Times New Roman"/>
        </w:rPr>
        <w:fldChar w:fldCharType="end"/>
      </w:r>
      <w:r w:rsidRPr="006007A2">
        <w:rPr>
          <w:rFonts w:ascii="Times New Roman" w:eastAsia="Times New Roman,TimesNewRoman" w:hAnsi="Times New Roman" w:cs="Times New Roman"/>
          <w:sz w:val="24"/>
          <w:szCs w:val="24"/>
        </w:rPr>
        <w:t>.</w:t>
      </w:r>
      <w:r>
        <w:rPr>
          <w:rFonts w:ascii="Times New Roman" w:eastAsia="Times New Roman,TimesNewRoman" w:hAnsi="Times New Roman" w:cs="Times New Roman"/>
          <w:sz w:val="24"/>
          <w:szCs w:val="24"/>
        </w:rPr>
        <w:t xml:space="preserve"> </w:t>
      </w:r>
      <w:r>
        <w:rPr>
          <w:rFonts w:ascii="Times New Roman" w:hAnsi="Times New Roman" w:cs="Times New Roman"/>
          <w:sz w:val="24"/>
          <w:szCs w:val="24"/>
        </w:rPr>
        <w:t>The qPCR reactions were performed using the following conditions: 2 min at 50°C, 10 min at 95°C, 40 cycles of 15</w:t>
      </w:r>
      <w:r w:rsidR="00204C20">
        <w:rPr>
          <w:rFonts w:ascii="Times New Roman" w:hAnsi="Times New Roman" w:cs="Times New Roman"/>
          <w:sz w:val="24"/>
          <w:szCs w:val="24"/>
        </w:rPr>
        <w:t xml:space="preserve"> </w:t>
      </w:r>
      <w:r>
        <w:rPr>
          <w:rFonts w:ascii="Times New Roman" w:hAnsi="Times New Roman" w:cs="Times New Roman"/>
          <w:sz w:val="24"/>
          <w:szCs w:val="24"/>
        </w:rPr>
        <w:t>s at 95°C, and 1 min annealing at 60°C.</w:t>
      </w:r>
    </w:p>
    <w:p w14:paraId="1FC9B717" w14:textId="77777777" w:rsidR="00F24BE2" w:rsidRDefault="00F24BE2" w:rsidP="00F24BE2">
      <w:pPr>
        <w:spacing w:after="0" w:line="276" w:lineRule="auto"/>
        <w:jc w:val="center"/>
        <w:rPr>
          <w:rFonts w:ascii="Times New Roman" w:hAnsi="Times New Roman" w:cs="Times New Roman"/>
          <w:sz w:val="24"/>
          <w:szCs w:val="24"/>
        </w:rPr>
      </w:pPr>
    </w:p>
    <w:p w14:paraId="1881B836" w14:textId="77777777" w:rsidR="00F24BE2" w:rsidRDefault="00F24BE2" w:rsidP="00F24BE2">
      <w:pPr>
        <w:spacing w:after="0" w:line="276" w:lineRule="auto"/>
        <w:jc w:val="center"/>
        <w:rPr>
          <w:rFonts w:ascii="Times New Roman" w:hAnsi="Times New Roman" w:cs="Times New Roman"/>
          <w:sz w:val="24"/>
          <w:szCs w:val="24"/>
        </w:rPr>
      </w:pPr>
    </w:p>
    <w:p w14:paraId="4384B4B4" w14:textId="77777777" w:rsidR="00F24BE2" w:rsidRDefault="00F24BE2" w:rsidP="00F24BE2">
      <w:pPr>
        <w:spacing w:after="0" w:line="276" w:lineRule="auto"/>
        <w:jc w:val="center"/>
        <w:rPr>
          <w:rFonts w:ascii="Times New Roman" w:hAnsi="Times New Roman" w:cs="Times New Roman"/>
          <w:sz w:val="24"/>
          <w:szCs w:val="24"/>
        </w:rPr>
      </w:pPr>
    </w:p>
    <w:p w14:paraId="1DDED311" w14:textId="77777777" w:rsidR="00F24BE2" w:rsidRPr="00AC0970" w:rsidRDefault="00F24BE2" w:rsidP="00F24BE2">
      <w:pPr>
        <w:rPr>
          <w:rFonts w:ascii="Times New Roman" w:hAnsi="Times New Roman" w:cs="Times New Roman"/>
          <w:sz w:val="24"/>
          <w:szCs w:val="24"/>
        </w:rPr>
      </w:pPr>
      <w:r w:rsidRPr="00AC0970">
        <w:rPr>
          <w:rFonts w:ascii="Times New Roman" w:hAnsi="Times New Roman" w:cs="Times New Roman"/>
          <w:b/>
          <w:bCs/>
          <w:sz w:val="24"/>
          <w:szCs w:val="24"/>
        </w:rPr>
        <w:lastRenderedPageBreak/>
        <w:t>Table 1.</w:t>
      </w:r>
      <w:r w:rsidRPr="00AC0970">
        <w:rPr>
          <w:rFonts w:ascii="Times New Roman" w:hAnsi="Times New Roman" w:cs="Times New Roman"/>
          <w:sz w:val="24"/>
          <w:szCs w:val="24"/>
        </w:rPr>
        <w:t xml:space="preserve"> Detection of </w:t>
      </w:r>
      <w:r w:rsidRPr="00AC0970">
        <w:rPr>
          <w:rFonts w:ascii="Times New Roman" w:hAnsi="Times New Roman" w:cs="Times New Roman"/>
          <w:i/>
          <w:iCs/>
          <w:sz w:val="24"/>
          <w:szCs w:val="24"/>
        </w:rPr>
        <w:t>GAPDH</w:t>
      </w:r>
      <w:r w:rsidRPr="00AC0970">
        <w:rPr>
          <w:rFonts w:ascii="Times New Roman" w:hAnsi="Times New Roman" w:cs="Times New Roman"/>
          <w:sz w:val="24"/>
          <w:szCs w:val="24"/>
        </w:rPr>
        <w:t xml:space="preserve"> in the standard curve points (STD 1 – STD 6) of fecal RNA isolated from dairy calves.</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56"/>
        <w:gridCol w:w="1557"/>
        <w:gridCol w:w="1488"/>
      </w:tblGrid>
      <w:tr w:rsidR="00F24BE2" w:rsidRPr="00AC0970" w14:paraId="0BF5A666" w14:textId="77777777" w:rsidTr="00A358D3">
        <w:trPr>
          <w:trHeight w:val="300"/>
          <w:jc w:val="center"/>
        </w:trPr>
        <w:tc>
          <w:tcPr>
            <w:tcW w:w="1276" w:type="dxa"/>
            <w:tcBorders>
              <w:top w:val="single" w:sz="4" w:space="0" w:color="auto"/>
              <w:bottom w:val="single" w:sz="4" w:space="0" w:color="auto"/>
            </w:tcBorders>
            <w:noWrap/>
            <w:hideMark/>
          </w:tcPr>
          <w:p w14:paraId="0853F99D" w14:textId="77777777" w:rsidR="00F24BE2" w:rsidRPr="00AC0970" w:rsidRDefault="00F24BE2" w:rsidP="004E40D6">
            <w:pPr>
              <w:rPr>
                <w:rFonts w:ascii="Times New Roman" w:hAnsi="Times New Roman" w:cs="Times New Roman"/>
                <w:sz w:val="24"/>
                <w:szCs w:val="24"/>
              </w:rPr>
            </w:pPr>
          </w:p>
        </w:tc>
        <w:tc>
          <w:tcPr>
            <w:tcW w:w="0" w:type="auto"/>
            <w:tcBorders>
              <w:top w:val="single" w:sz="4" w:space="0" w:color="auto"/>
              <w:bottom w:val="single" w:sz="4" w:space="0" w:color="auto"/>
            </w:tcBorders>
            <w:noWrap/>
            <w:hideMark/>
          </w:tcPr>
          <w:p w14:paraId="189BA5A0"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CT</w:t>
            </w:r>
            <w:r w:rsidRPr="00AC0970">
              <w:rPr>
                <w:rFonts w:ascii="Times New Roman" w:hAnsi="Times New Roman" w:cs="Times New Roman"/>
                <w:sz w:val="24"/>
                <w:szCs w:val="24"/>
                <w:vertAlign w:val="superscript"/>
              </w:rPr>
              <w:t>1</w:t>
            </w:r>
          </w:p>
        </w:tc>
        <w:tc>
          <w:tcPr>
            <w:tcW w:w="0" w:type="auto"/>
            <w:tcBorders>
              <w:bottom w:val="single" w:sz="4" w:space="0" w:color="auto"/>
            </w:tcBorders>
            <w:noWrap/>
            <w:hideMark/>
          </w:tcPr>
          <w:p w14:paraId="262D9756"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STD dilution</w:t>
            </w:r>
            <w:r w:rsidRPr="00AC0970">
              <w:rPr>
                <w:rFonts w:ascii="Times New Roman" w:hAnsi="Times New Roman" w:cs="Times New Roman"/>
                <w:sz w:val="24"/>
                <w:szCs w:val="24"/>
                <w:vertAlign w:val="superscript"/>
              </w:rPr>
              <w:t>2</w:t>
            </w:r>
          </w:p>
        </w:tc>
        <w:tc>
          <w:tcPr>
            <w:tcW w:w="0" w:type="auto"/>
            <w:tcBorders>
              <w:bottom w:val="single" w:sz="4" w:space="0" w:color="auto"/>
            </w:tcBorders>
            <w:noWrap/>
            <w:hideMark/>
          </w:tcPr>
          <w:p w14:paraId="3E13782A" w14:textId="6BB24CE4" w:rsidR="00F24BE2" w:rsidRPr="00AC0970" w:rsidRDefault="00F24BE2" w:rsidP="00A358D3">
            <w:pPr>
              <w:jc w:val="center"/>
              <w:rPr>
                <w:rFonts w:ascii="Times New Roman" w:hAnsi="Times New Roman" w:cs="Times New Roman"/>
                <w:sz w:val="24"/>
                <w:szCs w:val="24"/>
              </w:rPr>
            </w:pPr>
            <w:r w:rsidRPr="00AC0970">
              <w:rPr>
                <w:rFonts w:ascii="Times New Roman" w:hAnsi="Times New Roman" w:cs="Times New Roman"/>
                <w:i/>
                <w:iCs/>
                <w:sz w:val="24"/>
                <w:szCs w:val="24"/>
              </w:rPr>
              <w:t>GAPDH</w:t>
            </w:r>
            <w:r w:rsidR="00A358D3" w:rsidRPr="00A358D3">
              <w:rPr>
                <w:rFonts w:ascii="Times New Roman" w:hAnsi="Times New Roman" w:cs="Times New Roman"/>
                <w:iCs/>
                <w:sz w:val="24"/>
                <w:szCs w:val="24"/>
              </w:rPr>
              <w:t>,</w:t>
            </w:r>
            <w:r w:rsidR="00A358D3">
              <w:rPr>
                <w:rFonts w:ascii="Times New Roman" w:hAnsi="Times New Roman" w:cs="Times New Roman"/>
                <w:sz w:val="24"/>
                <w:szCs w:val="24"/>
              </w:rPr>
              <w:t xml:space="preserve"> </w:t>
            </w:r>
            <w:r w:rsidR="00A358D3" w:rsidRPr="006007A2">
              <w:rPr>
                <w:rFonts w:ascii="Times New Roman" w:eastAsia="Times New Roman,TimesNewRoman" w:hAnsi="Times New Roman" w:cs="Times New Roman"/>
                <w:sz w:val="24"/>
                <w:szCs w:val="24"/>
              </w:rPr>
              <w:t>µ</w:t>
            </w:r>
            <w:r w:rsidR="00A358D3">
              <w:rPr>
                <w:rFonts w:ascii="Times New Roman" w:eastAsia="Times New Roman,TimesNewRoman" w:hAnsi="Times New Roman" w:cs="Times New Roman"/>
                <w:sz w:val="24"/>
                <w:szCs w:val="24"/>
              </w:rPr>
              <w:t>g</w:t>
            </w:r>
            <w:r w:rsidRPr="00AC0970">
              <w:rPr>
                <w:rFonts w:ascii="Times New Roman" w:hAnsi="Times New Roman" w:cs="Times New Roman"/>
                <w:sz w:val="24"/>
                <w:szCs w:val="24"/>
                <w:vertAlign w:val="superscript"/>
              </w:rPr>
              <w:t>3</w:t>
            </w:r>
          </w:p>
        </w:tc>
        <w:bookmarkStart w:id="0" w:name="_GoBack"/>
        <w:bookmarkEnd w:id="0"/>
      </w:tr>
      <w:tr w:rsidR="00F24BE2" w:rsidRPr="00AC0970" w14:paraId="15AF3080" w14:textId="77777777" w:rsidTr="00A358D3">
        <w:trPr>
          <w:trHeight w:val="300"/>
          <w:jc w:val="center"/>
        </w:trPr>
        <w:tc>
          <w:tcPr>
            <w:tcW w:w="1276" w:type="dxa"/>
            <w:tcBorders>
              <w:top w:val="single" w:sz="4" w:space="0" w:color="auto"/>
            </w:tcBorders>
            <w:noWrap/>
            <w:hideMark/>
          </w:tcPr>
          <w:p w14:paraId="69FD40F0"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NTC</w:t>
            </w:r>
            <w:r w:rsidRPr="00AC0970">
              <w:rPr>
                <w:rFonts w:ascii="Times New Roman" w:hAnsi="Times New Roman" w:cs="Times New Roman"/>
                <w:sz w:val="24"/>
                <w:szCs w:val="24"/>
                <w:vertAlign w:val="superscript"/>
              </w:rPr>
              <w:t>4</w:t>
            </w:r>
          </w:p>
        </w:tc>
        <w:tc>
          <w:tcPr>
            <w:tcW w:w="0" w:type="auto"/>
            <w:tcBorders>
              <w:top w:val="single" w:sz="4" w:space="0" w:color="auto"/>
            </w:tcBorders>
            <w:noWrap/>
            <w:hideMark/>
          </w:tcPr>
          <w:p w14:paraId="33B125A2"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32.57</w:t>
            </w:r>
          </w:p>
        </w:tc>
        <w:tc>
          <w:tcPr>
            <w:tcW w:w="0" w:type="auto"/>
            <w:tcBorders>
              <w:top w:val="single" w:sz="4" w:space="0" w:color="auto"/>
            </w:tcBorders>
            <w:noWrap/>
            <w:hideMark/>
          </w:tcPr>
          <w:p w14:paraId="2DFD87A7"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w:t>
            </w:r>
          </w:p>
        </w:tc>
        <w:tc>
          <w:tcPr>
            <w:tcW w:w="0" w:type="auto"/>
            <w:tcBorders>
              <w:top w:val="single" w:sz="4" w:space="0" w:color="auto"/>
            </w:tcBorders>
            <w:noWrap/>
            <w:hideMark/>
          </w:tcPr>
          <w:p w14:paraId="7249D64D"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w:t>
            </w:r>
          </w:p>
        </w:tc>
      </w:tr>
      <w:tr w:rsidR="00F24BE2" w:rsidRPr="00AC0970" w14:paraId="2A2BE762" w14:textId="77777777" w:rsidTr="00A358D3">
        <w:trPr>
          <w:trHeight w:val="300"/>
          <w:jc w:val="center"/>
        </w:trPr>
        <w:tc>
          <w:tcPr>
            <w:tcW w:w="1276" w:type="dxa"/>
            <w:noWrap/>
            <w:hideMark/>
          </w:tcPr>
          <w:p w14:paraId="7CE460F5"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1</w:t>
            </w:r>
          </w:p>
        </w:tc>
        <w:tc>
          <w:tcPr>
            <w:tcW w:w="0" w:type="auto"/>
            <w:noWrap/>
            <w:hideMark/>
          </w:tcPr>
          <w:p w14:paraId="60689BA0"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5.66</w:t>
            </w:r>
          </w:p>
        </w:tc>
        <w:tc>
          <w:tcPr>
            <w:tcW w:w="0" w:type="auto"/>
            <w:noWrap/>
            <w:hideMark/>
          </w:tcPr>
          <w:p w14:paraId="28273672"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1</w:t>
            </w:r>
          </w:p>
        </w:tc>
        <w:tc>
          <w:tcPr>
            <w:tcW w:w="0" w:type="auto"/>
            <w:noWrap/>
            <w:hideMark/>
          </w:tcPr>
          <w:p w14:paraId="03608DC8"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0.2</w:t>
            </w:r>
          </w:p>
        </w:tc>
      </w:tr>
      <w:tr w:rsidR="00F24BE2" w:rsidRPr="00AC0970" w14:paraId="6DA24E90" w14:textId="77777777" w:rsidTr="00A358D3">
        <w:trPr>
          <w:trHeight w:val="300"/>
          <w:jc w:val="center"/>
        </w:trPr>
        <w:tc>
          <w:tcPr>
            <w:tcW w:w="1276" w:type="dxa"/>
            <w:noWrap/>
            <w:hideMark/>
          </w:tcPr>
          <w:p w14:paraId="71585724"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2</w:t>
            </w:r>
          </w:p>
        </w:tc>
        <w:tc>
          <w:tcPr>
            <w:tcW w:w="0" w:type="auto"/>
            <w:noWrap/>
            <w:hideMark/>
          </w:tcPr>
          <w:p w14:paraId="6513F749"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7.79</w:t>
            </w:r>
          </w:p>
        </w:tc>
        <w:tc>
          <w:tcPr>
            <w:tcW w:w="0" w:type="auto"/>
            <w:noWrap/>
            <w:hideMark/>
          </w:tcPr>
          <w:p w14:paraId="4A02AB6C"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0.25</w:t>
            </w:r>
          </w:p>
        </w:tc>
        <w:tc>
          <w:tcPr>
            <w:tcW w:w="0" w:type="auto"/>
            <w:noWrap/>
            <w:hideMark/>
          </w:tcPr>
          <w:p w14:paraId="63772A65"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0.05</w:t>
            </w:r>
          </w:p>
        </w:tc>
      </w:tr>
      <w:tr w:rsidR="00F24BE2" w:rsidRPr="00AC0970" w14:paraId="1067A6E4" w14:textId="77777777" w:rsidTr="00A358D3">
        <w:trPr>
          <w:trHeight w:val="300"/>
          <w:jc w:val="center"/>
        </w:trPr>
        <w:tc>
          <w:tcPr>
            <w:tcW w:w="1276" w:type="dxa"/>
            <w:noWrap/>
            <w:hideMark/>
          </w:tcPr>
          <w:p w14:paraId="06ACDD68"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3</w:t>
            </w:r>
          </w:p>
        </w:tc>
        <w:tc>
          <w:tcPr>
            <w:tcW w:w="0" w:type="auto"/>
            <w:noWrap/>
            <w:hideMark/>
          </w:tcPr>
          <w:p w14:paraId="30B69242"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10.13</w:t>
            </w:r>
          </w:p>
        </w:tc>
        <w:tc>
          <w:tcPr>
            <w:tcW w:w="0" w:type="auto"/>
            <w:noWrap/>
            <w:hideMark/>
          </w:tcPr>
          <w:p w14:paraId="6715BFA5"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0.0625</w:t>
            </w:r>
          </w:p>
        </w:tc>
        <w:tc>
          <w:tcPr>
            <w:tcW w:w="0" w:type="auto"/>
            <w:noWrap/>
            <w:hideMark/>
          </w:tcPr>
          <w:p w14:paraId="48661CB2"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0.0125</w:t>
            </w:r>
          </w:p>
        </w:tc>
      </w:tr>
      <w:tr w:rsidR="00F24BE2" w:rsidRPr="00AC0970" w14:paraId="4FC343B6" w14:textId="77777777" w:rsidTr="00A358D3">
        <w:trPr>
          <w:trHeight w:val="300"/>
          <w:jc w:val="center"/>
        </w:trPr>
        <w:tc>
          <w:tcPr>
            <w:tcW w:w="1276" w:type="dxa"/>
            <w:noWrap/>
            <w:hideMark/>
          </w:tcPr>
          <w:p w14:paraId="737A4494"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4</w:t>
            </w:r>
          </w:p>
        </w:tc>
        <w:tc>
          <w:tcPr>
            <w:tcW w:w="0" w:type="auto"/>
            <w:noWrap/>
            <w:hideMark/>
          </w:tcPr>
          <w:p w14:paraId="34A5D41B"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12.21</w:t>
            </w:r>
          </w:p>
        </w:tc>
        <w:tc>
          <w:tcPr>
            <w:tcW w:w="0" w:type="auto"/>
            <w:noWrap/>
            <w:hideMark/>
          </w:tcPr>
          <w:p w14:paraId="58C6F0D7"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0.0156</w:t>
            </w:r>
          </w:p>
        </w:tc>
        <w:tc>
          <w:tcPr>
            <w:tcW w:w="0" w:type="auto"/>
            <w:noWrap/>
            <w:hideMark/>
          </w:tcPr>
          <w:p w14:paraId="63124A8F"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0.0031</w:t>
            </w:r>
          </w:p>
        </w:tc>
      </w:tr>
      <w:tr w:rsidR="00F24BE2" w:rsidRPr="00AC0970" w14:paraId="133C6AA5" w14:textId="77777777" w:rsidTr="00A358D3">
        <w:trPr>
          <w:trHeight w:val="300"/>
          <w:jc w:val="center"/>
        </w:trPr>
        <w:tc>
          <w:tcPr>
            <w:tcW w:w="1276" w:type="dxa"/>
            <w:noWrap/>
            <w:hideMark/>
          </w:tcPr>
          <w:p w14:paraId="11098F50"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5</w:t>
            </w:r>
          </w:p>
        </w:tc>
        <w:tc>
          <w:tcPr>
            <w:tcW w:w="0" w:type="auto"/>
            <w:noWrap/>
            <w:hideMark/>
          </w:tcPr>
          <w:p w14:paraId="36CB9CA5"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14.19</w:t>
            </w:r>
          </w:p>
        </w:tc>
        <w:tc>
          <w:tcPr>
            <w:tcW w:w="0" w:type="auto"/>
            <w:noWrap/>
            <w:hideMark/>
          </w:tcPr>
          <w:p w14:paraId="3C4542B4"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0.0039</w:t>
            </w:r>
          </w:p>
        </w:tc>
        <w:tc>
          <w:tcPr>
            <w:tcW w:w="0" w:type="auto"/>
            <w:noWrap/>
            <w:hideMark/>
          </w:tcPr>
          <w:p w14:paraId="481CC849"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0.0008</w:t>
            </w:r>
          </w:p>
        </w:tc>
      </w:tr>
      <w:tr w:rsidR="00F24BE2" w:rsidRPr="00AC0970" w14:paraId="05B078D1" w14:textId="77777777" w:rsidTr="00A358D3">
        <w:trPr>
          <w:trHeight w:val="300"/>
          <w:jc w:val="center"/>
        </w:trPr>
        <w:tc>
          <w:tcPr>
            <w:tcW w:w="1276" w:type="dxa"/>
            <w:noWrap/>
            <w:hideMark/>
          </w:tcPr>
          <w:p w14:paraId="0FD3F26B" w14:textId="77777777" w:rsidR="00F24BE2" w:rsidRPr="00AC0970" w:rsidRDefault="00F24BE2" w:rsidP="004E40D6">
            <w:pPr>
              <w:rPr>
                <w:rFonts w:ascii="Times New Roman" w:hAnsi="Times New Roman" w:cs="Times New Roman"/>
                <w:sz w:val="24"/>
                <w:szCs w:val="24"/>
              </w:rPr>
            </w:pPr>
            <w:r w:rsidRPr="00AC0970">
              <w:rPr>
                <w:rFonts w:ascii="Times New Roman" w:hAnsi="Times New Roman" w:cs="Times New Roman"/>
                <w:sz w:val="24"/>
                <w:szCs w:val="24"/>
              </w:rPr>
              <w:t>STD 6</w:t>
            </w:r>
          </w:p>
        </w:tc>
        <w:tc>
          <w:tcPr>
            <w:tcW w:w="0" w:type="auto"/>
            <w:noWrap/>
            <w:hideMark/>
          </w:tcPr>
          <w:p w14:paraId="5107A85F"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16.30</w:t>
            </w:r>
          </w:p>
        </w:tc>
        <w:tc>
          <w:tcPr>
            <w:tcW w:w="0" w:type="auto"/>
            <w:noWrap/>
            <w:hideMark/>
          </w:tcPr>
          <w:p w14:paraId="2DD31283"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0.0010</w:t>
            </w:r>
          </w:p>
        </w:tc>
        <w:tc>
          <w:tcPr>
            <w:tcW w:w="0" w:type="auto"/>
            <w:noWrap/>
            <w:hideMark/>
          </w:tcPr>
          <w:p w14:paraId="157A08CE" w14:textId="77777777" w:rsidR="00F24BE2" w:rsidRPr="00AC0970" w:rsidRDefault="00F24BE2" w:rsidP="004E40D6">
            <w:pPr>
              <w:jc w:val="center"/>
              <w:rPr>
                <w:rFonts w:ascii="Times New Roman" w:hAnsi="Times New Roman" w:cs="Times New Roman"/>
                <w:sz w:val="24"/>
                <w:szCs w:val="24"/>
              </w:rPr>
            </w:pPr>
            <w:r w:rsidRPr="00AC0970">
              <w:rPr>
                <w:rFonts w:ascii="Times New Roman" w:hAnsi="Times New Roman" w:cs="Times New Roman"/>
                <w:sz w:val="24"/>
                <w:szCs w:val="24"/>
              </w:rPr>
              <w:t>0.0002</w:t>
            </w:r>
          </w:p>
        </w:tc>
      </w:tr>
    </w:tbl>
    <w:p w14:paraId="5E17A352" w14:textId="77777777" w:rsidR="00F24BE2" w:rsidRPr="00AC0970" w:rsidRDefault="00F24BE2" w:rsidP="00F24BE2">
      <w:pPr>
        <w:rPr>
          <w:rFonts w:ascii="Times New Roman" w:hAnsi="Times New Roman" w:cs="Times New Roman"/>
          <w:sz w:val="20"/>
          <w:szCs w:val="20"/>
        </w:rPr>
      </w:pPr>
      <w:r w:rsidRPr="00AC0970">
        <w:rPr>
          <w:rFonts w:ascii="Times New Roman" w:hAnsi="Times New Roman" w:cs="Times New Roman"/>
          <w:sz w:val="20"/>
          <w:szCs w:val="20"/>
          <w:vertAlign w:val="superscript"/>
        </w:rPr>
        <w:t>1</w:t>
      </w:r>
      <w:r w:rsidRPr="00AC0970">
        <w:rPr>
          <w:rFonts w:ascii="Times New Roman" w:hAnsi="Times New Roman" w:cs="Times New Roman"/>
          <w:sz w:val="20"/>
          <w:szCs w:val="20"/>
        </w:rPr>
        <w:t xml:space="preserve">CT = mean cycle threshold, which is defined as the number of cycles required for the fluorescent signal to cross the threshold; </w:t>
      </w:r>
      <w:r w:rsidRPr="00AC0970">
        <w:rPr>
          <w:rFonts w:ascii="Times New Roman" w:hAnsi="Times New Roman" w:cs="Times New Roman"/>
          <w:sz w:val="20"/>
          <w:szCs w:val="20"/>
          <w:vertAlign w:val="superscript"/>
        </w:rPr>
        <w:t>2</w:t>
      </w:r>
      <w:r w:rsidRPr="00AC0970">
        <w:rPr>
          <w:rFonts w:ascii="Times New Roman" w:hAnsi="Times New Roman" w:cs="Times New Roman"/>
          <w:sz w:val="20"/>
          <w:szCs w:val="20"/>
        </w:rPr>
        <w:t xml:space="preserve">Relative standard curve 6-point of fecal RNA were diluted with 4 fold dilution per point 1:4; </w:t>
      </w:r>
      <w:r w:rsidRPr="00AC0970">
        <w:rPr>
          <w:rFonts w:ascii="Times New Roman" w:hAnsi="Times New Roman" w:cs="Times New Roman"/>
          <w:sz w:val="20"/>
          <w:szCs w:val="20"/>
          <w:vertAlign w:val="superscript"/>
        </w:rPr>
        <w:t>3</w:t>
      </w:r>
      <w:r w:rsidRPr="00AC0970">
        <w:rPr>
          <w:rFonts w:ascii="Times New Roman" w:hAnsi="Times New Roman" w:cs="Times New Roman"/>
          <w:i/>
          <w:iCs/>
          <w:sz w:val="20"/>
          <w:szCs w:val="20"/>
        </w:rPr>
        <w:t>GAPDH</w:t>
      </w:r>
      <w:r w:rsidRPr="00AC0970">
        <w:rPr>
          <w:rFonts w:ascii="Times New Roman" w:hAnsi="Times New Roman" w:cs="Times New Roman"/>
          <w:sz w:val="20"/>
          <w:szCs w:val="20"/>
        </w:rPr>
        <w:t xml:space="preserve"> (glyceraldehyde 3-phosphate dehydrogenase) concentration added in each STD sample; </w:t>
      </w:r>
      <w:r w:rsidRPr="00A3749F">
        <w:rPr>
          <w:rFonts w:ascii="Times New Roman" w:hAnsi="Times New Roman" w:cs="Times New Roman"/>
          <w:sz w:val="20"/>
          <w:szCs w:val="20"/>
          <w:vertAlign w:val="superscript"/>
        </w:rPr>
        <w:t>4</w:t>
      </w:r>
      <w:r w:rsidRPr="00AC0970">
        <w:rPr>
          <w:rFonts w:ascii="Times New Roman" w:hAnsi="Times New Roman" w:cs="Times New Roman"/>
          <w:sz w:val="20"/>
          <w:szCs w:val="20"/>
        </w:rPr>
        <w:t>non-template control (no STD added).</w:t>
      </w:r>
    </w:p>
    <w:p w14:paraId="4BE15FDF" w14:textId="77777777" w:rsidR="00F24BE2" w:rsidRDefault="00F24BE2" w:rsidP="00F24BE2">
      <w:pPr>
        <w:spacing w:after="0" w:line="276" w:lineRule="auto"/>
        <w:jc w:val="center"/>
        <w:rPr>
          <w:rFonts w:ascii="Times New Roman" w:hAnsi="Times New Roman" w:cs="Times New Roman"/>
          <w:sz w:val="24"/>
          <w:szCs w:val="24"/>
        </w:rPr>
      </w:pPr>
    </w:p>
    <w:p w14:paraId="2027DB1C" w14:textId="77777777" w:rsidR="00F24BE2" w:rsidRDefault="00F24BE2" w:rsidP="00F24BE2">
      <w:pPr>
        <w:spacing w:after="0" w:line="276" w:lineRule="auto"/>
        <w:jc w:val="center"/>
        <w:rPr>
          <w:rFonts w:ascii="Times New Roman" w:hAnsi="Times New Roman" w:cs="Times New Roman"/>
          <w:sz w:val="24"/>
          <w:szCs w:val="24"/>
        </w:rPr>
      </w:pPr>
    </w:p>
    <w:p w14:paraId="6A78E989" w14:textId="1CD5FC18" w:rsidR="00F24BE2" w:rsidRDefault="00F24BE2" w:rsidP="00F24BE2">
      <w:pPr>
        <w:spacing w:after="0" w:line="276" w:lineRule="auto"/>
        <w:jc w:val="center"/>
        <w:rPr>
          <w:rFonts w:ascii="Times New Roman" w:hAnsi="Times New Roman" w:cs="Times New Roman"/>
          <w:sz w:val="24"/>
          <w:szCs w:val="24"/>
        </w:rPr>
      </w:pPr>
      <w:r w:rsidRPr="00D2659E">
        <w:rPr>
          <w:rFonts w:ascii="Times New Roman" w:hAnsi="Times New Roman" w:cs="Times New Roman"/>
          <w:noProof/>
          <w:sz w:val="24"/>
          <w:szCs w:val="24"/>
        </w:rPr>
        <w:fldChar w:fldCharType="begin"/>
      </w:r>
      <w:r w:rsidRPr="00A3749F">
        <w:rPr>
          <w:rFonts w:ascii="Times New Roman" w:hAnsi="Times New Roman" w:cs="Times New Roman"/>
          <w:sz w:val="24"/>
          <w:szCs w:val="24"/>
        </w:rPr>
        <w:instrText xml:space="preserve"> ADDIN EN.SECTION.REFLIST </w:instrText>
      </w:r>
      <w:r w:rsidRPr="00D2659E">
        <w:rPr>
          <w:rFonts w:ascii="Times New Roman" w:hAnsi="Times New Roman" w:cs="Times New Roman"/>
          <w:noProof/>
          <w:sz w:val="24"/>
          <w:szCs w:val="24"/>
        </w:rPr>
        <w:fldChar w:fldCharType="end"/>
      </w:r>
    </w:p>
    <w:p w14:paraId="2ACD1A0F" w14:textId="77777777" w:rsidR="00D2659E" w:rsidRPr="00A3749F" w:rsidRDefault="00D2659E" w:rsidP="00D2659E">
      <w:pPr>
        <w:pStyle w:val="EndNoteBibliographyTitle"/>
        <w:ind w:left="360" w:hanging="360"/>
        <w:rPr>
          <w:rFonts w:ascii="Times New Roman" w:hAnsi="Times New Roman" w:cs="Times New Roman"/>
          <w:b/>
          <w:sz w:val="24"/>
          <w:szCs w:val="24"/>
          <w:lang w:val="es-HN"/>
        </w:rPr>
      </w:pPr>
      <w:r w:rsidRPr="00D2659E">
        <w:rPr>
          <w:rFonts w:ascii="Times New Roman" w:hAnsi="Times New Roman" w:cs="Times New Roman"/>
          <w:sz w:val="24"/>
          <w:szCs w:val="24"/>
        </w:rPr>
        <w:fldChar w:fldCharType="begin"/>
      </w:r>
      <w:r w:rsidRPr="00A3749F">
        <w:rPr>
          <w:rFonts w:ascii="Times New Roman" w:hAnsi="Times New Roman" w:cs="Times New Roman"/>
          <w:sz w:val="24"/>
          <w:szCs w:val="24"/>
          <w:lang w:val="es-HN"/>
        </w:rPr>
        <w:instrText xml:space="preserve"> ADDIN EN.REFLIST </w:instrText>
      </w:r>
      <w:r w:rsidRPr="00D2659E">
        <w:rPr>
          <w:rFonts w:ascii="Times New Roman" w:hAnsi="Times New Roman" w:cs="Times New Roman"/>
          <w:sz w:val="24"/>
          <w:szCs w:val="24"/>
        </w:rPr>
        <w:fldChar w:fldCharType="separate"/>
      </w:r>
      <w:r w:rsidRPr="00A3749F">
        <w:rPr>
          <w:rFonts w:ascii="Times New Roman" w:hAnsi="Times New Roman" w:cs="Times New Roman"/>
          <w:b/>
          <w:sz w:val="24"/>
          <w:szCs w:val="24"/>
          <w:lang w:val="es-HN"/>
        </w:rPr>
        <w:t>REFERENCES</w:t>
      </w:r>
    </w:p>
    <w:p w14:paraId="167D75FC" w14:textId="77777777" w:rsidR="00D2659E" w:rsidRPr="00A3749F" w:rsidRDefault="00D2659E" w:rsidP="00D2659E">
      <w:pPr>
        <w:pStyle w:val="EndNoteBibliographyTitle"/>
        <w:ind w:left="360" w:hanging="360"/>
        <w:rPr>
          <w:rFonts w:ascii="Times New Roman" w:hAnsi="Times New Roman" w:cs="Times New Roman"/>
          <w:b/>
          <w:sz w:val="24"/>
          <w:szCs w:val="24"/>
          <w:lang w:val="es-HN"/>
        </w:rPr>
      </w:pPr>
    </w:p>
    <w:p w14:paraId="11E98C8C" w14:textId="77777777" w:rsidR="00D2659E" w:rsidRPr="00D2659E" w:rsidRDefault="00D2659E" w:rsidP="00D2659E">
      <w:pPr>
        <w:pStyle w:val="EndNoteBibliography"/>
        <w:spacing w:after="0"/>
        <w:ind w:left="360" w:hanging="360"/>
        <w:rPr>
          <w:rFonts w:ascii="Times New Roman" w:hAnsi="Times New Roman" w:cs="Times New Roman"/>
          <w:sz w:val="24"/>
          <w:szCs w:val="24"/>
        </w:rPr>
      </w:pPr>
      <w:r w:rsidRPr="00A3749F">
        <w:rPr>
          <w:rFonts w:ascii="Times New Roman" w:hAnsi="Times New Roman" w:cs="Times New Roman"/>
          <w:sz w:val="24"/>
          <w:szCs w:val="24"/>
          <w:lang w:val="es-HN"/>
        </w:rPr>
        <w:t>1.</w:t>
      </w:r>
      <w:r w:rsidRPr="00A3749F">
        <w:rPr>
          <w:rFonts w:ascii="Times New Roman" w:hAnsi="Times New Roman" w:cs="Times New Roman"/>
          <w:sz w:val="24"/>
          <w:szCs w:val="24"/>
          <w:lang w:val="es-HN"/>
        </w:rPr>
        <w:tab/>
        <w:t xml:space="preserve">Rosa F, Busato S, Avaroma FC, Linville K, Trevisi E, Osorio JS, et al. </w:t>
      </w:r>
      <w:r w:rsidRPr="00D2659E">
        <w:rPr>
          <w:rFonts w:ascii="Times New Roman" w:hAnsi="Times New Roman" w:cs="Times New Roman"/>
          <w:sz w:val="24"/>
          <w:szCs w:val="24"/>
        </w:rPr>
        <w:t>Transcriptional changes detected in fecal RNA of neonatal dairy calves undergoing a mild diarrhea are associated with inflammatory biomarkers. PLOS ONE. 2018;13(1):e0191599.</w:t>
      </w:r>
    </w:p>
    <w:p w14:paraId="49251C09" w14:textId="77777777" w:rsidR="00D2659E" w:rsidRPr="00D2659E" w:rsidRDefault="00D2659E" w:rsidP="00D2659E">
      <w:pPr>
        <w:pStyle w:val="EndNoteBibliography"/>
        <w:spacing w:after="0"/>
        <w:ind w:left="360" w:hanging="360"/>
        <w:rPr>
          <w:rFonts w:ascii="Times New Roman" w:hAnsi="Times New Roman" w:cs="Times New Roman"/>
          <w:sz w:val="24"/>
          <w:szCs w:val="24"/>
        </w:rPr>
      </w:pPr>
      <w:r w:rsidRPr="00D2659E">
        <w:rPr>
          <w:rFonts w:ascii="Times New Roman" w:hAnsi="Times New Roman" w:cs="Times New Roman"/>
          <w:sz w:val="24"/>
          <w:szCs w:val="24"/>
        </w:rPr>
        <w:t>2.</w:t>
      </w:r>
      <w:r w:rsidRPr="00D2659E">
        <w:rPr>
          <w:rFonts w:ascii="Times New Roman" w:hAnsi="Times New Roman" w:cs="Times New Roman"/>
          <w:sz w:val="24"/>
          <w:szCs w:val="24"/>
        </w:rPr>
        <w:tab/>
        <w:t>Rosa F, Osorio JS. Short communication: Comparative gene expression analysis on the enrichment of polymorphonuclear leukocytes and gastrointestinal epithelial cells in fecal RNA from nondiarrheic neonatal dairy calves. Journal of Dairy Science. 2019;102(8):7464-8.</w:t>
      </w:r>
    </w:p>
    <w:p w14:paraId="4330001E" w14:textId="77777777" w:rsidR="00D2659E" w:rsidRPr="00D2659E" w:rsidRDefault="00D2659E" w:rsidP="00D2659E">
      <w:pPr>
        <w:pStyle w:val="EndNoteBibliography"/>
        <w:ind w:left="360" w:hanging="360"/>
        <w:rPr>
          <w:rFonts w:ascii="Times New Roman" w:hAnsi="Times New Roman" w:cs="Times New Roman"/>
          <w:sz w:val="24"/>
          <w:szCs w:val="24"/>
        </w:rPr>
      </w:pPr>
      <w:r w:rsidRPr="00D2659E">
        <w:rPr>
          <w:rFonts w:ascii="Times New Roman" w:hAnsi="Times New Roman" w:cs="Times New Roman"/>
          <w:sz w:val="24"/>
          <w:szCs w:val="24"/>
        </w:rPr>
        <w:t>3.</w:t>
      </w:r>
      <w:r w:rsidRPr="00D2659E">
        <w:rPr>
          <w:rFonts w:ascii="Times New Roman" w:hAnsi="Times New Roman" w:cs="Times New Roman"/>
          <w:sz w:val="24"/>
          <w:szCs w:val="24"/>
        </w:rPr>
        <w:tab/>
        <w:t>Bionaz M, Loor JJ. Identification of reference genes for quantitative real-time PCR in the bovine mammary gland during the lactation cycle. Physiological genomics. 2007;29(3):312-9.</w:t>
      </w:r>
    </w:p>
    <w:p w14:paraId="5603CE8D" w14:textId="2FB16302" w:rsidR="007F7EB2" w:rsidRPr="00D2659E" w:rsidRDefault="00D2659E" w:rsidP="00D2659E">
      <w:pPr>
        <w:ind w:left="360" w:hanging="360"/>
        <w:rPr>
          <w:rFonts w:ascii="Times New Roman" w:hAnsi="Times New Roman" w:cs="Times New Roman"/>
          <w:sz w:val="24"/>
          <w:szCs w:val="24"/>
        </w:rPr>
      </w:pPr>
      <w:r w:rsidRPr="00D2659E">
        <w:rPr>
          <w:rFonts w:ascii="Times New Roman" w:hAnsi="Times New Roman" w:cs="Times New Roman"/>
          <w:sz w:val="24"/>
          <w:szCs w:val="24"/>
        </w:rPr>
        <w:fldChar w:fldCharType="end"/>
      </w:r>
    </w:p>
    <w:sectPr w:rsidR="007F7EB2" w:rsidRPr="00D26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Yu Gothic"/>
    <w:panose1 w:val="00000000000000000000"/>
    <w:charset w:val="80"/>
    <w:family w:val="auto"/>
    <w:notTrueType/>
    <w:pitch w:val="default"/>
    <w:sig w:usb0="00000003" w:usb1="08070000" w:usb2="00000010" w:usb3="00000000" w:csb0="00020001" w:csb1="00000000"/>
  </w:font>
  <w:font w:name="Times New Roman,TimesNewRoman">
    <w:charset w:val="00"/>
    <w:family w:val="auto"/>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3MzMyMzEztjS1MDBQ0lEKTi0uzszPAykwrgUAZRn4+iwAAAA="/>
    <w:docVar w:name="EN.Layout" w:val="&lt;ENLayout&gt;&lt;Style&gt;Vancouver - PLoS ONE&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ed0vfpnpsz2sesz9qvx5eo9w9sx5tz29s5&quot;&gt;My EndNote Library5-Saved-Endnote9v2&lt;record-ids&gt;&lt;item&gt;380&lt;/item&gt;&lt;/record-ids&gt;&lt;/item&gt;&lt;/Libraries&gt;"/>
  </w:docVars>
  <w:rsids>
    <w:rsidRoot w:val="00F24BE2"/>
    <w:rsid w:val="00051E2A"/>
    <w:rsid w:val="00204C20"/>
    <w:rsid w:val="007F7EB2"/>
    <w:rsid w:val="00A358D3"/>
    <w:rsid w:val="00A3749F"/>
    <w:rsid w:val="00D2659E"/>
    <w:rsid w:val="00F24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5B6F"/>
  <w15:chartTrackingRefBased/>
  <w15:docId w15:val="{D3F40016-3019-4FD8-A1DF-9EA761E8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B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F24BE2"/>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F24BE2"/>
    <w:rPr>
      <w:rFonts w:ascii="Calibri" w:hAnsi="Calibri" w:cs="Calibri"/>
      <w:noProof/>
    </w:rPr>
  </w:style>
  <w:style w:type="paragraph" w:customStyle="1" w:styleId="EndNoteBibliography">
    <w:name w:val="EndNote Bibliography"/>
    <w:basedOn w:val="a"/>
    <w:link w:val="EndNoteBibliographyChar"/>
    <w:rsid w:val="00F24BE2"/>
    <w:pPr>
      <w:spacing w:line="240" w:lineRule="auto"/>
    </w:pPr>
    <w:rPr>
      <w:rFonts w:ascii="Calibri" w:hAnsi="Calibri" w:cs="Calibri"/>
      <w:noProof/>
    </w:rPr>
  </w:style>
  <w:style w:type="character" w:customStyle="1" w:styleId="EndNoteBibliographyChar">
    <w:name w:val="EndNote Bibliography Char"/>
    <w:basedOn w:val="a0"/>
    <w:link w:val="EndNoteBibliography"/>
    <w:rsid w:val="00F24BE2"/>
    <w:rPr>
      <w:rFonts w:ascii="Calibri" w:hAnsi="Calibri" w:cs="Calibri"/>
      <w:noProof/>
    </w:rPr>
  </w:style>
  <w:style w:type="table" w:styleId="a3">
    <w:name w:val="Table Grid"/>
    <w:basedOn w:val="a1"/>
    <w:uiPriority w:val="39"/>
    <w:rsid w:val="00F24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659E"/>
    <w:pPr>
      <w:spacing w:after="0" w:line="240" w:lineRule="auto"/>
    </w:pPr>
    <w:rPr>
      <w:rFonts w:ascii="Segoe UI" w:hAnsi="Segoe UI" w:cs="Segoe UI"/>
      <w:sz w:val="18"/>
      <w:szCs w:val="18"/>
    </w:rPr>
  </w:style>
  <w:style w:type="character" w:customStyle="1" w:styleId="a5">
    <w:name w:val="批注框文本 字符"/>
    <w:basedOn w:val="a0"/>
    <w:link w:val="a4"/>
    <w:uiPriority w:val="99"/>
    <w:semiHidden/>
    <w:rsid w:val="00D26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Osorio, Johan</dc:creator>
  <cp:keywords/>
  <dc:description/>
  <cp:lastModifiedBy>zhy</cp:lastModifiedBy>
  <cp:revision>3</cp:revision>
  <dcterms:created xsi:type="dcterms:W3CDTF">2020-09-30T01:13:00Z</dcterms:created>
  <dcterms:modified xsi:type="dcterms:W3CDTF">2020-09-30T01:18:00Z</dcterms:modified>
</cp:coreProperties>
</file>