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D24CC" w14:textId="77777777" w:rsidR="005937FA" w:rsidRPr="008836BB" w:rsidRDefault="005937FA" w:rsidP="005937FA">
      <w:pPr>
        <w:pStyle w:val="a5"/>
        <w:spacing w:line="360" w:lineRule="auto"/>
        <w:rPr>
          <w:b/>
          <w:iCs/>
          <w:sz w:val="28"/>
          <w:szCs w:val="28"/>
        </w:rPr>
      </w:pPr>
      <w:r w:rsidRPr="008836BB">
        <w:rPr>
          <w:b/>
          <w:iCs/>
          <w:sz w:val="28"/>
          <w:szCs w:val="28"/>
        </w:rPr>
        <w:t xml:space="preserve">Supplementary </w:t>
      </w:r>
      <w:r>
        <w:rPr>
          <w:b/>
          <w:iCs/>
          <w:sz w:val="28"/>
          <w:szCs w:val="28"/>
        </w:rPr>
        <w:t>information</w:t>
      </w:r>
    </w:p>
    <w:p w14:paraId="64D97F6C" w14:textId="77777777" w:rsidR="005937FA" w:rsidRPr="00660F69" w:rsidRDefault="005937FA" w:rsidP="00935A76">
      <w:pPr>
        <w:spacing w:line="360" w:lineRule="exact"/>
        <w:rPr>
          <w:rFonts w:ascii="Times New Roman" w:hAnsi="Times New Roman" w:cs="Times New Roman"/>
          <w:b/>
        </w:rPr>
      </w:pPr>
      <w:r w:rsidRPr="00660F69">
        <w:rPr>
          <w:rFonts w:ascii="Times New Roman" w:hAnsi="Times New Roman" w:cs="Times New Roman"/>
          <w:b/>
        </w:rPr>
        <w:t xml:space="preserve">Postbiotics from </w:t>
      </w:r>
      <w:r w:rsidRPr="00660F69">
        <w:rPr>
          <w:rFonts w:ascii="Times New Roman" w:hAnsi="Times New Roman" w:cs="Times New Roman"/>
          <w:b/>
          <w:i/>
        </w:rPr>
        <w:t>Saccharomyces cerevisiae</w:t>
      </w:r>
      <w:r w:rsidRPr="00660F69">
        <w:rPr>
          <w:rFonts w:ascii="Times New Roman" w:hAnsi="Times New Roman" w:cs="Times New Roman"/>
          <w:b/>
        </w:rPr>
        <w:t xml:space="preserve"> fermentation stabilize microbiota in rumen liquid digesta during grain-based subacute ruminal acidosis (SARA) in lactating dairy cows</w:t>
      </w:r>
    </w:p>
    <w:p w14:paraId="4970846F" w14:textId="77777777" w:rsidR="00ED0FC1" w:rsidRDefault="00ED0FC1" w:rsidP="00ED0FC1">
      <w:pPr>
        <w:spacing w:line="360" w:lineRule="auto"/>
        <w:rPr>
          <w:rFonts w:ascii="Times New Roman" w:hAnsi="Times New Roman" w:cs="Times New Roman"/>
          <w:lang w:eastAsia="zh-CN"/>
        </w:rPr>
      </w:pPr>
    </w:p>
    <w:p w14:paraId="2115D088" w14:textId="77777777" w:rsidR="0015338C" w:rsidRPr="0015338C" w:rsidRDefault="0015338C" w:rsidP="00ED0FC1">
      <w:pPr>
        <w:spacing w:line="360" w:lineRule="auto"/>
        <w:rPr>
          <w:rFonts w:ascii="Times New Roman" w:hAnsi="Times New Roman" w:cs="Times New Roman" w:hint="eastAsia"/>
          <w:lang w:eastAsia="zh-CN"/>
        </w:rPr>
      </w:pPr>
    </w:p>
    <w:p w14:paraId="7C9561EC" w14:textId="3391E666" w:rsidR="00ED0FC1" w:rsidRPr="00935A76" w:rsidRDefault="00ED0FC1" w:rsidP="00ED0FC1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935A76">
        <w:rPr>
          <w:rFonts w:ascii="Times New Roman" w:hAnsi="Times New Roman" w:cs="Times New Roman"/>
          <w:b/>
          <w:bCs/>
          <w:sz w:val="21"/>
          <w:szCs w:val="21"/>
        </w:rPr>
        <w:t>Additional file 7</w:t>
      </w:r>
      <w:r w:rsidRPr="00935A76">
        <w:rPr>
          <w:rFonts w:ascii="Times New Roman" w:hAnsi="Times New Roman" w:cs="Times New Roman"/>
          <w:sz w:val="21"/>
          <w:szCs w:val="21"/>
        </w:rPr>
        <w:t xml:space="preserve"> Differences in </w:t>
      </w:r>
      <w:r w:rsidRPr="00935A76">
        <w:rPr>
          <w:rFonts w:ascii="Times New Roman" w:hAnsi="Times New Roman" w:cs="Times New Roman"/>
          <w:sz w:val="21"/>
          <w:szCs w:val="21"/>
          <w:lang w:eastAsia="zh-CN"/>
        </w:rPr>
        <w:t xml:space="preserve">predicted </w:t>
      </w:r>
      <w:r w:rsidRPr="00935A76">
        <w:rPr>
          <w:rFonts w:ascii="Times New Roman" w:hAnsi="Times New Roman" w:cs="Times New Roman"/>
          <w:sz w:val="21"/>
          <w:szCs w:val="21"/>
        </w:rPr>
        <w:t xml:space="preserve">microbial metabolic pathways between nonSARA (Pre-SARA1, Post-SARA1 and Post-SARA2) and SARA (SARA1/1, SARA1/2, SARA2/1, SARA2/2) stages in SCFPb-1X group. Functionalities of rumen liquid microbiome were predicted by CowPi and the results were analyzed by STAMP following log transformation and False Discovery Rate (FDR) correction. Significant differences were considered as </w:t>
      </w:r>
      <w:r w:rsidRPr="00935A76">
        <w:rPr>
          <w:rFonts w:ascii="Times New Roman" w:hAnsi="Times New Roman" w:cs="Times New Roman"/>
          <w:i/>
          <w:sz w:val="21"/>
          <w:szCs w:val="21"/>
        </w:rPr>
        <w:t xml:space="preserve">P </w:t>
      </w:r>
      <w:r w:rsidRPr="00935A76">
        <w:rPr>
          <w:rFonts w:ascii="Times New Roman" w:hAnsi="Times New Roman" w:cs="Times New Roman"/>
          <w:sz w:val="21"/>
          <w:szCs w:val="21"/>
        </w:rPr>
        <w:t>&lt; 0.05</w:t>
      </w:r>
    </w:p>
    <w:p w14:paraId="09DAA581" w14:textId="77777777" w:rsidR="00ED0FC1" w:rsidRPr="002E59B0" w:rsidRDefault="00ED0FC1" w:rsidP="00ED0FC1">
      <w:pPr>
        <w:rPr>
          <w:rFonts w:ascii="Times New Roman" w:hAnsi="Times New Roman" w:cs="Times New Roman"/>
          <w:b/>
          <w:bCs/>
        </w:rPr>
      </w:pPr>
    </w:p>
    <w:p w14:paraId="7CB3B5E4" w14:textId="7F40965E" w:rsidR="0016365B" w:rsidRPr="00935A76" w:rsidRDefault="00ED0FC1"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1555EEE1" wp14:editId="1CB9FBBE">
            <wp:extent cx="4438650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365B" w:rsidRPr="00935A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78E4F" w14:textId="77777777" w:rsidR="008542AD" w:rsidRDefault="008542AD" w:rsidP="0015338C">
      <w:r>
        <w:separator/>
      </w:r>
    </w:p>
  </w:endnote>
  <w:endnote w:type="continuationSeparator" w:id="0">
    <w:p w14:paraId="14028948" w14:textId="77777777" w:rsidR="008542AD" w:rsidRDefault="008542AD" w:rsidP="00153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2F5BF" w14:textId="77777777" w:rsidR="008542AD" w:rsidRDefault="008542AD" w:rsidP="0015338C">
      <w:r>
        <w:separator/>
      </w:r>
    </w:p>
  </w:footnote>
  <w:footnote w:type="continuationSeparator" w:id="0">
    <w:p w14:paraId="0836FF39" w14:textId="77777777" w:rsidR="008542AD" w:rsidRDefault="008542AD" w:rsidP="00153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C1"/>
    <w:rsid w:val="0000778F"/>
    <w:rsid w:val="00027852"/>
    <w:rsid w:val="000F0407"/>
    <w:rsid w:val="00147618"/>
    <w:rsid w:val="0015338C"/>
    <w:rsid w:val="0016365B"/>
    <w:rsid w:val="001F6866"/>
    <w:rsid w:val="00226B0C"/>
    <w:rsid w:val="0024791C"/>
    <w:rsid w:val="002527A2"/>
    <w:rsid w:val="002D4B17"/>
    <w:rsid w:val="00386BF1"/>
    <w:rsid w:val="003B29D9"/>
    <w:rsid w:val="003C166E"/>
    <w:rsid w:val="003D28F9"/>
    <w:rsid w:val="00553D9F"/>
    <w:rsid w:val="005937FA"/>
    <w:rsid w:val="006C48F3"/>
    <w:rsid w:val="006F3615"/>
    <w:rsid w:val="007419C7"/>
    <w:rsid w:val="008542AD"/>
    <w:rsid w:val="00863B89"/>
    <w:rsid w:val="0086588A"/>
    <w:rsid w:val="008D0686"/>
    <w:rsid w:val="00935A76"/>
    <w:rsid w:val="00966F95"/>
    <w:rsid w:val="00BE30F3"/>
    <w:rsid w:val="00C452FA"/>
    <w:rsid w:val="00D3707A"/>
    <w:rsid w:val="00ED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D8174"/>
  <w15:docId w15:val="{39D87466-EC5E-4919-9060-9F1EA27C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FC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FC1"/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ED0FC1"/>
    <w:rPr>
      <w:rFonts w:ascii="Tahoma" w:eastAsiaTheme="minorEastAsi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937F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paragraph" w:styleId="a6">
    <w:name w:val="header"/>
    <w:basedOn w:val="a"/>
    <w:link w:val="a7"/>
    <w:uiPriority w:val="99"/>
    <w:unhideWhenUsed/>
    <w:rsid w:val="0015338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5338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5338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533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Jun Pactol Katon</dc:creator>
  <cp:lastModifiedBy>857435143@qq.com</cp:lastModifiedBy>
  <cp:revision>3</cp:revision>
  <dcterms:created xsi:type="dcterms:W3CDTF">2024-06-04T07:16:00Z</dcterms:created>
  <dcterms:modified xsi:type="dcterms:W3CDTF">2024-06-04T07:33:00Z</dcterms:modified>
</cp:coreProperties>
</file>