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8"/>
      </w:tblGrid>
      <w:tr w:rsidR="00117ACD" w:rsidRPr="002F16B6" w14:paraId="5E85FFD9" w14:textId="77777777" w:rsidTr="00505860">
        <w:trPr>
          <w:jc w:val="center"/>
        </w:trPr>
        <w:tc>
          <w:tcPr>
            <w:tcW w:w="13958" w:type="dxa"/>
          </w:tcPr>
          <w:p w14:paraId="3921BE15" w14:textId="14B627ED" w:rsidR="00117ACD" w:rsidRPr="002F16B6" w:rsidRDefault="00117ACD" w:rsidP="00505860">
            <w:pPr>
              <w:jc w:val="center"/>
              <w:rPr>
                <w:rFonts w:cs="Arial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4D1EE59" wp14:editId="1C30648B">
                  <wp:extent cx="6076950" cy="4927600"/>
                  <wp:effectExtent l="0" t="0" r="0" b="6350"/>
                  <wp:docPr id="154521348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492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ACD" w:rsidRPr="00CA6154" w14:paraId="1CFF6A4C" w14:textId="77777777" w:rsidTr="00505860">
        <w:trPr>
          <w:jc w:val="center"/>
        </w:trPr>
        <w:tc>
          <w:tcPr>
            <w:tcW w:w="13958" w:type="dxa"/>
          </w:tcPr>
          <w:p w14:paraId="55B507F7" w14:textId="5B79A824" w:rsidR="00117ACD" w:rsidRPr="00CA6154" w:rsidRDefault="00117ACD" w:rsidP="00CA615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CA6154">
              <w:rPr>
                <w:rFonts w:ascii="Times New Roman" w:hAnsi="Times New Roman" w:cs="Times New Roman"/>
                <w:b/>
                <w:bCs/>
                <w:szCs w:val="21"/>
              </w:rPr>
              <w:t>Fig</w:t>
            </w:r>
            <w:r w:rsidR="00CA6154" w:rsidRPr="00CA6154"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  <w:r w:rsidRPr="00CA6154">
              <w:rPr>
                <w:rFonts w:ascii="Times New Roman" w:hAnsi="Times New Roman" w:cs="Times New Roman"/>
                <w:b/>
                <w:bCs/>
                <w:szCs w:val="21"/>
              </w:rPr>
              <w:t xml:space="preserve"> S1</w:t>
            </w:r>
            <w:r w:rsidRPr="00CA6154">
              <w:rPr>
                <w:rFonts w:ascii="Times New Roman" w:hAnsi="Times New Roman" w:cs="Times New Roman"/>
                <w:szCs w:val="21"/>
              </w:rPr>
              <w:t xml:space="preserve"> Effects of amino acid combinations with different patterns on alterations of mRNA expressions in the breast muscle of AA broilers. </w:t>
            </w:r>
            <w:r w:rsidRPr="00CA6154">
              <w:rPr>
                <w:rFonts w:ascii="Times New Roman" w:hAnsi="Times New Roman" w:cs="Times New Roman"/>
              </w:rPr>
              <w:t>Con(+): The normal-</w:t>
            </w:r>
            <w:r w:rsidRPr="00CA6154">
              <w:rPr>
                <w:rFonts w:ascii="Times New Roman" w:hAnsi="Times New Roman" w:cs="Times New Roman"/>
              </w:rPr>
              <w:lastRenderedPageBreak/>
              <w:t xml:space="preserve">protein control group; Con(-): The low-protein control group; L&amp;A(-): The lysine and arginine restriction group; L&amp;A(+): The lysine and arginine supplementation group; M&amp;C(-): The methionine and cysteine restriction group; M&amp;C(+): The methionine and cysteine supplementation group; BCAA(-): The BCAA restriction group; BCAA(+): The BCAA supplementation group; Thr(-): The threonine restriction group; Thr(+): The threonine supplementation group; Trp(-): The tryptophan restriction group; Trp(+): The tryptophan supplementation group; </w:t>
            </w:r>
            <w:r w:rsidR="008008CB" w:rsidRPr="00CA6154">
              <w:rPr>
                <w:rFonts w:ascii="Times New Roman" w:hAnsi="Times New Roman" w:cs="Times New Roman"/>
              </w:rPr>
              <w:t>Male-</w:t>
            </w:r>
            <w:r w:rsidRPr="00CA6154">
              <w:rPr>
                <w:rFonts w:ascii="Times New Roman" w:hAnsi="Times New Roman" w:cs="Times New Roman"/>
                <w:i/>
                <w:iCs/>
              </w:rPr>
              <w:t>4EBP1</w:t>
            </w:r>
            <w:r w:rsidRPr="00CA6154">
              <w:rPr>
                <w:rFonts w:ascii="Times New Roman" w:hAnsi="Times New Roman" w:cs="Times New Roman"/>
              </w:rPr>
              <w:t xml:space="preserve"> (</w:t>
            </w:r>
            <w:r w:rsidRPr="00CA6154">
              <w:rPr>
                <w:rFonts w:ascii="Times New Roman" w:hAnsi="Times New Roman" w:cs="Times New Roman"/>
                <w:b/>
                <w:bCs/>
              </w:rPr>
              <w:t>A</w:t>
            </w:r>
            <w:r w:rsidRPr="00CA6154">
              <w:rPr>
                <w:rFonts w:ascii="Times New Roman" w:hAnsi="Times New Roman" w:cs="Times New Roman"/>
              </w:rPr>
              <w:t xml:space="preserve">); </w:t>
            </w:r>
            <w:r w:rsidR="008008CB" w:rsidRPr="00CA6154">
              <w:rPr>
                <w:rFonts w:ascii="Times New Roman" w:hAnsi="Times New Roman" w:cs="Times New Roman"/>
              </w:rPr>
              <w:t>Male-</w:t>
            </w:r>
            <w:r w:rsidR="008008CB" w:rsidRPr="00CA6154">
              <w:rPr>
                <w:rFonts w:ascii="Times New Roman" w:hAnsi="Times New Roman" w:cs="Times New Roman"/>
                <w:i/>
                <w:iCs/>
              </w:rPr>
              <w:t>MuRF1</w:t>
            </w:r>
            <w:r w:rsidR="008008CB" w:rsidRPr="00CA6154">
              <w:rPr>
                <w:rFonts w:ascii="Times New Roman" w:hAnsi="Times New Roman" w:cs="Times New Roman"/>
              </w:rPr>
              <w:t xml:space="preserve"> </w:t>
            </w:r>
            <w:r w:rsidRPr="00CA6154">
              <w:rPr>
                <w:rFonts w:ascii="Times New Roman" w:hAnsi="Times New Roman" w:cs="Times New Roman"/>
              </w:rPr>
              <w:t>(</w:t>
            </w:r>
            <w:r w:rsidRPr="00CA6154">
              <w:rPr>
                <w:rFonts w:ascii="Times New Roman" w:hAnsi="Times New Roman" w:cs="Times New Roman"/>
                <w:b/>
                <w:bCs/>
              </w:rPr>
              <w:t>B</w:t>
            </w:r>
            <w:r w:rsidRPr="00CA6154">
              <w:rPr>
                <w:rFonts w:ascii="Times New Roman" w:hAnsi="Times New Roman" w:cs="Times New Roman"/>
              </w:rPr>
              <w:t xml:space="preserve">); </w:t>
            </w:r>
            <w:r w:rsidR="008008CB" w:rsidRPr="00CA6154">
              <w:rPr>
                <w:rFonts w:ascii="Times New Roman" w:hAnsi="Times New Roman" w:cs="Times New Roman"/>
              </w:rPr>
              <w:t>Female-</w:t>
            </w:r>
            <w:r w:rsidR="008008CB" w:rsidRPr="00CA6154">
              <w:rPr>
                <w:rFonts w:ascii="Times New Roman" w:hAnsi="Times New Roman" w:cs="Times New Roman"/>
                <w:i/>
                <w:iCs/>
              </w:rPr>
              <w:t>4EBP1</w:t>
            </w:r>
            <w:r w:rsidR="008008CB" w:rsidRPr="00CA615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A6154">
              <w:rPr>
                <w:rFonts w:ascii="Times New Roman" w:hAnsi="Times New Roman" w:cs="Times New Roman"/>
                <w:szCs w:val="21"/>
              </w:rPr>
              <w:t>(</w:t>
            </w:r>
            <w:r w:rsidRPr="00CA6154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 w:rsidRPr="00CA6154">
              <w:rPr>
                <w:rFonts w:ascii="Times New Roman" w:hAnsi="Times New Roman" w:cs="Times New Roman"/>
                <w:szCs w:val="21"/>
              </w:rPr>
              <w:t xml:space="preserve">); </w:t>
            </w:r>
            <w:r w:rsidR="008008CB" w:rsidRPr="00CA6154">
              <w:rPr>
                <w:rFonts w:ascii="Times New Roman" w:hAnsi="Times New Roman" w:cs="Times New Roman"/>
                <w:szCs w:val="21"/>
              </w:rPr>
              <w:t>Female-</w:t>
            </w:r>
            <w:r w:rsidRPr="00CA6154">
              <w:rPr>
                <w:rFonts w:ascii="Times New Roman" w:hAnsi="Times New Roman" w:cs="Times New Roman"/>
                <w:i/>
                <w:iCs/>
              </w:rPr>
              <w:t>MuRF1</w:t>
            </w:r>
            <w:r w:rsidRPr="00CA6154">
              <w:rPr>
                <w:rFonts w:ascii="Times New Roman" w:hAnsi="Times New Roman" w:cs="Times New Roman"/>
              </w:rPr>
              <w:t xml:space="preserve"> (</w:t>
            </w:r>
            <w:r w:rsidRPr="00CA6154">
              <w:rPr>
                <w:rFonts w:ascii="Times New Roman" w:hAnsi="Times New Roman" w:cs="Times New Roman"/>
                <w:b/>
                <w:bCs/>
              </w:rPr>
              <w:t>D</w:t>
            </w:r>
            <w:r w:rsidRPr="00CA6154">
              <w:rPr>
                <w:rFonts w:ascii="Times New Roman" w:hAnsi="Times New Roman" w:cs="Times New Roman"/>
              </w:rPr>
              <w:t>).</w:t>
            </w:r>
            <w:r w:rsidRPr="00CA615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A6154">
              <w:rPr>
                <w:rFonts w:ascii="Times New Roman" w:hAnsi="Times New Roman" w:cs="Times New Roman"/>
                <w:i/>
                <w:iCs/>
              </w:rPr>
              <w:t>4EBP1</w:t>
            </w:r>
            <w:r w:rsidRPr="00CA6154">
              <w:rPr>
                <w:rFonts w:ascii="Times New Roman" w:hAnsi="Times New Roman" w:cs="Times New Roman"/>
              </w:rPr>
              <w:t xml:space="preserve">: Eukaryotic translation initiation factor 4E-binding protein-1; </w:t>
            </w:r>
            <w:r w:rsidRPr="00CA6154">
              <w:rPr>
                <w:rFonts w:ascii="Times New Roman" w:hAnsi="Times New Roman" w:cs="Times New Roman"/>
                <w:i/>
                <w:iCs/>
              </w:rPr>
              <w:t>MuRF1</w:t>
            </w:r>
            <w:r w:rsidRPr="00CA6154">
              <w:rPr>
                <w:rFonts w:ascii="Times New Roman" w:hAnsi="Times New Roman" w:cs="Times New Roman"/>
              </w:rPr>
              <w:t>: Muscle ring finger 1.</w:t>
            </w:r>
            <w:r w:rsidRPr="00CA6154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  <w:r w:rsidR="00CA6154" w:rsidRPr="00CA6154">
              <w:rPr>
                <w:rFonts w:ascii="Times New Roman" w:hAnsi="Times New Roman" w:cs="Times New Roman"/>
                <w:vertAlign w:val="superscript"/>
              </w:rPr>
              <w:t>–</w:t>
            </w:r>
            <w:proofErr w:type="spellStart"/>
            <w:r w:rsidRPr="00CA6154">
              <w:rPr>
                <w:rFonts w:ascii="Times New Roman" w:hAnsi="Times New Roman" w:cs="Times New Roman"/>
                <w:vertAlign w:val="superscript"/>
              </w:rPr>
              <w:t>d</w:t>
            </w:r>
            <w:r w:rsidRPr="00CA6154">
              <w:rPr>
                <w:rFonts w:ascii="Times New Roman" w:hAnsi="Times New Roman" w:cs="Times New Roman"/>
              </w:rPr>
              <w:t>Dissimilar</w:t>
            </w:r>
            <w:proofErr w:type="spellEnd"/>
            <w:r w:rsidRPr="00CA6154">
              <w:rPr>
                <w:rFonts w:ascii="Times New Roman" w:hAnsi="Times New Roman" w:cs="Times New Roman"/>
              </w:rPr>
              <w:t xml:space="preserve"> letters represent significant difference among different treatments (</w:t>
            </w:r>
            <w:r w:rsidRPr="00CA6154">
              <w:rPr>
                <w:rFonts w:ascii="Times New Roman" w:hAnsi="Times New Roman" w:cs="Times New Roman"/>
                <w:i/>
                <w:iCs/>
              </w:rPr>
              <w:t>P</w:t>
            </w:r>
            <w:r w:rsidR="00B62960" w:rsidRPr="00CA6154">
              <w:rPr>
                <w:rFonts w:ascii="Times New Roman" w:hAnsi="Times New Roman" w:cs="Times New Roman"/>
              </w:rPr>
              <w:t xml:space="preserve"> </w:t>
            </w:r>
            <w:r w:rsidRPr="00CA6154">
              <w:rPr>
                <w:rFonts w:ascii="Times New Roman" w:hAnsi="Times New Roman" w:cs="Times New Roman"/>
              </w:rPr>
              <w:t>&lt;</w:t>
            </w:r>
            <w:r w:rsidR="00B62960" w:rsidRPr="00CA6154">
              <w:rPr>
                <w:rFonts w:ascii="Times New Roman" w:hAnsi="Times New Roman" w:cs="Times New Roman"/>
              </w:rPr>
              <w:t xml:space="preserve"> </w:t>
            </w:r>
            <w:r w:rsidRPr="00CA6154">
              <w:rPr>
                <w:rFonts w:ascii="Times New Roman" w:hAnsi="Times New Roman" w:cs="Times New Roman"/>
              </w:rPr>
              <w:t>0.05)</w:t>
            </w:r>
          </w:p>
        </w:tc>
      </w:tr>
    </w:tbl>
    <w:p w14:paraId="0CDA3567" w14:textId="77777777" w:rsidR="00B34609" w:rsidRDefault="00B34609"/>
    <w:p w14:paraId="79781DB6" w14:textId="77777777" w:rsidR="00322A89" w:rsidRDefault="00322A89"/>
    <w:p w14:paraId="2135815D" w14:textId="77777777" w:rsidR="00322A89" w:rsidRDefault="00322A89"/>
    <w:p w14:paraId="3F8ABE95" w14:textId="77777777" w:rsidR="00322A89" w:rsidRDefault="00322A89"/>
    <w:p w14:paraId="43A5E539" w14:textId="77777777" w:rsidR="00322A89" w:rsidRDefault="00322A8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2"/>
      </w:tblGrid>
      <w:tr w:rsidR="00322A89" w:rsidRPr="002F16B6" w14:paraId="4E953A60" w14:textId="77777777" w:rsidTr="00505860">
        <w:tc>
          <w:tcPr>
            <w:tcW w:w="12492" w:type="dxa"/>
          </w:tcPr>
          <w:p w14:paraId="47958828" w14:textId="6BE970A7" w:rsidR="00322A89" w:rsidRPr="002F16B6" w:rsidRDefault="00322A89" w:rsidP="00505860">
            <w:pPr>
              <w:jc w:val="center"/>
              <w:rPr>
                <w:rFonts w:cs="Arial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1A591F5" wp14:editId="01D6D796">
                  <wp:extent cx="7678737" cy="4488143"/>
                  <wp:effectExtent l="0" t="0" r="0" b="8255"/>
                  <wp:docPr id="185899583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4595" cy="4503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A89" w:rsidRPr="002F16B6" w14:paraId="256A2336" w14:textId="77777777" w:rsidTr="00505860">
        <w:tc>
          <w:tcPr>
            <w:tcW w:w="12492" w:type="dxa"/>
          </w:tcPr>
          <w:p w14:paraId="4DED5887" w14:textId="089C5A91" w:rsidR="00322A89" w:rsidRPr="00CA6154" w:rsidRDefault="00322A89" w:rsidP="00CA6154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 w:rsidRPr="00CA6154">
              <w:rPr>
                <w:rFonts w:ascii="Times New Roman" w:hAnsi="Times New Roman" w:cs="Times New Roman"/>
                <w:b/>
                <w:bCs/>
                <w:szCs w:val="21"/>
              </w:rPr>
              <w:t>Fig</w:t>
            </w:r>
            <w:r w:rsidR="00CA6154" w:rsidRPr="00CA6154">
              <w:rPr>
                <w:rFonts w:ascii="Times New Roman" w:hAnsi="Times New Roman" w:cs="Times New Roman"/>
                <w:b/>
                <w:bCs/>
                <w:szCs w:val="21"/>
              </w:rPr>
              <w:t>.</w:t>
            </w:r>
            <w:r w:rsidRPr="00CA6154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C07B72" w:rsidRPr="00CA6154">
              <w:rPr>
                <w:rFonts w:ascii="Times New Roman" w:hAnsi="Times New Roman" w:cs="Times New Roman"/>
                <w:b/>
                <w:bCs/>
                <w:szCs w:val="21"/>
              </w:rPr>
              <w:t>S2</w:t>
            </w:r>
            <w:r w:rsidRPr="00CA6154">
              <w:rPr>
                <w:rFonts w:ascii="Times New Roman" w:hAnsi="Times New Roman" w:cs="Times New Roman"/>
                <w:szCs w:val="21"/>
              </w:rPr>
              <w:t xml:space="preserve"> Orthogonal partial least-squares discriminant analysis (OPLS-DA) of NP vs. LP liver metabolomics data (</w:t>
            </w:r>
            <w:r w:rsidR="00FE61A4" w:rsidRPr="00CA6154">
              <w:rPr>
                <w:rFonts w:ascii="Times New Roman" w:hAnsi="Times New Roman" w:cs="Times New Roman"/>
                <w:szCs w:val="21"/>
              </w:rPr>
              <w:t>A</w:t>
            </w:r>
            <w:r w:rsidRPr="00CA6154">
              <w:rPr>
                <w:rFonts w:ascii="Times New Roman" w:hAnsi="Times New Roman" w:cs="Times New Roman"/>
                <w:szCs w:val="21"/>
              </w:rPr>
              <w:t>) and LPAB vs. LPAI liver metabolomics data (</w:t>
            </w:r>
            <w:r w:rsidR="00FE61A4" w:rsidRPr="00CA6154">
              <w:rPr>
                <w:rFonts w:ascii="Times New Roman" w:hAnsi="Times New Roman" w:cs="Times New Roman"/>
                <w:szCs w:val="21"/>
              </w:rPr>
              <w:t>B</w:t>
            </w:r>
            <w:r w:rsidRPr="00CA6154">
              <w:rPr>
                <w:rFonts w:ascii="Times New Roman" w:hAnsi="Times New Roman" w:cs="Times New Roman"/>
                <w:szCs w:val="21"/>
              </w:rPr>
              <w:t>). The permutation test (100 times) of the OPLS-DA model of NP vs. LP (</w:t>
            </w:r>
            <w:r w:rsidR="00FE61A4" w:rsidRPr="00CA6154">
              <w:rPr>
                <w:rFonts w:ascii="Times New Roman" w:hAnsi="Times New Roman" w:cs="Times New Roman"/>
                <w:szCs w:val="21"/>
              </w:rPr>
              <w:t>C</w:t>
            </w:r>
            <w:r w:rsidRPr="00CA6154">
              <w:rPr>
                <w:rFonts w:ascii="Times New Roman" w:hAnsi="Times New Roman" w:cs="Times New Roman"/>
                <w:szCs w:val="21"/>
              </w:rPr>
              <w:t>) and LPAB vs. LPAI (</w:t>
            </w:r>
            <w:r w:rsidR="00FE61A4" w:rsidRPr="00CA6154">
              <w:rPr>
                <w:rFonts w:ascii="Times New Roman" w:hAnsi="Times New Roman" w:cs="Times New Roman"/>
                <w:szCs w:val="21"/>
              </w:rPr>
              <w:t>D</w:t>
            </w:r>
            <w:r w:rsidRPr="00CA6154">
              <w:rPr>
                <w:rFonts w:ascii="Times New Roman" w:hAnsi="Times New Roman" w:cs="Times New Roman"/>
                <w:szCs w:val="21"/>
              </w:rPr>
              <w:t>).</w:t>
            </w:r>
            <w:r w:rsidRPr="00CA6154">
              <w:rPr>
                <w:rFonts w:ascii="Times New Roman" w:hAnsi="Times New Roman" w:cs="Times New Roman"/>
              </w:rPr>
              <w:t xml:space="preserve"> NP: Normal CP diet; LP: Low-CP diet; LPAB: Low-CP amino acid balance diet; LPAI: Low-CP amino acid imbalance diet</w:t>
            </w:r>
          </w:p>
        </w:tc>
      </w:tr>
    </w:tbl>
    <w:p w14:paraId="71BE5EAB" w14:textId="77777777" w:rsidR="00C07B72" w:rsidRPr="00C07B72" w:rsidRDefault="00C07B72">
      <w:pPr>
        <w:rPr>
          <w:rFonts w:hint="eastAsia"/>
        </w:rPr>
      </w:pPr>
    </w:p>
    <w:sectPr w:rsidR="00C07B72" w:rsidRPr="00C07B72" w:rsidSect="00117A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CD"/>
    <w:rsid w:val="00022D3E"/>
    <w:rsid w:val="00117ACD"/>
    <w:rsid w:val="00161D81"/>
    <w:rsid w:val="00322A89"/>
    <w:rsid w:val="004246F8"/>
    <w:rsid w:val="005E1704"/>
    <w:rsid w:val="006A22BA"/>
    <w:rsid w:val="008008CB"/>
    <w:rsid w:val="00927480"/>
    <w:rsid w:val="00B34609"/>
    <w:rsid w:val="00B62960"/>
    <w:rsid w:val="00C07B72"/>
    <w:rsid w:val="00CA6154"/>
    <w:rsid w:val="00E41FDE"/>
    <w:rsid w:val="00FE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CFDE4"/>
  <w15:chartTrackingRefBased/>
  <w15:docId w15:val="{364D54F4-25B2-4A54-884A-2A8405C3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ACD"/>
    <w:pPr>
      <w:widowControl w:val="0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AC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574B4-DFA2-400E-BD40-98A7A1E6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殇 慕容</dc:creator>
  <cp:keywords/>
  <dc:description/>
  <cp:lastModifiedBy>857435143@qq.com</cp:lastModifiedBy>
  <cp:revision>2</cp:revision>
  <dcterms:created xsi:type="dcterms:W3CDTF">2024-09-27T03:23:00Z</dcterms:created>
  <dcterms:modified xsi:type="dcterms:W3CDTF">2024-09-27T03:23:00Z</dcterms:modified>
</cp:coreProperties>
</file>