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黑体" w:cs="黑体"/>
          <w:szCs w:val="21"/>
          <w:lang w:val="en-US" w:eastAsia="zh-CN"/>
        </w:rPr>
      </w:pPr>
    </w:p>
    <w:p>
      <w:pPr>
        <w:jc w:val="center"/>
        <w:rPr>
          <w:rFonts w:hint="eastAsia" w:ascii="Times New Roman" w:hAnsi="Times New Roman" w:eastAsia="黑体" w:cs="黑体"/>
          <w:szCs w:val="21"/>
          <w:lang w:val="en-US" w:eastAsia="zh-CN"/>
        </w:rPr>
      </w:pPr>
      <w:r>
        <w:rPr>
          <w:rFonts w:hint="eastAsia" w:ascii="Times New Roman" w:hAnsi="Times New Roman" w:eastAsia="黑体" w:cs="黑体"/>
          <w:szCs w:val="21"/>
          <w:lang w:val="en-US" w:eastAsia="zh-CN"/>
        </w:rPr>
        <w:drawing>
          <wp:inline distT="0" distB="0" distL="114300" distR="114300">
            <wp:extent cx="3774440" cy="2478405"/>
            <wp:effectExtent l="0" t="0" r="0" b="0"/>
            <wp:docPr id="1" name="图片 1" descr="布局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布局 4"/>
                    <pic:cNvPicPr>
                      <a:picLocks noChangeAspect="1"/>
                    </pic:cNvPicPr>
                  </pic:nvPicPr>
                  <pic:blipFill>
                    <a:blip r:embed="rId4"/>
                    <a:srcRect t="6824" b="6133"/>
                    <a:stretch>
                      <a:fillRect/>
                    </a:stretch>
                  </pic:blipFill>
                  <pic:spPr>
                    <a:xfrm>
                      <a:off x="0" y="0"/>
                      <a:ext cx="3774440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 w:eastAsia="黑体" w:cs="黑体"/>
          <w:szCs w:val="21"/>
          <w:lang w:val="en-US" w:eastAsia="zh-CN"/>
        </w:rPr>
      </w:pPr>
      <w:r>
        <w:rPr>
          <w:rFonts w:hint="eastAsia" w:ascii="Times New Roman" w:hAnsi="Times New Roman" w:eastAsia="黑体" w:cs="黑体"/>
          <w:szCs w:val="21"/>
          <w:lang w:val="en-US" w:eastAsia="zh-CN"/>
        </w:rPr>
        <w:t>Figure S1. AM/AP ratio of raw starch</w:t>
      </w:r>
    </w:p>
    <w:p>
      <w:pPr>
        <w:jc w:val="both"/>
        <w:rPr>
          <w:rFonts w:hint="eastAsia" w:ascii="Times New Roman" w:hAnsi="Times New Roman" w:eastAsia="黑体" w:cs="黑体"/>
          <w:szCs w:val="21"/>
          <w:lang w:val="en-US" w:eastAsia="zh-CN"/>
        </w:rPr>
      </w:pPr>
    </w:p>
    <w:p>
      <w:pPr>
        <w:jc w:val="both"/>
        <w:rPr>
          <w:rFonts w:hint="eastAsia" w:ascii="Times New Roman" w:hAnsi="Times New Roman" w:eastAsia="黑体" w:cs="黑体"/>
          <w:szCs w:val="21"/>
          <w:lang w:val="en-US" w:eastAsia="zh-CN"/>
        </w:rPr>
      </w:pPr>
    </w:p>
    <w:p>
      <w:pPr>
        <w:jc w:val="both"/>
        <w:rPr>
          <w:rFonts w:hint="eastAsia" w:ascii="Times New Roman" w:hAnsi="Times New Roman" w:eastAsia="黑体" w:cs="黑体"/>
          <w:szCs w:val="21"/>
          <w:lang w:val="en-US" w:eastAsia="zh-CN"/>
        </w:rPr>
      </w:pPr>
    </w:p>
    <w:p>
      <w:pPr>
        <w:jc w:val="both"/>
        <w:rPr>
          <w:rFonts w:hint="eastAsia" w:ascii="Times New Roman" w:hAnsi="Times New Roman" w:eastAsia="黑体" w:cs="黑体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jc w:val="both"/>
        <w:rPr>
          <w:rFonts w:hint="default" w:ascii="Times New Roman" w:hAnsi="Times New Roman" w:eastAsia="黑体" w:cs="黑体"/>
          <w:szCs w:val="21"/>
          <w:lang w:val="en-US" w:eastAsia="zh-CN"/>
        </w:rPr>
      </w:pPr>
    </w:p>
    <w:p>
      <w:pPr>
        <w:jc w:val="center"/>
        <w:rPr>
          <w:rFonts w:hint="default" w:ascii="Times New Roman" w:hAnsi="Times New Roman" w:eastAsia="黑体" w:cs="黑体"/>
          <w:szCs w:val="21"/>
          <w:lang w:val="en-US" w:eastAsia="zh-CN"/>
        </w:rPr>
      </w:pPr>
      <w:r>
        <w:rPr>
          <w:rFonts w:hint="default" w:ascii="Times New Roman" w:hAnsi="Times New Roman" w:eastAsia="黑体" w:cs="黑体"/>
          <w:szCs w:val="21"/>
          <w:lang w:val="en-US" w:eastAsia="zh-CN"/>
        </w:rPr>
        <w:drawing>
          <wp:inline distT="0" distB="0" distL="114300" distR="114300">
            <wp:extent cx="4940300" cy="1586230"/>
            <wp:effectExtent l="0" t="0" r="0" b="0"/>
            <wp:docPr id="4" name="图片 4" descr="布局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布局 5"/>
                    <pic:cNvPicPr>
                      <a:picLocks noChangeAspect="1"/>
                    </pic:cNvPicPr>
                  </pic:nvPicPr>
                  <pic:blipFill>
                    <a:blip r:embed="rId5"/>
                    <a:srcRect l="2439" t="7511" r="1725" b="8353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eastAsia="黑体" w:cs="黑体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黑体" w:cs="黑体"/>
          <w:szCs w:val="21"/>
          <w:lang w:val="en-US" w:eastAsia="zh-CN"/>
        </w:rPr>
        <w:t>Figure S2. AM/AP ratio of different sources of starch diets before and after granulation</w:t>
      </w:r>
      <w:bookmarkStart w:id="2" w:name="_GoBack"/>
      <w:bookmarkEnd w:id="2"/>
    </w:p>
    <w:p>
      <w:pPr>
        <w:jc w:val="both"/>
        <w:rPr>
          <w:rFonts w:ascii="Times New Roman" w:hAnsi="Times New Roman" w:eastAsia="黑体" w:cs="黑体"/>
          <w:szCs w:val="21"/>
        </w:rPr>
      </w:pPr>
      <w:r>
        <w:rPr>
          <w:rFonts w:hint="eastAsia" w:ascii="Times New Roman" w:hAnsi="Times New Roman" w:eastAsia="黑体" w:cs="黑体"/>
          <w:szCs w:val="21"/>
          <w:lang w:val="en-US" w:eastAsia="zh-CN"/>
        </w:rPr>
        <w:t>T</w:t>
      </w:r>
      <w:r>
        <w:rPr>
          <w:rFonts w:hint="eastAsia" w:ascii="Times New Roman" w:hAnsi="Times New Roman" w:eastAsia="黑体" w:cs="黑体"/>
          <w:szCs w:val="21"/>
        </w:rPr>
        <w:t xml:space="preserve">able </w:t>
      </w:r>
      <w:r>
        <w:rPr>
          <w:rFonts w:hint="eastAsia" w:ascii="Times New Roman" w:hAnsi="Times New Roman" w:eastAsia="黑体" w:cs="黑体"/>
          <w:szCs w:val="21"/>
          <w:lang w:val="en-US" w:eastAsia="zh-CN"/>
        </w:rPr>
        <w:t>S1.</w:t>
      </w:r>
      <w:r>
        <w:rPr>
          <w:rFonts w:hint="eastAsia" w:ascii="Times New Roman" w:hAnsi="Times New Roman" w:eastAsia="黑体" w:cs="黑体"/>
          <w:szCs w:val="21"/>
        </w:rPr>
        <w:t xml:space="preserve"> Effects of different sources of starch on intestinal starch digestibility (%) of 42 d broilers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2030"/>
        <w:gridCol w:w="1701"/>
        <w:gridCol w:w="1749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1"/>
                <w:szCs w:val="21"/>
              </w:rPr>
              <w:t>Item</w:t>
            </w:r>
          </w:p>
        </w:tc>
        <w:tc>
          <w:tcPr>
            <w:tcW w:w="1191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1"/>
                <w:szCs w:val="21"/>
              </w:rPr>
              <w:t>Proximal jejunum</w:t>
            </w:r>
          </w:p>
        </w:tc>
        <w:tc>
          <w:tcPr>
            <w:tcW w:w="998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1"/>
                <w:szCs w:val="21"/>
              </w:rPr>
              <w:t>Distal jejunum</w:t>
            </w:r>
          </w:p>
        </w:tc>
        <w:tc>
          <w:tcPr>
            <w:tcW w:w="1026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1"/>
                <w:szCs w:val="21"/>
              </w:rPr>
              <w:t>Proximal ileum</w:t>
            </w:r>
          </w:p>
        </w:tc>
        <w:tc>
          <w:tcPr>
            <w:tcW w:w="83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1"/>
                <w:szCs w:val="21"/>
              </w:rPr>
              <w:t>Distal ileum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Corn starch</w:t>
            </w:r>
          </w:p>
        </w:tc>
        <w:tc>
          <w:tcPr>
            <w:tcW w:w="1191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81.56</w:t>
            </w:r>
            <w:r>
              <w:rPr>
                <w:rFonts w:hint="eastAsia" w:ascii="Times New Roman" w:hAnsi="Times New Roman" w:eastAsia="宋体"/>
                <w:szCs w:val="21"/>
                <w:vertAlign w:val="superscript"/>
              </w:rPr>
              <w:t>b</w:t>
            </w:r>
          </w:p>
        </w:tc>
        <w:tc>
          <w:tcPr>
            <w:tcW w:w="998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90.54</w:t>
            </w:r>
          </w:p>
        </w:tc>
        <w:tc>
          <w:tcPr>
            <w:tcW w:w="1026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93.17</w:t>
            </w:r>
          </w:p>
        </w:tc>
        <w:tc>
          <w:tcPr>
            <w:tcW w:w="834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95.06</w:t>
            </w:r>
            <w:r>
              <w:rPr>
                <w:rFonts w:hint="eastAsia" w:ascii="Times New Roman" w:hAnsi="Times New Roman" w:eastAsia="宋体"/>
                <w:szCs w:val="21"/>
                <w:vertAlign w:val="superscript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bookmarkStart w:id="0" w:name="OLE_LINK1" w:colFirst="0" w:colLast="0"/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Cassava starch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85.05</w:t>
            </w:r>
            <w:r>
              <w:rPr>
                <w:rFonts w:hint="eastAsia" w:ascii="Times New Roman" w:hAnsi="Times New Roman" w:eastAsia="宋体"/>
                <w:szCs w:val="21"/>
                <w:vertAlign w:val="superscript"/>
              </w:rPr>
              <w:t>a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90.26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93.26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94.08</w:t>
            </w:r>
            <w:r>
              <w:rPr>
                <w:rFonts w:hint="eastAsia" w:ascii="Times New Roman" w:hAnsi="Times New Roman" w:eastAsia="宋体"/>
                <w:szCs w:val="21"/>
                <w:vertAlign w:val="superscript"/>
              </w:rPr>
              <w:t>ab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Pea starch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82.47</w:t>
            </w:r>
            <w:r>
              <w:rPr>
                <w:rFonts w:hint="eastAsia" w:ascii="Times New Roman" w:hAnsi="Times New Roman" w:eastAsia="宋体"/>
                <w:szCs w:val="21"/>
                <w:vertAlign w:val="superscript"/>
              </w:rPr>
              <w:t>b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90.79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93.24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93.05</w:t>
            </w:r>
            <w:r>
              <w:rPr>
                <w:rFonts w:hint="eastAsia" w:ascii="Times New Roman" w:hAnsi="Times New Roman" w:eastAsia="宋体"/>
                <w:szCs w:val="21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SEM</w:t>
            </w:r>
          </w:p>
        </w:tc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0.58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0.30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0.30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0.33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bookmarkStart w:id="1" w:name="OLE_LINK2"/>
            <w:r>
              <w:rPr>
                <w:rFonts w:hint="eastAsia" w:ascii="Times New Roman" w:hAnsi="Times New Roman" w:eastAsia="宋体"/>
                <w:i/>
                <w:iCs/>
                <w:szCs w:val="21"/>
              </w:rPr>
              <w:t>P</w:t>
            </w:r>
            <w:r>
              <w:rPr>
                <w:rFonts w:hint="eastAsia" w:ascii="Times New Roman" w:hAnsi="Times New Roman" w:eastAsia="宋体"/>
                <w:i/>
                <w:i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i w:val="0"/>
                <w:iCs w:val="0"/>
                <w:szCs w:val="21"/>
                <w:lang w:val="en-US" w:eastAsia="zh-CN"/>
              </w:rPr>
              <w:t>value</w:t>
            </w:r>
            <w:bookmarkEnd w:id="1"/>
          </w:p>
        </w:tc>
        <w:tc>
          <w:tcPr>
            <w:tcW w:w="1191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0.026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0.784</w:t>
            </w:r>
          </w:p>
        </w:tc>
        <w:tc>
          <w:tcPr>
            <w:tcW w:w="1026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0.992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0.029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4MmVlZjRjN2NiNDg2NTJlOWZlZTVkMTU5NTMyYTgifQ=="/>
  </w:docVars>
  <w:rsids>
    <w:rsidRoot w:val="00000000"/>
    <w:rsid w:val="0F2E7896"/>
    <w:rsid w:val="0FD20B69"/>
    <w:rsid w:val="2177144D"/>
    <w:rsid w:val="27EB432A"/>
    <w:rsid w:val="2AD254B7"/>
    <w:rsid w:val="36954381"/>
    <w:rsid w:val="393022D9"/>
    <w:rsid w:val="39951159"/>
    <w:rsid w:val="3CAF5C0A"/>
    <w:rsid w:val="3E684FB1"/>
    <w:rsid w:val="40385F17"/>
    <w:rsid w:val="42F500EF"/>
    <w:rsid w:val="443B20A2"/>
    <w:rsid w:val="475E6263"/>
    <w:rsid w:val="55F430E9"/>
    <w:rsid w:val="585366A1"/>
    <w:rsid w:val="5ACC5D51"/>
    <w:rsid w:val="602F6C13"/>
    <w:rsid w:val="61023ECF"/>
    <w:rsid w:val="617649C7"/>
    <w:rsid w:val="61994610"/>
    <w:rsid w:val="61F664CA"/>
    <w:rsid w:val="67593386"/>
    <w:rsid w:val="6F383814"/>
    <w:rsid w:val="71E80C9B"/>
    <w:rsid w:val="79137D44"/>
    <w:rsid w:val="7CEE1636"/>
    <w:rsid w:val="7E143C4C"/>
    <w:rsid w:val="7FA6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table" w:styleId="5">
    <w:name w:val="Table Grid"/>
    <w:basedOn w:val="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</Words>
  <Characters>371</Characters>
  <Lines>0</Lines>
  <Paragraphs>0</Paragraphs>
  <TotalTime>0</TotalTime>
  <ScaleCrop>false</ScaleCrop>
  <LinksUpToDate>false</LinksUpToDate>
  <CharactersWithSpaces>409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lcwcu</dc:creator>
  <cp:lastModifiedBy>Lcw</cp:lastModifiedBy>
  <dcterms:modified xsi:type="dcterms:W3CDTF">2024-11-29T11:15:23Z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FBBAA0A3A70345AE90032EA82FAAD6F8_12</vt:lpwstr>
  </property>
</Properties>
</file>