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D4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highlight w:val="none"/>
        </w:rPr>
        <w:t xml:space="preserve">Annotations of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k</w:t>
      </w:r>
      <w:r>
        <w:rPr>
          <w:rFonts w:hint="default" w:ascii="Times New Roman" w:hAnsi="Times New Roman" w:cs="Times New Roman"/>
          <w:highlight w:val="none"/>
        </w:rPr>
        <w:t xml:space="preserve">ey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g</w:t>
      </w:r>
      <w:r>
        <w:rPr>
          <w:rFonts w:hint="default" w:ascii="Times New Roman" w:hAnsi="Times New Roman" w:cs="Times New Roman"/>
          <w:highlight w:val="none"/>
        </w:rPr>
        <w:t>enes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or proteins</w:t>
      </w:r>
      <w:r>
        <w:rPr>
          <w:rFonts w:hint="default" w:ascii="Times New Roman" w:hAnsi="Times New Roman" w:cs="Times New Roman"/>
          <w:highlight w:val="none"/>
        </w:rPr>
        <w:t xml:space="preserve"> in Table 1</w:t>
      </w:r>
    </w:p>
    <w:p w14:paraId="686B8AE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ABCA1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ATP binding cassette subfamily A member 1;</w:t>
      </w:r>
    </w:p>
    <w:p w14:paraId="41D0A76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ACAD9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Acyl-CoA dehydrogenase family member 9; </w:t>
      </w:r>
    </w:p>
    <w:p w14:paraId="79193D6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both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ACADL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highlight w:val="none"/>
        </w:rPr>
        <w:t>cyl-CoA dehydrogenase, long chain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; </w:t>
      </w:r>
    </w:p>
    <w:p w14:paraId="5BC195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ACAT1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highlight w:val="none"/>
        </w:rPr>
        <w:t>cetyl-CoA acetyltransferase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0F89E2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ACOT9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Acyl-CoA thioesterase 9;</w:t>
      </w:r>
    </w:p>
    <w:p w14:paraId="2A0046E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ACOX2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highlight w:val="none"/>
        </w:rPr>
        <w:t>cyl-CoA oxidase 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4F25731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ACOX3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</w:t>
      </w:r>
      <w:r>
        <w:rPr>
          <w:rFonts w:hint="default" w:ascii="Times New Roman" w:hAnsi="Times New Roman" w:cs="Times New Roman"/>
          <w:highlight w:val="none"/>
        </w:rPr>
        <w:t>cyl-CoA oxidase 3, pristanoyl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E7CB69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ACSBG1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cyl-CoA synthetase bubblegum family member 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BCF8F7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ACSL1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"https://www.ncbi.nlm.nih.gov/gene/2180"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cyl-CoA synthetase long chain family member 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F9482C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ADIPOQ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highlight w:val="none"/>
        </w:rPr>
        <w:t>diponectin, C1Q and collagen domain containing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26859E0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ANGPTL4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Angiopoietin-like 4;</w:t>
      </w:r>
    </w:p>
    <w:p w14:paraId="568220B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APOA1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Apolipoprotein A1;</w:t>
      </w:r>
    </w:p>
    <w:p w14:paraId="2DD7603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APOC3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instrText xml:space="preserve"> HYPERLINK "https://www.ncbi.nlm.nih.gov/gene/345" </w:instrTex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polipoprotein C3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6138B6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APOO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</w:t>
      </w:r>
      <w:r>
        <w:rPr>
          <w:rFonts w:hint="default" w:ascii="Times New Roman" w:hAnsi="Times New Roman" w:cs="Times New Roman"/>
          <w:highlight w:val="none"/>
        </w:rPr>
        <w:t>polipoprotein O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8F9159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ATP5B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ATP synthase beta chain, mitochondrial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59815F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AUP1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CUE domain-containing protein;</w:t>
      </w:r>
    </w:p>
    <w:p w14:paraId="494E4D4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BCAT1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Branched chain amino acid transaminase 1;</w:t>
      </w:r>
    </w:p>
    <w:p w14:paraId="1C7034F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B4GALT3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B</w:t>
      </w:r>
      <w:r>
        <w:rPr>
          <w:rFonts w:hint="default" w:ascii="Times New Roman" w:hAnsi="Times New Roman" w:cs="Times New Roman"/>
          <w:highlight w:val="none"/>
        </w:rPr>
        <w:t>eta-1,4-galactosyltransferase 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DEF4AA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BEND6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BEN domain containing 6;</w:t>
      </w:r>
    </w:p>
    <w:p w14:paraId="78E795A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BMPR2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B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one morphogenetic protein receptor 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7E2960D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BOP1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B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lock of proliferation 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3852F1E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BRCA1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"https://www.ncbi.nlm.nih.gov/gene/672"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BRCA1 DNA repair associated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9E6FBA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CAPN2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alpain 2;</w:t>
      </w:r>
    </w:p>
    <w:p w14:paraId="41C44B5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CASP3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A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poptosis-inducing enzyme caspase-3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13B5D5E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CRAT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Carn-acyltransf domain-containing protein;</w:t>
      </w:r>
    </w:p>
    <w:p w14:paraId="2025466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CD36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C</w:t>
      </w:r>
      <w:r>
        <w:rPr>
          <w:rFonts w:hint="default" w:ascii="Times New Roman" w:hAnsi="Times New Roman" w:cs="Times New Roman"/>
          <w:highlight w:val="none"/>
        </w:rPr>
        <w:t>luster of differentiation 36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5C1585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CDK1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"https://www.ncbi.nlm.nih.gov/gene/983"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yclin dependent kinase 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42AAB0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C/EBPα/β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CCAAT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enhancer binding protein alpha/beta;</w:t>
      </w:r>
    </w:p>
    <w:p w14:paraId="14E1CCA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CETP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Cholesteryl ester transfer protein;</w:t>
      </w:r>
    </w:p>
    <w:p w14:paraId="5BFC8D8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CH25H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</w:t>
      </w:r>
      <w:r>
        <w:rPr>
          <w:rFonts w:hint="default" w:ascii="Times New Roman" w:hAnsi="Times New Roman" w:cs="Times New Roman"/>
          <w:highlight w:val="none"/>
        </w:rPr>
        <w:t>holesterol 25-hydroxylase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0955781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CIDEC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Cell death-inducing DNA fragmentation factor-like effector C;</w:t>
      </w:r>
    </w:p>
    <w:p w14:paraId="67FA2B4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COL1A1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Collagen type I alpha 1 chain;</w:t>
      </w:r>
    </w:p>
    <w:p w14:paraId="24B6514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COL1A2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Collagen type I alpha 2 chain;</w:t>
      </w:r>
    </w:p>
    <w:p w14:paraId="4E34775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COL4A1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"https://www.ncbi.nlm.nih.gov/gene/1282"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ollagen type IV alpha 1 chain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36B738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COL6A1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Collagen type VI alpha 1 chain;</w:t>
      </w:r>
    </w:p>
    <w:p w14:paraId="5F69CD0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COL6A2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Collagen type VI alpha 2 chain;</w:t>
      </w:r>
    </w:p>
    <w:p w14:paraId="48660A4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COL6A3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C</w:t>
      </w:r>
      <w:r>
        <w:rPr>
          <w:rFonts w:hint="default" w:ascii="Times New Roman" w:hAnsi="Times New Roman" w:cs="Times New Roman"/>
          <w:highlight w:val="none"/>
        </w:rPr>
        <w:t>ollagen type VI alpha 3 chain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4B5CD9F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CPT1A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C</w:t>
      </w:r>
      <w:r>
        <w:rPr>
          <w:rFonts w:hint="default" w:ascii="Times New Roman" w:hAnsi="Times New Roman" w:cs="Times New Roman"/>
          <w:highlight w:val="none"/>
        </w:rPr>
        <w:t>arnitine palmitoyl transferase 1A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44F252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CPT2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</w:t>
      </w:r>
      <w:r>
        <w:rPr>
          <w:rFonts w:hint="default" w:ascii="Times New Roman" w:hAnsi="Times New Roman" w:cs="Times New Roman"/>
          <w:highlight w:val="none"/>
        </w:rPr>
        <w:t>arnitine palmitoyltransferase II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41018ED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CUBN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ubilin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75E6A1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CYP1B1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Cytochrome P450 family 1 subfamily B member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47E8B6A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DAK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Dihydroxyacetone kinase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19770DF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DGAT2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Diacylglycerol o-acyltransferase 2;</w:t>
      </w:r>
    </w:p>
    <w:p w14:paraId="6E5FA92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DHCR24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24-dehydrocholesterol reductase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10A1AD4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DHCR7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"https://www.ncbi.nlm.nih.gov/gene/1717"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7-dehydrocholesterol reductase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C6D1E6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DHDH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"https://www.ncbi.nlm.nih.gov/gene/27294"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ihydrodiol dehydrogenase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550EB29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DNAJC27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instrText xml:space="preserve"> HYPERLINK "https://www.ncbi.nlm.nih.gov/gene/51277" </w:instrTex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DnaJ heat shock protein family (Hsp40) member C27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5AE357F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ECH1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Enoyl-CoA hydratase 1;</w:t>
      </w:r>
    </w:p>
    <w:p w14:paraId="0150121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EDN2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E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ndothelin 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56D0B06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EHHADH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: Enoyl-CoA hydratase and 3-hydroxyacyl CoA dehydrogenase;</w:t>
      </w:r>
    </w:p>
    <w:p w14:paraId="4CC66E5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ENSGALG00000041996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An unannotated lncRNA candidate identified through RNA-Seq analysis, which may regulate the expression of CD36 and ACADL;</w:t>
      </w:r>
    </w:p>
    <w:p w14:paraId="0C0140B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FABP4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highlight w:val="none"/>
        </w:rPr>
        <w:t>dipocyte fatty acid binding protein 4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; </w:t>
      </w:r>
    </w:p>
    <w:p w14:paraId="1AB605D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FABP5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F</w:t>
      </w:r>
      <w:r>
        <w:rPr>
          <w:rFonts w:hint="default" w:ascii="Times New Roman" w:hAnsi="Times New Roman" w:cs="Times New Roman"/>
          <w:highlight w:val="none"/>
        </w:rPr>
        <w:t>atty acid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binding protein 5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D48B21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FATP4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Fatty acid transport protein 4; </w:t>
      </w:r>
    </w:p>
    <w:p w14:paraId="2A94F8F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/>
          <w:iCs/>
          <w:highlight w:val="none"/>
          <w:lang w:val="en-US" w:eastAsia="zh-CN"/>
        </w:rPr>
        <w:t>FASN</w:t>
      </w:r>
      <w:r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  <w:t>: F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highlight w:val="none"/>
          <w:lang w:val="en-GB" w:eastAsia="en-NZ"/>
        </w:rPr>
        <w:t>atty acid synthase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/>
        </w:rPr>
        <w:t>;</w:t>
      </w:r>
    </w:p>
    <w:p w14:paraId="76C534C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FBP1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Fructose-bisphosphatase 1;</w:t>
      </w:r>
    </w:p>
    <w:p w14:paraId="1BE104C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FKBP1B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instrText xml:space="preserve"> HYPERLINK "https://www.ncbi.nlm.nih.gov/gene/2281" </w:instrTex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FKBP prolyl isomerase 1B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772905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FUT9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F</w:t>
      </w:r>
      <w:r>
        <w:rPr>
          <w:rFonts w:hint="default" w:ascii="Times New Roman" w:hAnsi="Times New Roman" w:cs="Times New Roman"/>
          <w:highlight w:val="none"/>
        </w:rPr>
        <w:t>ucosyltransferase 9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11C0421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/>
          <w:iCs/>
          <w:highlight w:val="none"/>
          <w:lang w:val="en-NZ" w:eastAsia="en-NZ"/>
        </w:rPr>
        <w:t>G0S2</w:t>
      </w:r>
      <w:r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G0/G1 switch 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513E0FE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G3BP1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instrText xml:space="preserve"> HYPERLINK "https://www.ncbi.nlm.nih.gov/gene/10146" </w:instrTex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G3BP stress granule assembly factor 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949974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GAPDH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Glyceraldehyde-3-phosphate dehydrogenase;</w:t>
      </w:r>
    </w:p>
    <w:p w14:paraId="1C8B094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GBE1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1,4-alpha-glucan branching enzyme 1;</w:t>
      </w:r>
    </w:p>
    <w:p w14:paraId="42641E1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GCNT1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G</w:t>
      </w:r>
      <w:r>
        <w:rPr>
          <w:rFonts w:hint="default" w:ascii="Times New Roman" w:hAnsi="Times New Roman" w:cs="Times New Roman"/>
          <w:highlight w:val="none"/>
        </w:rPr>
        <w:t>lucosaminyl (N-acetyl) transferase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74A1C5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GPX1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Glutathione peroxidase 1;</w:t>
      </w:r>
    </w:p>
    <w:p w14:paraId="4812B17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GSTT1L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Glutathione S-transferase theta 1-like;</w:t>
      </w:r>
    </w:p>
    <w:p w14:paraId="0F59FDF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200" w:hangingChars="5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HADHA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Hydroxyacyl-CoA dehydrogenase/3-ketoacyl-CoA thiolase/enoyl-CoA hydratase (trifunctional protein), alpha subunit;</w:t>
      </w:r>
    </w:p>
    <w:p w14:paraId="53E2021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HADHB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Hydroxyacyl-CoA dehydrogenase/3-ketoacyl-CoA thiolase/enoyl-CoA hydratase (trifunctional protein), beta subunit;</w:t>
      </w:r>
    </w:p>
    <w:p w14:paraId="671CD20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HAT1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Histone acetyltransferase 1;</w:t>
      </w:r>
    </w:p>
    <w:p w14:paraId="7CBEECB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H-FABP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FABP3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)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H</w:t>
      </w:r>
      <w:r>
        <w:rPr>
          <w:rFonts w:hint="default" w:ascii="Times New Roman" w:hAnsi="Times New Roman" w:cs="Times New Roman"/>
          <w:highlight w:val="none"/>
        </w:rPr>
        <w:t>eart-type fatty acid binding protein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(fatty acid binding protein 3)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4C3554C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HIBCH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3-hydroxyisobutyryl-CoA hydrolase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2F5DD41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HMGCLL1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3-hydroxymethyl-3-methylglutaryl-CoA lyase like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619834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HMGCR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3-hydroxy-3-methylglutaryl-CoA reductase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52CBED1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HPGD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15-hydroxyprostaglandin dehydrogenase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4B958B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HSPB1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Heat shock protein family B (small) member 1;</w:t>
      </w:r>
    </w:p>
    <w:p w14:paraId="2A3BC8B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L3MBTL1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L3MBTL histone methyl-lysine binding protein 1;</w:t>
      </w:r>
    </w:p>
    <w:p w14:paraId="3FC412E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IGFBP7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Insulin-like growth factor binding protein 7;</w:t>
      </w:r>
    </w:p>
    <w:p w14:paraId="67F0522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LAMB4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"https://www.ncbi.nlm.nih.gov/gene/22798"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aminin subunit beta 4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7242C47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LDHA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Lactate dehydrogenase A;</w:t>
      </w:r>
    </w:p>
    <w:p w14:paraId="4355F73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LMOD2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Leiomodin 2;</w:t>
      </w:r>
    </w:p>
    <w:p w14:paraId="1CF1CAD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LPIN1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Lipin 1;</w:t>
      </w:r>
    </w:p>
    <w:p w14:paraId="3AC164C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LPL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L</w:t>
      </w:r>
      <w:r>
        <w:rPr>
          <w:rFonts w:hint="default" w:ascii="Times New Roman" w:hAnsi="Times New Roman" w:cs="Times New Roman"/>
          <w:highlight w:val="none"/>
        </w:rPr>
        <w:t>ipoprotein lipase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20C2D00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LSS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L</w:t>
      </w:r>
      <w:r>
        <w:rPr>
          <w:rFonts w:hint="default" w:ascii="Times New Roman" w:hAnsi="Times New Roman" w:cs="Times New Roman"/>
          <w:highlight w:val="none"/>
        </w:rPr>
        <w:t>anosterol synthase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0B76190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LY86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ymphocyte antigen 86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4A49A1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MEGF10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M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ultiple EGF-like domain 10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55C8D1F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MRC2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C-type mannose receptor 2;</w:t>
      </w:r>
    </w:p>
    <w:p w14:paraId="7DFF0A2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MSMO1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M</w:t>
      </w:r>
      <w:r>
        <w:rPr>
          <w:rFonts w:hint="default" w:ascii="Times New Roman" w:hAnsi="Times New Roman" w:cs="Times New Roman"/>
          <w:highlight w:val="none"/>
        </w:rPr>
        <w:t>ethylsterol monooxygenase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7A2AD9F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NDUFA9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"https://www.ncbi.nlm.nih.gov/gene/4704"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NADH:ubiquinone oxidoreductase subunit A9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157DB5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NDUFAB1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NADH:ubiquinone oxidoreductase subunit AB1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156FF7A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NSDHL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NAD (P)-dependent steroid dehydrogenase-like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599B699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PAK2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"https://www.ncbi.nlm.nih.gov/gene/5062"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21 (RAC1) activated kinase 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E25621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PCCB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P</w:t>
      </w:r>
      <w:r>
        <w:rPr>
          <w:rFonts w:hint="default" w:ascii="Times New Roman" w:hAnsi="Times New Roman" w:cs="Times New Roman"/>
          <w:highlight w:val="none"/>
        </w:rPr>
        <w:t>ropionyl-CoA carboxylase beta subunit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1414747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i/>
          <w:iCs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PEMT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"https://www.ncbi.nlm.nih.gov/gene/10400"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hosphatidylethanolamine N-methyltransferase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7D2537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PHKA1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Phosphorylase kinase regulatory subunit alpha 1;</w:t>
      </w:r>
    </w:p>
    <w:p w14:paraId="31C3B1B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PLA2G4F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P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hospholipase A2 group IVF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392B184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PIGO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instrText xml:space="preserve"> HYPERLINK "https://www.ncbi.nlm.nih.gov/gene/84720" </w:instrTex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Phosphatidylinositol glycan anchor biosynthesis class O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;</w:t>
      </w:r>
    </w:p>
    <w:p w14:paraId="514CB70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PLIN1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Perilipin 1;</w:t>
      </w:r>
    </w:p>
    <w:p w14:paraId="687C80A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PLIN2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Perilipin 2;</w:t>
      </w:r>
    </w:p>
    <w:p w14:paraId="6F23513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PNPLA2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P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atatin-like phospholipase domain containing 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84B9C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PPARG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Peroxisome proliferator activated receptor γ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6B13859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PPARGC1A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/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PGC-1α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eroxisome proliferator-activated receptor gamma coactivator 1-alpha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55C241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PRKAG2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"https://www.ncbi.nlm.nih.gov/gene/51422"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rotein kinase AMP-activated non-catalytic subunit gamma 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3022A1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RBP7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Retinol binding protein 7;</w:t>
      </w:r>
    </w:p>
    <w:p w14:paraId="3C9F168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RPS3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"https://www.ncbi.nlm.nih.gov/gene/6188"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ibosomal protein S3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3DF2CBF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RPS6KB1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instrText xml:space="preserve"> HYPERLINK "https://www.ncbi.nlm.nih.gov/gene/6198" </w:instrTex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Ribosomal protein S6 kinase B1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D20412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SCARA5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instrText xml:space="preserve"> HYPERLINK "https://www.ncbi.nlm.nih.gov/gene/286133" </w:instrTex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cavenger receptor class A member 5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2FF7DE8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SCD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S</w:t>
      </w:r>
      <w:r>
        <w:rPr>
          <w:rFonts w:hint="default" w:ascii="Times New Roman" w:hAnsi="Times New Roman" w:cs="Times New Roman"/>
          <w:highlight w:val="none"/>
        </w:rPr>
        <w:t>tearoyl-CoA desaturase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5241D33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/>
          <w:iCs/>
          <w:highlight w:val="none"/>
          <w:lang w:val="en-NZ" w:eastAsia="en-NZ"/>
        </w:rPr>
        <w:t>SCT2</w:t>
      </w:r>
      <w:r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  <w:t>: Stanniocalcin 2;</w:t>
      </w:r>
    </w:p>
    <w:p w14:paraId="166C6FA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SLC16A7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Solute carrier family 16 member 7 gene;</w:t>
      </w:r>
    </w:p>
    <w:p w14:paraId="6C367D0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SLC27A1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FATP1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): S</w:t>
      </w:r>
      <w:r>
        <w:rPr>
          <w:rFonts w:hint="default" w:ascii="Times New Roman" w:hAnsi="Times New Roman" w:cs="Times New Roman"/>
          <w:highlight w:val="none"/>
        </w:rPr>
        <w:t>olute carrier family 27 member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(fatty acid transport protein 1);</w:t>
      </w:r>
    </w:p>
    <w:p w14:paraId="4416C62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SLC7A5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large neutral amino acids transporter small subunit 1;</w:t>
      </w:r>
    </w:p>
    <w:p w14:paraId="44A4E95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SLC1A6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olute carrier family 1 member 6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14F8004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SLC45A3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olute carrier family 45 member 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74190C3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SNAI2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: 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nail family transcriptional repressor 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55A69D4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NZ" w:eastAsia="zh-CN"/>
        </w:rPr>
        <w:t>SNPs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</w:rPr>
        <w:t>Single nucleotide polymorphisms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048A6B6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</w:rPr>
        <w:t>SNX4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Sorting nexin 4;</w:t>
      </w:r>
    </w:p>
    <w:p w14:paraId="453AE5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SREBP1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Sterol regulatory element binding protein 1;</w:t>
      </w:r>
    </w:p>
    <w:p w14:paraId="7715591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ST8SIA5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ST8 alpha-N-acetyl-neuraminide alpha-2,8-sialyltransferase 5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11AF8F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STMN1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"https://www.ncbi.nlm.nih.gov/gene/3925"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tathmin 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EC4DD5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TECRL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T</w:t>
      </w:r>
      <w:r>
        <w:rPr>
          <w:rFonts w:hint="default" w:ascii="Times New Roman" w:hAnsi="Times New Roman" w:cs="Times New Roman"/>
          <w:highlight w:val="none"/>
        </w:rPr>
        <w:t>rans-2,3-enoyl-CoA reductase like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2CA89DE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NZ" w:eastAsia="en-NZ"/>
        </w:rPr>
        <w:t>TGF-β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Cs w:val="21"/>
          <w:highlight w:val="none"/>
        </w:rPr>
        <w:t xml:space="preserve">Transforming </w:t>
      </w:r>
      <w:r>
        <w:rPr>
          <w:rFonts w:hint="default" w:ascii="Times New Roman" w:hAnsi="Times New Roman" w:cs="Times New Roman"/>
          <w:szCs w:val="21"/>
          <w:highlight w:val="none"/>
          <w:lang w:eastAsia="zh-CN"/>
        </w:rPr>
        <w:t>g</w:t>
      </w:r>
      <w:r>
        <w:rPr>
          <w:rFonts w:hint="default" w:ascii="Times New Roman" w:hAnsi="Times New Roman" w:cs="Times New Roman"/>
          <w:szCs w:val="21"/>
          <w:highlight w:val="none"/>
        </w:rPr>
        <w:t xml:space="preserve">rowth </w:t>
      </w:r>
      <w:r>
        <w:rPr>
          <w:rFonts w:hint="default" w:ascii="Times New Roman" w:hAnsi="Times New Roman" w:cs="Times New Roman"/>
          <w:szCs w:val="21"/>
          <w:highlight w:val="none"/>
          <w:lang w:eastAsia="zh-CN"/>
        </w:rPr>
        <w:t>f</w:t>
      </w:r>
      <w:r>
        <w:rPr>
          <w:rFonts w:hint="default" w:ascii="Times New Roman" w:hAnsi="Times New Roman" w:cs="Times New Roman"/>
          <w:szCs w:val="21"/>
          <w:highlight w:val="none"/>
        </w:rPr>
        <w:t>actor-beta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;</w:t>
      </w:r>
    </w:p>
    <w:p w14:paraId="701CC1A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THBS1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T</w:t>
      </w:r>
      <w:r>
        <w:rPr>
          <w:rFonts w:hint="default" w:ascii="Times New Roman" w:hAnsi="Times New Roman" w:cs="Times New Roman"/>
          <w:highlight w:val="none"/>
        </w:rPr>
        <w:t>hrombospondin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2FADE35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THRSP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Thyroid-hormone responsive protein;</w:t>
      </w:r>
    </w:p>
    <w:p w14:paraId="6E6468E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TIMP2: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Tissue inhibitor of metalloproteinases 2;</w:t>
      </w:r>
    </w:p>
    <w:p w14:paraId="0295C55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TMEM164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</w:rPr>
        <w:t>: Transmembrane protein 164;</w:t>
      </w:r>
    </w:p>
    <w:p w14:paraId="415D2BB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TMEM38B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"https://www.ncbi.nlm.nih.gov/gene/55151"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transmembrane protein 38B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603970C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TNIP1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: TNFAIP3 interacting protein 1;</w:t>
      </w:r>
    </w:p>
    <w:p w14:paraId="15BFE47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highlight w:val="none"/>
        </w:rPr>
        <w:t>UCP3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highlight w:val="none"/>
          <w:lang w:eastAsia="zh-CN"/>
        </w:rPr>
        <w:t>U</w:t>
      </w:r>
      <w:r>
        <w:rPr>
          <w:rFonts w:hint="default" w:ascii="Times New Roman" w:hAnsi="Times New Roman" w:cs="Times New Roman"/>
          <w:highlight w:val="none"/>
        </w:rPr>
        <w:t>ncoupling protein 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;</w:t>
      </w:r>
    </w:p>
    <w:p w14:paraId="3CC15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/>
          <w:iCs/>
          <w:highlight w:val="none"/>
          <w:lang w:val="en-US" w:eastAsia="zh-CN"/>
        </w:rPr>
        <w:t>ZNF488</w:t>
      </w:r>
      <w:r>
        <w:rPr>
          <w:rFonts w:hint="default" w:ascii="Times New Roman" w:hAnsi="Times New Roman" w:eastAsia="宋体" w:cs="Times New Roman"/>
          <w:i w:val="0"/>
          <w:iCs w:val="0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instrText xml:space="preserve"> HYPERLINK "https://www.ncbi.nlm.nih.gov/gene/118738" </w:instrTex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Z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inc finger protein 488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</w:p>
    <w:bookmarkEnd w:id="0"/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427F"/>
    <w:rsid w:val="00E27098"/>
    <w:rsid w:val="0250539D"/>
    <w:rsid w:val="050414F1"/>
    <w:rsid w:val="060D018B"/>
    <w:rsid w:val="0D3C216F"/>
    <w:rsid w:val="12631B0C"/>
    <w:rsid w:val="14B3566B"/>
    <w:rsid w:val="16557FF3"/>
    <w:rsid w:val="179170B1"/>
    <w:rsid w:val="17AA1A7B"/>
    <w:rsid w:val="18023FB5"/>
    <w:rsid w:val="18150F13"/>
    <w:rsid w:val="19643E8E"/>
    <w:rsid w:val="1B1B2104"/>
    <w:rsid w:val="1B4E165A"/>
    <w:rsid w:val="201561FF"/>
    <w:rsid w:val="20B0559D"/>
    <w:rsid w:val="216B6728"/>
    <w:rsid w:val="22B71EA5"/>
    <w:rsid w:val="23164B0F"/>
    <w:rsid w:val="261F6ED7"/>
    <w:rsid w:val="26543C2E"/>
    <w:rsid w:val="27111B1F"/>
    <w:rsid w:val="29C132D6"/>
    <w:rsid w:val="2B980035"/>
    <w:rsid w:val="2DCD244D"/>
    <w:rsid w:val="307140A9"/>
    <w:rsid w:val="31295CB7"/>
    <w:rsid w:val="31EE25F8"/>
    <w:rsid w:val="32816423"/>
    <w:rsid w:val="33024C78"/>
    <w:rsid w:val="33A631B4"/>
    <w:rsid w:val="35684371"/>
    <w:rsid w:val="3659703F"/>
    <w:rsid w:val="37AD5068"/>
    <w:rsid w:val="38910B5D"/>
    <w:rsid w:val="38BD38B5"/>
    <w:rsid w:val="3998390E"/>
    <w:rsid w:val="3AD60D98"/>
    <w:rsid w:val="3B64765D"/>
    <w:rsid w:val="3CB928EE"/>
    <w:rsid w:val="3D167058"/>
    <w:rsid w:val="3FB41FF5"/>
    <w:rsid w:val="42435483"/>
    <w:rsid w:val="435C7FBD"/>
    <w:rsid w:val="438B475E"/>
    <w:rsid w:val="45793C52"/>
    <w:rsid w:val="47011368"/>
    <w:rsid w:val="4B3A6E04"/>
    <w:rsid w:val="4D147203"/>
    <w:rsid w:val="4ECB7F77"/>
    <w:rsid w:val="4F43623A"/>
    <w:rsid w:val="4FDD1AC5"/>
    <w:rsid w:val="51195893"/>
    <w:rsid w:val="513F5357"/>
    <w:rsid w:val="54244390"/>
    <w:rsid w:val="562F7C6B"/>
    <w:rsid w:val="567852EC"/>
    <w:rsid w:val="56D61183"/>
    <w:rsid w:val="57965E75"/>
    <w:rsid w:val="586A7354"/>
    <w:rsid w:val="586E702A"/>
    <w:rsid w:val="5B013063"/>
    <w:rsid w:val="5D804DFF"/>
    <w:rsid w:val="5E7F5C4A"/>
    <w:rsid w:val="603777FF"/>
    <w:rsid w:val="60462C74"/>
    <w:rsid w:val="617D3332"/>
    <w:rsid w:val="61CE259F"/>
    <w:rsid w:val="64D427F8"/>
    <w:rsid w:val="66440200"/>
    <w:rsid w:val="6719206E"/>
    <w:rsid w:val="6BE304BC"/>
    <w:rsid w:val="6D5004AC"/>
    <w:rsid w:val="6DCD4BE6"/>
    <w:rsid w:val="6E3A2CD6"/>
    <w:rsid w:val="6F5D2151"/>
    <w:rsid w:val="7090049B"/>
    <w:rsid w:val="71F3082C"/>
    <w:rsid w:val="728F136B"/>
    <w:rsid w:val="731B3D98"/>
    <w:rsid w:val="760140DA"/>
    <w:rsid w:val="779571D0"/>
    <w:rsid w:val="78EA354B"/>
    <w:rsid w:val="7B203254"/>
    <w:rsid w:val="7C6925B8"/>
    <w:rsid w:val="7F4A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100" w:beforeLines="100" w:after="100" w:afterLines="100" w:line="400" w:lineRule="exact"/>
      <w:ind w:firstLine="0" w:firstLineChars="0"/>
      <w:jc w:val="center"/>
      <w:outlineLvl w:val="0"/>
    </w:pPr>
    <w:rPr>
      <w:rFonts w:ascii="Times New Roman" w:hAnsi="Times New Roman" w:eastAsia="黑体"/>
      <w:b/>
      <w:sz w:val="32"/>
      <w:lang w:val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Times New Roman" w:hAnsi="Times New Roman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黑体" w:cs="Times New Roman"/>
      <w:sz w:val="28"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overflowPunct w:val="0"/>
      <w:spacing w:before="100" w:beforeLines="100" w:after="100" w:afterLines="100"/>
      <w:jc w:val="left"/>
      <w:outlineLvl w:val="3"/>
    </w:pPr>
    <w:rPr>
      <w:rFonts w:ascii="Times New Roman" w:hAnsi="Times New Roman" w:eastAsia="黑体" w:cs="Times New Roman"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样式1"/>
    <w:basedOn w:val="1"/>
    <w:qFormat/>
    <w:uiPriority w:val="0"/>
    <w:pPr>
      <w:spacing w:before="100" w:beforeLines="100" w:after="100" w:afterLines="100"/>
      <w:jc w:val="left"/>
      <w:outlineLvl w:val="0"/>
    </w:pPr>
    <w:rPr>
      <w:rFonts w:ascii="Times New Roman" w:hAnsi="Times New Roman" w:eastAsia="黑体"/>
      <w:lang w:bidi="ar"/>
    </w:rPr>
  </w:style>
  <w:style w:type="character" w:customStyle="1" w:styleId="11">
    <w:name w:val="标题 4 字符"/>
    <w:link w:val="5"/>
    <w:qFormat/>
    <w:uiPriority w:val="9"/>
    <w:rPr>
      <w:rFonts w:ascii="Times New Roman" w:hAnsi="Times New Roman" w:eastAsia="黑体" w:cs="Times New Roman"/>
      <w:kern w:val="2"/>
      <w:sz w:val="24"/>
      <w:lang w:val="zh-CN"/>
    </w:rPr>
  </w:style>
  <w:style w:type="paragraph" w:customStyle="1" w:styleId="12">
    <w:name w:val="标题5"/>
    <w:basedOn w:val="6"/>
    <w:next w:val="6"/>
    <w:qFormat/>
    <w:uiPriority w:val="0"/>
    <w:pPr>
      <w:overflowPunct w:val="0"/>
      <w:spacing w:before="100" w:beforeLines="100" w:after="100" w:afterLines="100"/>
      <w:jc w:val="left"/>
      <w:outlineLvl w:val="3"/>
    </w:pPr>
    <w:rPr>
      <w:rFonts w:hint="eastAsia" w:ascii="Times New Roman" w:hAnsi="Times New Roman" w:eastAsia="黑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411</Words>
  <Characters>2980</Characters>
  <Lines>0</Lines>
  <Paragraphs>0</Paragraphs>
  <TotalTime>4</TotalTime>
  <ScaleCrop>false</ScaleCrop>
  <LinksUpToDate>false</LinksUpToDate>
  <CharactersWithSpaces>3318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Song</cp:lastModifiedBy>
  <dcterms:modified xsi:type="dcterms:W3CDTF">2025-05-18T22:33:19Z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5441C11849024552983C8C5C53DC9B56</vt:lpwstr>
  </property>
  <property fmtid="{D5CDD505-2E9C-101B-9397-08002B2CF9AE}" pid="4" name="KSOTemplateDocerSaveRecord">
    <vt:lpwstr>eyJoZGlkIjoiZjVhNGJiMWVmZTg4ZjFhYWZhYWFiMzBkODkwYWRkZmUiLCJ1c2VySWQiOiIyMTIzMzI1NTQifQ==</vt:lpwstr>
  </property>
</Properties>
</file>