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D4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eastAsia="宋体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default"/>
          <w:sz w:val="24"/>
          <w:szCs w:val="24"/>
          <w:highlight w:val="none"/>
        </w:rPr>
        <w:t xml:space="preserve">Annotations of </w:t>
      </w:r>
      <w:r>
        <w:rPr>
          <w:rFonts w:hint="eastAsia"/>
          <w:sz w:val="24"/>
          <w:szCs w:val="24"/>
          <w:highlight w:val="none"/>
          <w:lang w:val="en-US" w:eastAsia="zh-CN"/>
        </w:rPr>
        <w:t>k</w:t>
      </w:r>
      <w:r>
        <w:rPr>
          <w:rFonts w:hint="default"/>
          <w:sz w:val="24"/>
          <w:szCs w:val="24"/>
          <w:highlight w:val="none"/>
        </w:rPr>
        <w:t xml:space="preserve">ey </w:t>
      </w:r>
      <w:r>
        <w:rPr>
          <w:rFonts w:hint="eastAsia"/>
          <w:sz w:val="24"/>
          <w:szCs w:val="24"/>
          <w:highlight w:val="none"/>
          <w:lang w:val="en-US" w:eastAsia="zh-CN"/>
        </w:rPr>
        <w:t>g</w:t>
      </w:r>
      <w:r>
        <w:rPr>
          <w:rFonts w:hint="default"/>
          <w:sz w:val="24"/>
          <w:szCs w:val="24"/>
          <w:highlight w:val="none"/>
        </w:rPr>
        <w:t xml:space="preserve">enes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or proteins </w:t>
      </w:r>
      <w:r>
        <w:rPr>
          <w:rFonts w:hint="default"/>
          <w:sz w:val="24"/>
          <w:szCs w:val="24"/>
          <w:highlight w:val="none"/>
        </w:rPr>
        <w:t xml:space="preserve">in Table </w:t>
      </w:r>
      <w:r>
        <w:rPr>
          <w:rFonts w:hint="eastAsia"/>
          <w:sz w:val="24"/>
          <w:szCs w:val="24"/>
          <w:highlight w:val="none"/>
          <w:lang w:val="en-US" w:eastAsia="zh-CN"/>
        </w:rPr>
        <w:t>4</w:t>
      </w:r>
    </w:p>
    <w:p w14:paraId="17E386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</w:pP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ACACA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cetyl-CoA carboxylase alpha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3F770A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ACOX2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instrText xml:space="preserve"> HYPERLINK "https://www.ncbi.nlm.nih.gov/gene/8309" </w:instrTex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Acyl-CoA oxidase 2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2E7784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ADIPOQ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instrText xml:space="preserve"> HYPERLINK "https://www.ncbi.nlm.nih.gov/gene/9370" </w:instrTex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Adiponectin, C1Q and collagen domain containing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2683FF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AGTR1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>ngiotensin II receptor type 1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70CB89D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i/>
          <w:iCs/>
          <w:sz w:val="24"/>
          <w:szCs w:val="24"/>
          <w:highlight w:val="none"/>
          <w:lang w:val="en-US" w:eastAsia="zh-CN"/>
        </w:rPr>
        <w:t>AMPKα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Cs w:val="24"/>
          <w:highlight w:val="none"/>
        </w:rPr>
        <w:t>AMP-activated protein kinase alpha subunit</w:t>
      </w:r>
      <w:r>
        <w:rPr>
          <w:rFonts w:hint="eastAsia"/>
          <w:szCs w:val="24"/>
          <w:highlight w:val="none"/>
          <w:lang w:val="en-US" w:eastAsia="zh-CN"/>
        </w:rPr>
        <w:t>;</w:t>
      </w:r>
    </w:p>
    <w:p w14:paraId="411072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APOA1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instrText xml:space="preserve"> HYPERLINK "https://www.ncbi.nlm.nih.gov/gene/335" </w:instrTex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Apolipoprotein A1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2984279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ASB2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>nkyrin repeat and SOCS box containing 2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;</w:t>
      </w:r>
    </w:p>
    <w:p w14:paraId="414A71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β-catenin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bCs/>
          <w:szCs w:val="24"/>
          <w:highlight w:val="none"/>
          <w:lang w:eastAsia="zh-CN"/>
        </w:rPr>
        <w:t>C</w:t>
      </w:r>
      <w:r>
        <w:rPr>
          <w:rFonts w:hint="eastAsia"/>
          <w:bCs/>
          <w:szCs w:val="24"/>
          <w:highlight w:val="none"/>
        </w:rPr>
        <w:t>atenin beta 1</w:t>
      </w:r>
      <w:r>
        <w:rPr>
          <w:rFonts w:hint="eastAsia"/>
          <w:bCs/>
          <w:szCs w:val="24"/>
          <w:highlight w:val="none"/>
          <w:lang w:val="en-US" w:eastAsia="zh-CN"/>
        </w:rPr>
        <w:t>;</w:t>
      </w:r>
    </w:p>
    <w:p w14:paraId="41FD81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C/EBPα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CCAAT enhancer binding protein alpha;</w:t>
      </w:r>
    </w:p>
    <w:p w14:paraId="54098F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  <w:t>C/EBPβ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CCAAT/enhancer binding protein beta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0981946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CAPN2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  <w:t xml:space="preserve"> 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alpain 2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0188EFF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CAPN3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  <w:t xml:space="preserve"> 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Ca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lpain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3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4292D4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  <w:t>CD36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 Cluster of differentiation 36;</w:t>
      </w:r>
    </w:p>
    <w:p w14:paraId="4EEEE2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CERS1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eramide synthase 1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;</w:t>
      </w:r>
    </w:p>
    <w:p w14:paraId="6E2ADA3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CERS6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instrText xml:space="preserve"> HYPERLINK "https://www.ncbi.nlm.nih.gov/gene/253782" </w:instrTex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eramide synthase 6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;</w:t>
      </w:r>
    </w:p>
    <w:p w14:paraId="2DC18B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CETP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highlight w:val="none"/>
        </w:rPr>
        <w:t>holesteryl ester transfer protein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44F1B9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ChREBP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MLX interacting protein-like;</w:t>
      </w:r>
    </w:p>
    <w:p w14:paraId="2A76E2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CYR61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>ysteine-rich angiogenic inducer 61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;</w:t>
      </w:r>
    </w:p>
    <w:p w14:paraId="3031CC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i/>
          <w:iCs/>
          <w:sz w:val="24"/>
          <w:szCs w:val="24"/>
          <w:highlight w:val="none"/>
          <w:lang w:val="en-US" w:eastAsia="zh-CN"/>
        </w:rPr>
        <w:t>ELOVL7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 ELOVL fatty acid elongase 7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64DDD9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FABP4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dipocyte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fatty acid binding protein 4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7454B1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FABP5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instrText xml:space="preserve"> HYPERLINK "https://www.ncbi.nlm.nih.gov/gene/2171" </w:instrTex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atty acid binding protein 5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;</w:t>
      </w:r>
    </w:p>
    <w:p w14:paraId="333910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</w:pPr>
      <w:r>
        <w:rPr>
          <w:rFonts w:hint="default" w:ascii="Times New Roman" w:hAnsi="Times New Roman" w:cs="Times New Roman" w:eastAsiaTheme="minorEastAsia"/>
          <w:i/>
          <w:iCs/>
          <w:sz w:val="24"/>
          <w:szCs w:val="24"/>
          <w:highlight w:val="none"/>
          <w:lang w:val="en-US" w:eastAsia="zh-CN"/>
        </w:rPr>
        <w:t>FADS1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atty acid desaturase 1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4B17B0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  <w:t>FASN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Fatty acid synthase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58A381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FAT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atty acid translocase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5769E1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FATP1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atty acid transport protein 1</w:t>
      </w:r>
      <w:r>
        <w:rPr>
          <w:rFonts w:hint="eastAsia" w:cs="Times New Roman"/>
          <w:highlight w:val="none"/>
          <w:lang w:val="en-US" w:eastAsia="zh-CN"/>
        </w:rPr>
        <w:t>;</w:t>
      </w:r>
    </w:p>
    <w:p w14:paraId="3824B26E">
      <w:pPr>
        <w:pStyle w:val="14"/>
        <w:autoSpaceDE w:val="0"/>
        <w:autoSpaceDN w:val="0"/>
        <w:adjustRightInd w:val="0"/>
        <w:spacing w:line="360" w:lineRule="auto"/>
        <w:jc w:val="left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FM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ast myosin heavy chain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2122ED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GLB1L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alactosidase beta 1 like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;</w:t>
      </w:r>
    </w:p>
    <w:p w14:paraId="1B8025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H-FABP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>H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eart-type fatty acid binding protein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55814F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HPGD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15-hydroxyprostaglandin dehydrogenase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567A66B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IGF-1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  <w:t xml:space="preserve"> 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nsulin-like growth factor 1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;</w:t>
      </w:r>
    </w:p>
    <w:p w14:paraId="7DE72D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GB" w:eastAsia="en-NZ"/>
        </w:rPr>
        <w:t>LPL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>L</w:t>
      </w:r>
      <w:r>
        <w:rPr>
          <w:rFonts w:hint="eastAsia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  <w:t>ipoprotein lipase</w:t>
      </w:r>
      <w:r>
        <w:rPr>
          <w:rFonts w:hint="eastAsia" w:eastAsia="宋体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7C84F4CE">
      <w:pPr>
        <w:pStyle w:val="14"/>
        <w:autoSpaceDE w:val="0"/>
        <w:autoSpaceDN w:val="0"/>
        <w:adjustRightInd w:val="0"/>
        <w:spacing w:line="360" w:lineRule="auto"/>
        <w:jc w:val="left"/>
        <w:rPr>
          <w:rFonts w:hint="default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Myf5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M</w:t>
      </w:r>
      <w:r>
        <w:rPr>
          <w:rFonts w:ascii="Times New Roman" w:hAnsi="Times New Roman" w:cs="Times New Roman"/>
          <w:sz w:val="24"/>
          <w:szCs w:val="24"/>
          <w:highlight w:val="none"/>
        </w:rPr>
        <w:t>yogenic factor 5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72B7F64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MyoG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yogenin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5992955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MyoD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eastAsia="Calibri" w:cs="Times New Roman"/>
          <w:bCs/>
          <w:sz w:val="24"/>
          <w:szCs w:val="24"/>
          <w:highlight w:val="none"/>
          <w:lang w:val="en-US" w:eastAsia="en-NZ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yoblast determination factor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266E9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PDK4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>yruvate dehydrogenase kinase 4</w:t>
      </w:r>
      <w:r>
        <w:rPr>
          <w:rFonts w:hint="eastAsia" w:cs="Times New Roman"/>
          <w:sz w:val="24"/>
          <w:szCs w:val="24"/>
          <w:highlight w:val="none"/>
          <w:vertAlign w:val="baseline"/>
          <w:lang w:val="en-US" w:eastAsia="zh-CN"/>
        </w:rPr>
        <w:t>;</w:t>
      </w:r>
    </w:p>
    <w:p w14:paraId="026A510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PLIN2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erilipin 2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343F53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i/>
          <w:iCs/>
          <w:sz w:val="24"/>
          <w:szCs w:val="24"/>
          <w:highlight w:val="none"/>
          <w:lang w:val="en-US" w:eastAsia="zh-CN"/>
        </w:rPr>
        <w:t>PPARG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eroxisome proliferator activated receptor γ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318725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SGMS2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>phingomyelin synthase 2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;</w:t>
      </w:r>
    </w:p>
    <w:p w14:paraId="5D0CA07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Times New Roman" w:hAnsi="Times New Roman" w:cs="Times New Roman"/>
          <w:highlight w:val="none"/>
          <w:lang w:val="en-NZ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SLC27A1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FATP1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): S</w:t>
      </w:r>
      <w:r>
        <w:rPr>
          <w:rFonts w:hint="default" w:ascii="Times New Roman" w:hAnsi="Times New Roman" w:cs="Times New Roman"/>
          <w:highlight w:val="none"/>
        </w:rPr>
        <w:t>olute carrier family 27 member 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(fatty acid transport protein 1);</w:t>
      </w:r>
    </w:p>
    <w:p w14:paraId="06BB46E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en-NZ"/>
        </w:rPr>
        <w:t>SM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low myosin heavy chain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006C23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S1PR3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instrText xml:space="preserve"> HYPERLINK "https://www.ncbi.nlm.nih.gov/gene/1903" </w:instrTex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Sphingosine-1-phosphate receptor 3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;</w:t>
      </w:r>
    </w:p>
    <w:p w14:paraId="53203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cs="Times New Roman" w:eastAsiaTheme="minorEastAsia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SPHK1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Cs/>
          <w:sz w:val="24"/>
          <w:szCs w:val="24"/>
          <w:highlight w:val="none"/>
          <w:lang w:val="en-US" w:eastAsia="zh-CN"/>
        </w:rPr>
        <w:t>Sphingosine kinase 1;</w:t>
      </w:r>
    </w:p>
    <w:p w14:paraId="10E509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SREBP1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S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terol regulatory element binding protein 1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07AF37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UCP3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U</w:t>
      </w:r>
      <w:r>
        <w:rPr>
          <w:rFonts w:ascii="Times New Roman" w:hAnsi="Times New Roman" w:cs="Times New Roman"/>
          <w:sz w:val="24"/>
          <w:szCs w:val="24"/>
          <w:highlight w:val="none"/>
        </w:rPr>
        <w:t>ncoupling protein 3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;</w:t>
      </w:r>
    </w:p>
    <w:p w14:paraId="4D67E2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UGCG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UDP-glucose ceramide glucosyltransferase;</w:t>
      </w:r>
    </w:p>
    <w:p w14:paraId="7721F2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zh-CN"/>
        </w:rPr>
        <w:t>UGT8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 UDP glycosyltransferase 8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;</w:t>
      </w:r>
    </w:p>
    <w:p w14:paraId="330083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Cs/>
          <w:i/>
          <w:iCs/>
          <w:sz w:val="24"/>
          <w:szCs w:val="24"/>
          <w:highlight w:val="none"/>
          <w:lang w:val="en-US" w:eastAsia="en-NZ"/>
        </w:rPr>
      </w:pP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  <w:highlight w:val="none"/>
          <w:lang w:val="en-US" w:eastAsia="zh-CN"/>
        </w:rPr>
        <w:t>Wnt1</w:t>
      </w:r>
      <w:r>
        <w:rPr>
          <w:rFonts w:hint="eastAsia" w:eastAsia="宋体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: Wnt family member 1</w:t>
      </w:r>
      <w:r>
        <w:rPr>
          <w:rFonts w:hint="eastAsia" w:cs="Times New Roman"/>
          <w:bCs/>
          <w:i w:val="0"/>
          <w:iCs w:val="0"/>
          <w:sz w:val="24"/>
          <w:szCs w:val="24"/>
          <w:highlight w:val="none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427F"/>
    <w:rsid w:val="0127730D"/>
    <w:rsid w:val="057A17B3"/>
    <w:rsid w:val="060D018B"/>
    <w:rsid w:val="16557FF3"/>
    <w:rsid w:val="18150F13"/>
    <w:rsid w:val="19643E8E"/>
    <w:rsid w:val="1B1B2104"/>
    <w:rsid w:val="1B4E165A"/>
    <w:rsid w:val="25E9241F"/>
    <w:rsid w:val="31EE25F8"/>
    <w:rsid w:val="33A631B4"/>
    <w:rsid w:val="361419D7"/>
    <w:rsid w:val="37AD5068"/>
    <w:rsid w:val="38206066"/>
    <w:rsid w:val="38910B5D"/>
    <w:rsid w:val="39B46BC9"/>
    <w:rsid w:val="438B475E"/>
    <w:rsid w:val="4A857FAB"/>
    <w:rsid w:val="4D147203"/>
    <w:rsid w:val="4D480C45"/>
    <w:rsid w:val="4ECB7F77"/>
    <w:rsid w:val="567852EC"/>
    <w:rsid w:val="5A767910"/>
    <w:rsid w:val="618A7F6C"/>
    <w:rsid w:val="64D427F8"/>
    <w:rsid w:val="6DCD4BE6"/>
    <w:rsid w:val="6F5D2151"/>
    <w:rsid w:val="6F881820"/>
    <w:rsid w:val="7051007E"/>
    <w:rsid w:val="71BE59CD"/>
    <w:rsid w:val="71F3082C"/>
    <w:rsid w:val="76613967"/>
    <w:rsid w:val="7B9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100" w:beforeLines="100" w:after="100" w:afterLines="100" w:line="400" w:lineRule="exact"/>
      <w:ind w:firstLine="0" w:firstLineChars="0"/>
      <w:jc w:val="center"/>
      <w:outlineLvl w:val="0"/>
    </w:pPr>
    <w:rPr>
      <w:rFonts w:ascii="Times New Roman" w:hAnsi="Times New Roman" w:eastAsia="黑体"/>
      <w:b/>
      <w:sz w:val="32"/>
      <w:lang w:val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黑体" w:cs="Times New Roman"/>
      <w:sz w:val="28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overflowPunct w:val="0"/>
      <w:spacing w:before="100" w:beforeLines="100" w:after="100" w:afterLines="100"/>
      <w:jc w:val="left"/>
      <w:outlineLvl w:val="3"/>
    </w:pPr>
    <w:rPr>
      <w:rFonts w:ascii="Times New Roman" w:hAnsi="Times New Roman" w:eastAsia="黑体" w:cs="Times New Roman"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59"/>
    <w:rPr>
      <w:rFonts w:ascii="Times New Roman" w:hAnsi="Times New Roman" w:eastAsia="Times New Roman" w:cs="Times New Roman"/>
      <w:kern w:val="0"/>
      <w:sz w:val="20"/>
      <w:szCs w:val="20"/>
      <w:lang w:val="en-NZ" w:eastAsia="en-NZ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basedOn w:val="9"/>
    <w:uiPriority w:val="0"/>
    <w:rPr>
      <w:color w:val="0000FF"/>
      <w:u w:val="single"/>
    </w:rPr>
  </w:style>
  <w:style w:type="paragraph" w:customStyle="1" w:styleId="11">
    <w:name w:val="样式1"/>
    <w:basedOn w:val="1"/>
    <w:qFormat/>
    <w:uiPriority w:val="0"/>
    <w:pPr>
      <w:spacing w:before="100" w:beforeLines="100" w:after="100" w:afterLines="100"/>
      <w:jc w:val="left"/>
      <w:outlineLvl w:val="0"/>
    </w:pPr>
    <w:rPr>
      <w:rFonts w:ascii="Times New Roman" w:hAnsi="Times New Roman" w:eastAsia="黑体"/>
      <w:lang w:bidi="ar"/>
    </w:rPr>
  </w:style>
  <w:style w:type="character" w:customStyle="1" w:styleId="12">
    <w:name w:val="标题 4 字符"/>
    <w:link w:val="5"/>
    <w:qFormat/>
    <w:uiPriority w:val="9"/>
    <w:rPr>
      <w:rFonts w:ascii="Times New Roman" w:hAnsi="Times New Roman" w:eastAsia="黑体" w:cs="Times New Roman"/>
      <w:kern w:val="2"/>
      <w:sz w:val="24"/>
      <w:lang w:val="zh-CN"/>
    </w:rPr>
  </w:style>
  <w:style w:type="paragraph" w:customStyle="1" w:styleId="13">
    <w:name w:val="标题5"/>
    <w:basedOn w:val="6"/>
    <w:next w:val="6"/>
    <w:uiPriority w:val="0"/>
    <w:pPr>
      <w:overflowPunct w:val="0"/>
      <w:spacing w:before="100" w:beforeLines="100" w:after="100" w:afterLines="100"/>
      <w:jc w:val="left"/>
      <w:outlineLvl w:val="3"/>
    </w:pPr>
    <w:rPr>
      <w:rFonts w:hint="eastAsia" w:ascii="Times New Roman" w:hAnsi="Times New Roman" w:eastAsia="黑体" w:cs="Times New Roman"/>
      <w:sz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1519</Characters>
  <Lines>0</Lines>
  <Paragraphs>0</Paragraphs>
  <TotalTime>12</TotalTime>
  <ScaleCrop>false</ScaleCrop>
  <LinksUpToDate>false</LinksUpToDate>
  <CharactersWithSpaces>1706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Song</cp:lastModifiedBy>
  <dcterms:modified xsi:type="dcterms:W3CDTF">2025-05-11T12:28:29Z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5441C11849024552983C8C5C53DC9B56</vt:lpwstr>
  </property>
  <property fmtid="{D5CDD505-2E9C-101B-9397-08002B2CF9AE}" pid="4" name="KSOTemplateDocerSaveRecord">
    <vt:lpwstr>eyJoZGlkIjoiZjVhNGJiMWVmZTg4ZjFhYWZhYWFiMzBkODkwYWRkZmUiLCJ1c2VySWQiOiIyMTIzMzI1NTQifQ==</vt:lpwstr>
  </property>
</Properties>
</file>