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830C" w14:textId="73EAD915" w:rsidR="007B16A2" w:rsidRDefault="00DE4B9F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drawing>
          <wp:inline distT="0" distB="0" distL="0" distR="0" wp14:anchorId="665F3492" wp14:editId="26DB0A7A">
            <wp:extent cx="6441621" cy="4294576"/>
            <wp:effectExtent l="0" t="0" r="0" b="0"/>
            <wp:docPr id="66644106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758" cy="430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A5318" w14:textId="44E63957" w:rsidR="00DE4B9F" w:rsidRPr="00655D26" w:rsidRDefault="0024431B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097F4B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>plot for the g</w:t>
      </w:r>
      <w:r w:rsidR="002D1348" w:rsidRPr="00655D26">
        <w:rPr>
          <w:rFonts w:ascii="Times New Roman" w:hAnsi="Times New Roman"/>
          <w:b/>
          <w:sz w:val="24"/>
          <w:szCs w:val="24"/>
          <w:lang w:val="en-US"/>
        </w:rPr>
        <w:t xml:space="preserve">enome-wide association study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>of</w:t>
      </w:r>
      <w:r w:rsidR="002D1348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9263B9" w:rsidRPr="00655D26">
        <w:rPr>
          <w:rFonts w:ascii="Times New Roman" w:hAnsi="Times New Roman"/>
          <w:b/>
          <w:sz w:val="24"/>
          <w:szCs w:val="24"/>
          <w:lang w:val="en-US"/>
        </w:rPr>
        <w:t xml:space="preserve">additive </w:t>
      </w:r>
      <w:r w:rsidR="00DD2D05" w:rsidRPr="00655D26">
        <w:rPr>
          <w:rFonts w:ascii="Times New Roman" w:hAnsi="Times New Roman"/>
          <w:b/>
          <w:sz w:val="24"/>
          <w:szCs w:val="24"/>
          <w:lang w:val="en-US"/>
        </w:rPr>
        <w:t xml:space="preserve">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="00DD2D05" w:rsidRPr="00655D26">
        <w:rPr>
          <w:rFonts w:ascii="Times New Roman" w:hAnsi="Times New Roman"/>
          <w:b/>
          <w:sz w:val="24"/>
          <w:szCs w:val="24"/>
          <w:lang w:val="en-US"/>
        </w:rPr>
        <w:t xml:space="preserve">(B) </w:t>
      </w:r>
      <w:r w:rsidR="009263B9" w:rsidRPr="00655D26">
        <w:rPr>
          <w:rFonts w:ascii="Times New Roman" w:hAnsi="Times New Roman"/>
          <w:b/>
          <w:sz w:val="24"/>
          <w:szCs w:val="24"/>
          <w:lang w:val="en-US"/>
        </w:rPr>
        <w:t xml:space="preserve">effects on </w:t>
      </w:r>
      <w:r w:rsidR="002D1348" w:rsidRPr="00655D26">
        <w:rPr>
          <w:rFonts w:ascii="Times New Roman" w:hAnsi="Times New Roman"/>
          <w:b/>
          <w:sz w:val="24"/>
          <w:szCs w:val="24"/>
          <w:lang w:val="en-US"/>
        </w:rPr>
        <w:t>ejaculate volume</w:t>
      </w:r>
      <w:r w:rsidR="009263B9" w:rsidRPr="00655D26">
        <w:rPr>
          <w:rFonts w:ascii="Times New Roman" w:hAnsi="Times New Roman"/>
          <w:b/>
          <w:sz w:val="24"/>
          <w:szCs w:val="24"/>
          <w:lang w:val="en-US"/>
        </w:rPr>
        <w:t>.</w:t>
      </w:r>
      <w:r w:rsidR="002D1348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736E6A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>Manhattan plots of the GWAS for both additive and dominance</w:t>
      </w:r>
      <w:r w:rsidR="00E800DB" w:rsidRPr="00655D26">
        <w:rPr>
          <w:rFonts w:ascii="Times New Roman" w:hAnsi="Times New Roman"/>
          <w:bCs/>
          <w:sz w:val="24"/>
          <w:szCs w:val="24"/>
          <w:lang w:val="en-US"/>
        </w:rPr>
        <w:t>/recessive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 effects, each dot represents a SNP. The </w:t>
      </w:r>
      <w:r w:rsidR="00736E6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736E6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C80A48" w:rsidRPr="00655D26">
        <w:rPr>
          <w:rFonts w:ascii="Times New Roman" w:hAnsi="Times New Roman"/>
          <w:bCs/>
          <w:sz w:val="24"/>
          <w:szCs w:val="24"/>
          <w:lang w:val="en-US"/>
        </w:rPr>
        <w:t>-log</w:t>
      </w:r>
      <w:r w:rsidR="00C80A48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C80A48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42BCF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C80A48" w:rsidRPr="00655D26">
        <w:rPr>
          <w:rFonts w:ascii="Times New Roman" w:hAnsi="Times New Roman"/>
          <w:bCs/>
          <w:sz w:val="24"/>
          <w:szCs w:val="24"/>
          <w:lang w:val="en-US"/>
        </w:rPr>
        <w:t xml:space="preserve">-values) 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>for the association test.</w:t>
      </w:r>
      <w:r w:rsidR="00282991" w:rsidRPr="00655D26">
        <w:rPr>
          <w:rFonts w:ascii="Times New Roman" w:hAnsi="Times New Roman"/>
          <w:bCs/>
          <w:sz w:val="24"/>
          <w:szCs w:val="24"/>
          <w:lang w:val="en-US"/>
        </w:rPr>
        <w:t xml:space="preserve"> The red line </w:t>
      </w:r>
      <w:r w:rsidR="009F6EC9" w:rsidRPr="00655D26">
        <w:rPr>
          <w:rFonts w:ascii="Times New Roman" w:hAnsi="Times New Roman"/>
          <w:bCs/>
          <w:sz w:val="24"/>
          <w:szCs w:val="24"/>
          <w:lang w:val="en-US"/>
        </w:rPr>
        <w:t xml:space="preserve">shows the threshold </w:t>
      </w:r>
      <w:r w:rsidR="00273092" w:rsidRPr="00655D26">
        <w:rPr>
          <w:rFonts w:ascii="Times New Roman" w:hAnsi="Times New Roman"/>
          <w:bCs/>
          <w:sz w:val="24"/>
          <w:szCs w:val="24"/>
          <w:lang w:val="en-US"/>
        </w:rPr>
        <w:t>for</w:t>
      </w:r>
      <w:r w:rsidR="009F6EC9" w:rsidRPr="00655D26">
        <w:rPr>
          <w:rFonts w:ascii="Times New Roman" w:hAnsi="Times New Roman"/>
          <w:bCs/>
          <w:sz w:val="24"/>
          <w:szCs w:val="24"/>
          <w:lang w:val="en-US"/>
        </w:rPr>
        <w:t xml:space="preserve"> significan</w:t>
      </w:r>
      <w:r w:rsidR="00273092" w:rsidRPr="00655D26">
        <w:rPr>
          <w:rFonts w:ascii="Times New Roman" w:hAnsi="Times New Roman"/>
          <w:bCs/>
          <w:sz w:val="24"/>
          <w:szCs w:val="24"/>
          <w:lang w:val="en-US"/>
        </w:rPr>
        <w:t>t associations</w:t>
      </w:r>
      <w:r w:rsidR="009F6EC9" w:rsidRPr="00655D26">
        <w:rPr>
          <w:rFonts w:ascii="Times New Roman" w:hAnsi="Times New Roman"/>
          <w:bCs/>
          <w:sz w:val="24"/>
          <w:szCs w:val="24"/>
          <w:lang w:val="en-US"/>
        </w:rPr>
        <w:t xml:space="preserve"> according to the Bonferroni criterion. </w:t>
      </w:r>
      <w:r w:rsidR="00273092" w:rsidRPr="00655D26">
        <w:rPr>
          <w:rFonts w:ascii="Times New Roman" w:hAnsi="Times New Roman"/>
          <w:bCs/>
          <w:sz w:val="24"/>
          <w:szCs w:val="24"/>
          <w:lang w:val="en-US"/>
        </w:rPr>
        <w:t>The black line shows the threshold for suggestive associations according to a false discovery rate of 5%.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282991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 QQ</w:t>
      </w:r>
      <w:r w:rsidR="00D42BCF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>plot of the GWAS</w:t>
      </w:r>
      <w:r w:rsidR="00282991" w:rsidRPr="00655D26">
        <w:rPr>
          <w:rFonts w:ascii="Times New Roman" w:hAnsi="Times New Roman"/>
          <w:bCs/>
          <w:sz w:val="24"/>
          <w:szCs w:val="24"/>
          <w:lang w:val="en-US"/>
        </w:rPr>
        <w:t xml:space="preserve"> for both additive and </w:t>
      </w:r>
      <w:r w:rsidR="00560F2D" w:rsidRPr="00655D26">
        <w:rPr>
          <w:rFonts w:ascii="Times New Roman" w:hAnsi="Times New Roman"/>
          <w:bCs/>
          <w:sz w:val="24"/>
          <w:szCs w:val="24"/>
          <w:lang w:val="en-US"/>
        </w:rPr>
        <w:t xml:space="preserve">dominance/recessive </w:t>
      </w:r>
      <w:r w:rsidR="00282991" w:rsidRPr="00655D26">
        <w:rPr>
          <w:rFonts w:ascii="Times New Roman" w:hAnsi="Times New Roman"/>
          <w:bCs/>
          <w:sz w:val="24"/>
          <w:szCs w:val="24"/>
          <w:lang w:val="en-US"/>
        </w:rPr>
        <w:t>effects</w:t>
      </w:r>
      <w:r w:rsidR="00BC5CAC" w:rsidRPr="00655D26">
        <w:rPr>
          <w:rFonts w:ascii="Times New Roman" w:hAnsi="Times New Roman"/>
          <w:bCs/>
          <w:sz w:val="24"/>
          <w:szCs w:val="24"/>
          <w:lang w:val="en-US"/>
        </w:rPr>
        <w:t>,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282991" w:rsidRPr="00655D26">
        <w:rPr>
          <w:rFonts w:ascii="Times New Roman" w:hAnsi="Times New Roman"/>
          <w:bCs/>
          <w:sz w:val="24"/>
          <w:szCs w:val="24"/>
          <w:lang w:val="en-US"/>
        </w:rPr>
        <w:t>e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ach dot </w:t>
      </w:r>
      <w:r w:rsidR="00282991" w:rsidRPr="00655D26">
        <w:rPr>
          <w:rFonts w:ascii="Times New Roman" w:hAnsi="Times New Roman"/>
          <w:bCs/>
          <w:sz w:val="24"/>
          <w:szCs w:val="24"/>
          <w:lang w:val="en-US"/>
        </w:rPr>
        <w:t xml:space="preserve">also 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>represents a SNP</w:t>
      </w:r>
      <w:r w:rsidR="00282991" w:rsidRPr="00655D26">
        <w:rPr>
          <w:rFonts w:ascii="Times New Roman" w:hAnsi="Times New Roman"/>
          <w:bCs/>
          <w:sz w:val="24"/>
          <w:szCs w:val="24"/>
          <w:lang w:val="en-US"/>
        </w:rPr>
        <w:t xml:space="preserve"> but t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he </w:t>
      </w:r>
      <w:r w:rsidR="00736E6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</w:t>
      </w:r>
      <w:r w:rsidR="00560F2D" w:rsidRPr="00655D26">
        <w:rPr>
          <w:rFonts w:ascii="Times New Roman" w:hAnsi="Times New Roman"/>
          <w:bCs/>
          <w:sz w:val="24"/>
          <w:szCs w:val="24"/>
          <w:lang w:val="en-US"/>
        </w:rPr>
        <w:t xml:space="preserve">and </w:t>
      </w:r>
      <w:r w:rsidR="00560F2D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560F2D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show the expected </w:t>
      </w:r>
      <w:r w:rsidR="00560F2D" w:rsidRPr="00655D26">
        <w:rPr>
          <w:rFonts w:ascii="Times New Roman" w:hAnsi="Times New Roman"/>
          <w:bCs/>
          <w:sz w:val="24"/>
          <w:szCs w:val="24"/>
          <w:lang w:val="en-US"/>
        </w:rPr>
        <w:t xml:space="preserve">and observed 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560F2D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560F2D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560F2D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42BCF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>-values</w:t>
      </w:r>
      <w:r w:rsidR="00560F2D" w:rsidRPr="00655D26">
        <w:rPr>
          <w:rFonts w:ascii="Times New Roman" w:hAnsi="Times New Roman"/>
          <w:bCs/>
          <w:sz w:val="24"/>
          <w:szCs w:val="24"/>
          <w:lang w:val="en-US"/>
        </w:rPr>
        <w:t>), respectively.</w:t>
      </w:r>
      <w:r w:rsidR="00736E6A" w:rsidRPr="00655D26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</w:p>
    <w:p w14:paraId="295BF574" w14:textId="77777777" w:rsidR="00DE4B9F" w:rsidRPr="00655D26" w:rsidRDefault="00DE4B9F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57554E19" w14:textId="3C5C5D93" w:rsidR="009263B9" w:rsidRDefault="008B0956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14973344" wp14:editId="51F00972">
            <wp:extent cx="5988280" cy="3992336"/>
            <wp:effectExtent l="0" t="0" r="0" b="8255"/>
            <wp:docPr id="15880633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59" cy="400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141A0" w14:textId="4FF45E0B" w:rsidR="00273092" w:rsidRPr="00655D26" w:rsidRDefault="00C52C60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097F4B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(B) effects on ejaculate concentration.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296D35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097F4B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097F4B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097F4B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4FC25C34" w14:textId="77777777" w:rsidR="00F76FD5" w:rsidRPr="00736E6A" w:rsidRDefault="00F76FD5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60425E7E" w14:textId="64B13569" w:rsidR="00C52C60" w:rsidRDefault="00235F55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412E5CC6" wp14:editId="0D0A38BF">
            <wp:extent cx="6318921" cy="4212772"/>
            <wp:effectExtent l="0" t="0" r="5715" b="0"/>
            <wp:docPr id="36500962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780" cy="423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F200F" w14:textId="48BEF2BE" w:rsidR="00296D35" w:rsidRPr="00655D26" w:rsidRDefault="00462374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962C59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(B) effects on total number of sperm cells in an ejaculate.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296D35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962C5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962C59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962C5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-values), respectively. </w:t>
      </w:r>
    </w:p>
    <w:p w14:paraId="5860CDEC" w14:textId="77777777" w:rsidR="00892241" w:rsidRDefault="00892241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7EDB82FB" w14:textId="1430997F" w:rsidR="00462374" w:rsidRDefault="00FF641E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01C21054" wp14:editId="61296B67">
            <wp:extent cx="6551596" cy="4367893"/>
            <wp:effectExtent l="0" t="0" r="1905" b="0"/>
            <wp:docPr id="17543358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371" cy="437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FF191" w14:textId="69190883" w:rsidR="00273092" w:rsidRPr="00655D26" w:rsidRDefault="00776FD1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962C59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(B) effects on total motility of fresh semen.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296D35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962C5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962C59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962C5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36A73032" w14:textId="0753270E" w:rsidR="00776FD1" w:rsidRDefault="00776FD1" w:rsidP="00776FD1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CC505EA" w14:textId="2036E60C" w:rsidR="00776FD1" w:rsidRDefault="00FF641E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134437FB" wp14:editId="4B90ECE5">
            <wp:extent cx="6564085" cy="4376219"/>
            <wp:effectExtent l="0" t="0" r="8255" b="5715"/>
            <wp:docPr id="8529749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957" cy="438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390D" w14:textId="4BB872BF" w:rsidR="00273092" w:rsidRPr="00655D26" w:rsidRDefault="00D302B0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962C59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(B) effects on progressive motility of fresh semen.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296D35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962C5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962C59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962C5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00F12529" w14:textId="2F5173ED" w:rsidR="00D302B0" w:rsidRDefault="00D302B0" w:rsidP="00D302B0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40086E7" w14:textId="4B8EE721" w:rsidR="00D302B0" w:rsidRDefault="00EB55B2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drawing>
          <wp:inline distT="0" distB="0" distL="0" distR="0" wp14:anchorId="1CB10454" wp14:editId="50F27CBD">
            <wp:extent cx="6376307" cy="4251029"/>
            <wp:effectExtent l="0" t="0" r="5715" b="0"/>
            <wp:docPr id="11625217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683" cy="4258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F4CE0" w14:textId="49B38351" w:rsidR="00273092" w:rsidRPr="00655D26" w:rsidRDefault="009D06A9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D017DC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(B) effects on total motility after three days of storage.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296D35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017DC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D017DC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017DC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4A41031A" w14:textId="27A2C9DC" w:rsidR="009D06A9" w:rsidRDefault="00551343" w:rsidP="009D06A9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665D3D27" wp14:editId="569944D5">
            <wp:extent cx="6457950" cy="4305460"/>
            <wp:effectExtent l="0" t="0" r="0" b="0"/>
            <wp:docPr id="19366975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089" cy="430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EDAE1" w14:textId="27684B16" w:rsidR="00273092" w:rsidRPr="00655D26" w:rsidRDefault="001C4DA0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D017DC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(B) effects on progressive motility after three days of storage.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296D35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017DC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D017DC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017DC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1807006B" w14:textId="04AFEFCA" w:rsidR="001C4DA0" w:rsidRDefault="001C4DA0" w:rsidP="001C4DA0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D73E976" w14:textId="3985D238" w:rsidR="009D06A9" w:rsidRDefault="00551343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7AE3233E" wp14:editId="62DFB4AC">
            <wp:extent cx="6490366" cy="4327072"/>
            <wp:effectExtent l="0" t="0" r="5715" b="0"/>
            <wp:docPr id="4427742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418" cy="434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15A39" w14:textId="507087C3" w:rsidR="00273092" w:rsidRPr="00655D26" w:rsidRDefault="00DE1C9B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D017DC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>(B) effects on total morphological abnormalities.</w:t>
      </w:r>
      <w:r w:rsidR="00273092" w:rsidRPr="00655D26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296D35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017DC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D017DC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017DC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5F5C253F" w14:textId="572F126D" w:rsidR="00DE1C9B" w:rsidRDefault="00DE1C9B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98DBC3A" w14:textId="2785A9A9" w:rsidR="00DE1C9B" w:rsidRDefault="009A6C1F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1E229649" wp14:editId="19A17A5B">
            <wp:extent cx="6294428" cy="4196443"/>
            <wp:effectExtent l="0" t="0" r="0" b="0"/>
            <wp:docPr id="4459694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802" cy="420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E3513" w14:textId="6BD83FA2" w:rsidR="00273092" w:rsidRPr="00655D26" w:rsidRDefault="00F36467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D017DC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>(B) effects on total cytoplasmic droplets.</w:t>
      </w:r>
      <w:r w:rsidR="00273092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296D35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017DC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D017DC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296D35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296D35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D017DC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296D35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00706020" w14:textId="77777777" w:rsidR="009A6C1F" w:rsidRDefault="009A6C1F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1A64F76" w14:textId="14C091A9" w:rsidR="009A6C1F" w:rsidRDefault="009A6C1F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78C0972E" wp14:editId="0D64F48A">
            <wp:extent cx="6408964" cy="4272802"/>
            <wp:effectExtent l="0" t="0" r="0" b="0"/>
            <wp:docPr id="17832596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835" cy="428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938F3" w14:textId="6750E3DA" w:rsidR="00273092" w:rsidRPr="00655D26" w:rsidRDefault="009712FC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FD1A6A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>(B) effects on proximal cytoplasmic droplets.</w:t>
      </w:r>
      <w:r w:rsidR="00273092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A05619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FD1A6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FD1A6A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FD1A6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2C067A90" w14:textId="377A9B71" w:rsidR="009712FC" w:rsidRDefault="009712FC" w:rsidP="009712FC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057FEDF" w14:textId="38DDD991" w:rsidR="00506D59" w:rsidRDefault="00506D59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3347F054" wp14:editId="4F0C30FC">
            <wp:extent cx="6711043" cy="4474195"/>
            <wp:effectExtent l="0" t="0" r="0" b="3175"/>
            <wp:docPr id="188681988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349" cy="448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60C77" w14:textId="13B40FAF" w:rsidR="00273092" w:rsidRPr="00655D26" w:rsidRDefault="00D765B8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FD1A6A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>(B) effects on distal cytoplasmic droplets.</w:t>
      </w:r>
      <w:r w:rsidR="00273092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A05619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FD1A6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FD1A6A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FD1A6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685FD118" w14:textId="06C928BF" w:rsidR="00F36467" w:rsidRDefault="00F36467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0BA9DBB" w14:textId="326FA388" w:rsidR="00452C14" w:rsidRDefault="00C16B73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556BD244" wp14:editId="5468AEF1">
            <wp:extent cx="6629400" cy="4419765"/>
            <wp:effectExtent l="0" t="0" r="0" b="0"/>
            <wp:docPr id="16065411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415" cy="442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6B092" w14:textId="6E17E245" w:rsidR="00273092" w:rsidRPr="00655D26" w:rsidRDefault="00202F6C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396DB8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>(B) effects on distal midpiece reflex.</w:t>
      </w:r>
      <w:r w:rsidR="00273092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A05619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Manhattan plots of the GWAS for both additive and dominance/recessive effects, each dot represents a SNP. The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 xml:space="preserve"> 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396DB8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396DB8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396DB8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496E6E18" w14:textId="25A09873" w:rsidR="00D765B8" w:rsidRDefault="00D765B8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50D6503" w14:textId="7369B908" w:rsidR="00202F6C" w:rsidRDefault="00AF1387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4886B39A" wp14:editId="766D2671">
            <wp:extent cx="6723041" cy="4482193"/>
            <wp:effectExtent l="0" t="0" r="1905" b="0"/>
            <wp:docPr id="10639459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870" cy="449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654AE" w14:textId="116D04A9" w:rsidR="00273092" w:rsidRPr="00655D26" w:rsidRDefault="0077175A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396DB8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575325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>(B) effects on bent tail.</w:t>
      </w:r>
      <w:r w:rsidR="00273092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A05619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85289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85289A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85289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3AAA82D5" w14:textId="4B9BA0C7" w:rsidR="0077175A" w:rsidRDefault="0077175A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DF13657" w14:textId="64F5DF26" w:rsidR="0077175A" w:rsidRDefault="00575325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427444C8" wp14:editId="6716F2CA">
            <wp:extent cx="6637317" cy="4425043"/>
            <wp:effectExtent l="0" t="0" r="0" b="0"/>
            <wp:docPr id="13649962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156" cy="4435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C7CAC" w14:textId="73E32307" w:rsidR="00273092" w:rsidRPr="00655D26" w:rsidRDefault="007A53BF" w:rsidP="00273092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>Manhattan plot and QQ</w:t>
      </w:r>
      <w:r w:rsidR="0085289A" w:rsidRPr="00655D26">
        <w:rPr>
          <w:rFonts w:ascii="Times New Roman" w:hAnsi="Times New Roman"/>
          <w:b/>
          <w:sz w:val="24"/>
          <w:szCs w:val="24"/>
          <w:lang w:val="en-US"/>
        </w:rPr>
        <w:t>-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plot for the genome-wide association study of additive (A) and </w:t>
      </w:r>
      <w:r w:rsidR="00D63543" w:rsidRPr="00655D26">
        <w:rPr>
          <w:rFonts w:ascii="Times New Roman" w:hAnsi="Times New Roman"/>
          <w:b/>
          <w:sz w:val="24"/>
          <w:szCs w:val="24"/>
          <w:lang w:val="en-US"/>
        </w:rPr>
        <w:t xml:space="preserve">dominance/recessive 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>(B) effects on abnormal acrosome.</w:t>
      </w:r>
      <w:r w:rsidR="00273092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="00A05619"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85289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 for the association test. The red line shows the threshold for significant associations according to the Bonferroni criterion. The black line shows the threshold for suggestive associations according to a false discovery rate of 5%. In the QQ</w:t>
      </w:r>
      <w:r w:rsidR="0085289A" w:rsidRPr="00655D26">
        <w:rPr>
          <w:rFonts w:ascii="Times New Roman" w:hAnsi="Times New Roman"/>
          <w:bCs/>
          <w:sz w:val="24"/>
          <w:szCs w:val="24"/>
          <w:lang w:val="en-US"/>
        </w:rPr>
        <w:t>-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plot of the GWAS for both additive and dominance/recessive effects, each dot also represents a SNP but the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="00A05619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="00A05619"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="0085289A"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="00A05619"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4230DAE2" w14:textId="6C47B038" w:rsidR="007A53BF" w:rsidRDefault="007A53BF" w:rsidP="007A53BF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42BF315" w14:textId="1BE61613" w:rsidR="00E03B47" w:rsidRDefault="00D63543" w:rsidP="00E03B47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31D32475" wp14:editId="01536E33">
            <wp:extent cx="6596743" cy="4397992"/>
            <wp:effectExtent l="0" t="0" r="0" b="3175"/>
            <wp:docPr id="1329802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504" cy="440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FBE42" w14:textId="54FF1684" w:rsidR="00D63543" w:rsidRPr="00655D26" w:rsidRDefault="00D63543" w:rsidP="00D63543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Manhattan plot and QQ-plot for the genome-wide association study of additive (A) and dominance/recessive (B) effects on abnormal head. 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>In the</w:t>
      </w:r>
      <w:r w:rsidRPr="00655D2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 xml:space="preserve">Manhattan plots of the GWAS for both additive and dominance/recessive effects, each dot represents a SNP. The </w:t>
      </w:r>
      <w:r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the chromosome position of SNP and the </w:t>
      </w:r>
      <w:r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shows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 xml:space="preserve">-values) for the association test. The red line shows the threshold for significant associations according to the Bonferroni criterion. The black line shows the threshold for suggestive associations according to a false discovery rate of 5%. In the QQ-plot of the GWAS for both additive and dominance/recessive effects, each dot also represents a SNP but the </w:t>
      </w:r>
      <w:r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x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and </w:t>
      </w:r>
      <w:r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y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 xml:space="preserve">-axis show the expected and observed distribution of </w:t>
      </w:r>
      <w:r w:rsidR="00655D26" w:rsidRPr="00655D26">
        <w:rPr>
          <w:rFonts w:ascii="Times New Roman" w:hAnsi="Times New Roman"/>
          <w:bCs/>
          <w:sz w:val="24"/>
          <w:szCs w:val="24"/>
          <w:lang w:val="en-US"/>
        </w:rPr>
        <w:t>−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>log</w:t>
      </w:r>
      <w:r w:rsidRPr="00655D26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10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>(</w:t>
      </w:r>
      <w:r w:rsidRPr="00655D26">
        <w:rPr>
          <w:rFonts w:ascii="Times New Roman" w:hAnsi="Times New Roman"/>
          <w:bCs/>
          <w:i/>
          <w:iCs/>
          <w:sz w:val="24"/>
          <w:szCs w:val="24"/>
          <w:lang w:val="en-US"/>
        </w:rPr>
        <w:t>P</w:t>
      </w:r>
      <w:r w:rsidRPr="00655D26">
        <w:rPr>
          <w:rFonts w:ascii="Times New Roman" w:hAnsi="Times New Roman"/>
          <w:bCs/>
          <w:sz w:val="24"/>
          <w:szCs w:val="24"/>
          <w:lang w:val="en-US"/>
        </w:rPr>
        <w:t>-values), respectively.</w:t>
      </w:r>
    </w:p>
    <w:p w14:paraId="5C814E96" w14:textId="77777777" w:rsidR="007A53BF" w:rsidRPr="00D63543" w:rsidRDefault="007A53BF" w:rsidP="0015653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</w:p>
    <w:sectPr w:rsidR="007A53BF" w:rsidRPr="00D63543" w:rsidSect="00346533">
      <w:footerReference w:type="default" r:id="rId26"/>
      <w:pgSz w:w="16838" w:h="11906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A3530" w14:textId="77777777" w:rsidR="00733697" w:rsidRDefault="00733697" w:rsidP="00EA0752">
      <w:pPr>
        <w:spacing w:after="0" w:line="240" w:lineRule="auto"/>
      </w:pPr>
      <w:r>
        <w:separator/>
      </w:r>
    </w:p>
  </w:endnote>
  <w:endnote w:type="continuationSeparator" w:id="0">
    <w:p w14:paraId="27F21BFB" w14:textId="77777777" w:rsidR="00733697" w:rsidRDefault="00733697" w:rsidP="00E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0463359"/>
      <w:docPartObj>
        <w:docPartGallery w:val="Page Numbers (Bottom of Page)"/>
        <w:docPartUnique/>
      </w:docPartObj>
    </w:sdtPr>
    <w:sdtContent>
      <w:p w14:paraId="45DAE7BA" w14:textId="102A9BCE" w:rsidR="00361685" w:rsidRDefault="0036168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533">
          <w:rPr>
            <w:noProof/>
          </w:rPr>
          <w:t>15</w:t>
        </w:r>
        <w:r>
          <w:fldChar w:fldCharType="end"/>
        </w:r>
      </w:p>
    </w:sdtContent>
  </w:sdt>
  <w:p w14:paraId="79F893C6" w14:textId="77777777" w:rsidR="00361685" w:rsidRDefault="0036168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E4436" w14:textId="77777777" w:rsidR="00733697" w:rsidRDefault="00733697" w:rsidP="00EA0752">
      <w:pPr>
        <w:spacing w:after="0" w:line="240" w:lineRule="auto"/>
      </w:pPr>
      <w:r>
        <w:separator/>
      </w:r>
    </w:p>
  </w:footnote>
  <w:footnote w:type="continuationSeparator" w:id="0">
    <w:p w14:paraId="2B5936B1" w14:textId="77777777" w:rsidR="00733697" w:rsidRDefault="00733697" w:rsidP="00EA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72F8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3107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4D63"/>
    <w:multiLevelType w:val="hybridMultilevel"/>
    <w:tmpl w:val="3A7AA892"/>
    <w:lvl w:ilvl="0" w:tplc="5BBCCA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D2F45"/>
    <w:multiLevelType w:val="hybridMultilevel"/>
    <w:tmpl w:val="6254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855BC"/>
    <w:multiLevelType w:val="hybridMultilevel"/>
    <w:tmpl w:val="748C7CE6"/>
    <w:lvl w:ilvl="0" w:tplc="0CB6180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A43EF"/>
    <w:multiLevelType w:val="hybridMultilevel"/>
    <w:tmpl w:val="86C47AC4"/>
    <w:lvl w:ilvl="0" w:tplc="CEC866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22375"/>
    <w:multiLevelType w:val="hybridMultilevel"/>
    <w:tmpl w:val="6A5CE20A"/>
    <w:lvl w:ilvl="0" w:tplc="A2C4E928">
      <w:start w:val="1"/>
      <w:numFmt w:val="bullet"/>
      <w:lvlText w:val="-"/>
      <w:lvlJc w:val="left"/>
      <w:pPr>
        <w:ind w:left="1773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7" w15:restartNumberingAfterBreak="0">
    <w:nsid w:val="2809253E"/>
    <w:multiLevelType w:val="hybridMultilevel"/>
    <w:tmpl w:val="FE102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F250F"/>
    <w:multiLevelType w:val="hybridMultilevel"/>
    <w:tmpl w:val="1F0C78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D029C"/>
    <w:multiLevelType w:val="hybridMultilevel"/>
    <w:tmpl w:val="0AF6F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229C9"/>
    <w:multiLevelType w:val="hybridMultilevel"/>
    <w:tmpl w:val="A0FC4B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7667CC"/>
    <w:multiLevelType w:val="hybridMultilevel"/>
    <w:tmpl w:val="0FFCB1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CF7097"/>
    <w:multiLevelType w:val="hybridMultilevel"/>
    <w:tmpl w:val="3536AE9C"/>
    <w:lvl w:ilvl="0" w:tplc="9E92B7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04560"/>
    <w:multiLevelType w:val="hybridMultilevel"/>
    <w:tmpl w:val="698EC554"/>
    <w:lvl w:ilvl="0" w:tplc="3D88D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91B27"/>
    <w:multiLevelType w:val="hybridMultilevel"/>
    <w:tmpl w:val="AA04F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93C15"/>
    <w:multiLevelType w:val="hybridMultilevel"/>
    <w:tmpl w:val="5C28C6A0"/>
    <w:lvl w:ilvl="0" w:tplc="649E7D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44154"/>
    <w:multiLevelType w:val="multilevel"/>
    <w:tmpl w:val="EBE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CF20EE"/>
    <w:multiLevelType w:val="hybridMultilevel"/>
    <w:tmpl w:val="E654B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0977C9"/>
    <w:multiLevelType w:val="hybridMultilevel"/>
    <w:tmpl w:val="0C78D3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35704"/>
    <w:multiLevelType w:val="hybridMultilevel"/>
    <w:tmpl w:val="DE3AD9F2"/>
    <w:lvl w:ilvl="0" w:tplc="596280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44585"/>
    <w:multiLevelType w:val="hybridMultilevel"/>
    <w:tmpl w:val="55BA3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F34AB"/>
    <w:multiLevelType w:val="multilevel"/>
    <w:tmpl w:val="98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344CC3"/>
    <w:multiLevelType w:val="multilevel"/>
    <w:tmpl w:val="51D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A70FA"/>
    <w:multiLevelType w:val="hybridMultilevel"/>
    <w:tmpl w:val="C08C4966"/>
    <w:lvl w:ilvl="0" w:tplc="7E04E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A141A"/>
    <w:multiLevelType w:val="hybridMultilevel"/>
    <w:tmpl w:val="9C88B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352D5"/>
    <w:multiLevelType w:val="hybridMultilevel"/>
    <w:tmpl w:val="A7B69A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737059"/>
    <w:multiLevelType w:val="hybridMultilevel"/>
    <w:tmpl w:val="1F0C78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367868">
    <w:abstractNumId w:val="22"/>
  </w:num>
  <w:num w:numId="2" w16cid:durableId="1369723634">
    <w:abstractNumId w:val="16"/>
  </w:num>
  <w:num w:numId="3" w16cid:durableId="1167594529">
    <w:abstractNumId w:val="4"/>
  </w:num>
  <w:num w:numId="4" w16cid:durableId="2057924915">
    <w:abstractNumId w:val="21"/>
  </w:num>
  <w:num w:numId="5" w16cid:durableId="1283657190">
    <w:abstractNumId w:val="12"/>
  </w:num>
  <w:num w:numId="6" w16cid:durableId="1095174347">
    <w:abstractNumId w:val="25"/>
  </w:num>
  <w:num w:numId="7" w16cid:durableId="430931843">
    <w:abstractNumId w:val="0"/>
  </w:num>
  <w:num w:numId="8" w16cid:durableId="120736250">
    <w:abstractNumId w:val="18"/>
  </w:num>
  <w:num w:numId="9" w16cid:durableId="2004968090">
    <w:abstractNumId w:val="8"/>
  </w:num>
  <w:num w:numId="10" w16cid:durableId="383138183">
    <w:abstractNumId w:val="5"/>
  </w:num>
  <w:num w:numId="11" w16cid:durableId="1784304534">
    <w:abstractNumId w:val="19"/>
  </w:num>
  <w:num w:numId="12" w16cid:durableId="1794979785">
    <w:abstractNumId w:val="23"/>
  </w:num>
  <w:num w:numId="13" w16cid:durableId="594509574">
    <w:abstractNumId w:val="9"/>
  </w:num>
  <w:num w:numId="14" w16cid:durableId="1928076681">
    <w:abstractNumId w:val="20"/>
  </w:num>
  <w:num w:numId="15" w16cid:durableId="1763377257">
    <w:abstractNumId w:val="6"/>
  </w:num>
  <w:num w:numId="16" w16cid:durableId="582254325">
    <w:abstractNumId w:val="10"/>
  </w:num>
  <w:num w:numId="17" w16cid:durableId="1946231787">
    <w:abstractNumId w:val="3"/>
  </w:num>
  <w:num w:numId="18" w16cid:durableId="569460203">
    <w:abstractNumId w:val="17"/>
  </w:num>
  <w:num w:numId="19" w16cid:durableId="1350638736">
    <w:abstractNumId w:val="13"/>
  </w:num>
  <w:num w:numId="20" w16cid:durableId="1229732647">
    <w:abstractNumId w:val="24"/>
  </w:num>
  <w:num w:numId="21" w16cid:durableId="1356927408">
    <w:abstractNumId w:val="7"/>
  </w:num>
  <w:num w:numId="22" w16cid:durableId="1913201965">
    <w:abstractNumId w:val="11"/>
  </w:num>
  <w:num w:numId="23" w16cid:durableId="371227382">
    <w:abstractNumId w:val="14"/>
  </w:num>
  <w:num w:numId="24" w16cid:durableId="1630167099">
    <w:abstractNumId w:val="15"/>
  </w:num>
  <w:num w:numId="25" w16cid:durableId="1356661347">
    <w:abstractNumId w:val="2"/>
  </w:num>
  <w:num w:numId="26" w16cid:durableId="1267888997">
    <w:abstractNumId w:val="1"/>
  </w:num>
  <w:num w:numId="27" w16cid:durableId="16457418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471"/>
    <w:rsid w:val="00001737"/>
    <w:rsid w:val="00007A1F"/>
    <w:rsid w:val="00011A2B"/>
    <w:rsid w:val="00015C2E"/>
    <w:rsid w:val="00027622"/>
    <w:rsid w:val="00050EA4"/>
    <w:rsid w:val="00055CC9"/>
    <w:rsid w:val="00072FF0"/>
    <w:rsid w:val="00074773"/>
    <w:rsid w:val="00075682"/>
    <w:rsid w:val="00083851"/>
    <w:rsid w:val="000865D5"/>
    <w:rsid w:val="00097040"/>
    <w:rsid w:val="00097F4B"/>
    <w:rsid w:val="000A4748"/>
    <w:rsid w:val="000B6BB7"/>
    <w:rsid w:val="000B73A5"/>
    <w:rsid w:val="000C41C1"/>
    <w:rsid w:val="000D269B"/>
    <w:rsid w:val="00112166"/>
    <w:rsid w:val="00113408"/>
    <w:rsid w:val="001146CE"/>
    <w:rsid w:val="00124AC5"/>
    <w:rsid w:val="00127C68"/>
    <w:rsid w:val="00132B50"/>
    <w:rsid w:val="0014023E"/>
    <w:rsid w:val="00154420"/>
    <w:rsid w:val="0015653D"/>
    <w:rsid w:val="00162C23"/>
    <w:rsid w:val="00165346"/>
    <w:rsid w:val="00175743"/>
    <w:rsid w:val="001A06B5"/>
    <w:rsid w:val="001A2189"/>
    <w:rsid w:val="001A507D"/>
    <w:rsid w:val="001A5331"/>
    <w:rsid w:val="001B474E"/>
    <w:rsid w:val="001C4DA0"/>
    <w:rsid w:val="001D1105"/>
    <w:rsid w:val="001F43B1"/>
    <w:rsid w:val="001F6134"/>
    <w:rsid w:val="001F724F"/>
    <w:rsid w:val="002018FE"/>
    <w:rsid w:val="00202F6C"/>
    <w:rsid w:val="00235F55"/>
    <w:rsid w:val="0024431B"/>
    <w:rsid w:val="00252ADA"/>
    <w:rsid w:val="00262BF9"/>
    <w:rsid w:val="00263221"/>
    <w:rsid w:val="0027180B"/>
    <w:rsid w:val="0027304B"/>
    <w:rsid w:val="00273092"/>
    <w:rsid w:val="002754BA"/>
    <w:rsid w:val="002764EA"/>
    <w:rsid w:val="00282991"/>
    <w:rsid w:val="002932CD"/>
    <w:rsid w:val="002951D6"/>
    <w:rsid w:val="00296D35"/>
    <w:rsid w:val="00296FEB"/>
    <w:rsid w:val="002A0129"/>
    <w:rsid w:val="002A6A68"/>
    <w:rsid w:val="002B03F9"/>
    <w:rsid w:val="002B0B73"/>
    <w:rsid w:val="002B534B"/>
    <w:rsid w:val="002C21C6"/>
    <w:rsid w:val="002D1348"/>
    <w:rsid w:val="002D4DF3"/>
    <w:rsid w:val="002F1471"/>
    <w:rsid w:val="002F6A64"/>
    <w:rsid w:val="00300661"/>
    <w:rsid w:val="00321D51"/>
    <w:rsid w:val="00326CE6"/>
    <w:rsid w:val="00330D7B"/>
    <w:rsid w:val="00336816"/>
    <w:rsid w:val="003429FA"/>
    <w:rsid w:val="00346533"/>
    <w:rsid w:val="00355848"/>
    <w:rsid w:val="00355A64"/>
    <w:rsid w:val="00360178"/>
    <w:rsid w:val="00361685"/>
    <w:rsid w:val="00362469"/>
    <w:rsid w:val="00365AC3"/>
    <w:rsid w:val="00365ECC"/>
    <w:rsid w:val="00371ACC"/>
    <w:rsid w:val="00374169"/>
    <w:rsid w:val="00377A83"/>
    <w:rsid w:val="0038100A"/>
    <w:rsid w:val="00396DB8"/>
    <w:rsid w:val="003A1067"/>
    <w:rsid w:val="003A7055"/>
    <w:rsid w:val="003B1839"/>
    <w:rsid w:val="003B511C"/>
    <w:rsid w:val="003B637F"/>
    <w:rsid w:val="003C1F13"/>
    <w:rsid w:val="003E0E1D"/>
    <w:rsid w:val="003F1BDC"/>
    <w:rsid w:val="003F7B03"/>
    <w:rsid w:val="00413003"/>
    <w:rsid w:val="004210C0"/>
    <w:rsid w:val="0042538F"/>
    <w:rsid w:val="00435AB4"/>
    <w:rsid w:val="00452C14"/>
    <w:rsid w:val="00462374"/>
    <w:rsid w:val="00462E6C"/>
    <w:rsid w:val="00470E52"/>
    <w:rsid w:val="004770DC"/>
    <w:rsid w:val="004A5F9C"/>
    <w:rsid w:val="004B25BA"/>
    <w:rsid w:val="004B4C47"/>
    <w:rsid w:val="004C14B8"/>
    <w:rsid w:val="004C5356"/>
    <w:rsid w:val="004F1708"/>
    <w:rsid w:val="004F6133"/>
    <w:rsid w:val="0050554D"/>
    <w:rsid w:val="00506D59"/>
    <w:rsid w:val="00535A0B"/>
    <w:rsid w:val="00536F33"/>
    <w:rsid w:val="0054580B"/>
    <w:rsid w:val="00551343"/>
    <w:rsid w:val="00560F2D"/>
    <w:rsid w:val="00565DBA"/>
    <w:rsid w:val="00575325"/>
    <w:rsid w:val="00576147"/>
    <w:rsid w:val="00582340"/>
    <w:rsid w:val="00595530"/>
    <w:rsid w:val="005971FA"/>
    <w:rsid w:val="0059720F"/>
    <w:rsid w:val="005E099F"/>
    <w:rsid w:val="005F372D"/>
    <w:rsid w:val="006008AC"/>
    <w:rsid w:val="00605A30"/>
    <w:rsid w:val="00607CB0"/>
    <w:rsid w:val="006259FA"/>
    <w:rsid w:val="00627C2B"/>
    <w:rsid w:val="00650408"/>
    <w:rsid w:val="00655D26"/>
    <w:rsid w:val="006624F4"/>
    <w:rsid w:val="00666936"/>
    <w:rsid w:val="00671A88"/>
    <w:rsid w:val="00694997"/>
    <w:rsid w:val="006971A0"/>
    <w:rsid w:val="006A6E57"/>
    <w:rsid w:val="006B1C79"/>
    <w:rsid w:val="006C51B8"/>
    <w:rsid w:val="006E4406"/>
    <w:rsid w:val="0070397B"/>
    <w:rsid w:val="00707BC0"/>
    <w:rsid w:val="00716758"/>
    <w:rsid w:val="0073299D"/>
    <w:rsid w:val="00733697"/>
    <w:rsid w:val="007336CA"/>
    <w:rsid w:val="00736E6A"/>
    <w:rsid w:val="00744FB8"/>
    <w:rsid w:val="00745F58"/>
    <w:rsid w:val="00753E8B"/>
    <w:rsid w:val="00760B85"/>
    <w:rsid w:val="00763120"/>
    <w:rsid w:val="0077175A"/>
    <w:rsid w:val="00772A47"/>
    <w:rsid w:val="00772BCF"/>
    <w:rsid w:val="00776FD1"/>
    <w:rsid w:val="00777C22"/>
    <w:rsid w:val="007838C9"/>
    <w:rsid w:val="00791B34"/>
    <w:rsid w:val="00796691"/>
    <w:rsid w:val="00796E57"/>
    <w:rsid w:val="007A53BF"/>
    <w:rsid w:val="007B16A2"/>
    <w:rsid w:val="007C28D1"/>
    <w:rsid w:val="007E303A"/>
    <w:rsid w:val="007F1A72"/>
    <w:rsid w:val="00802C22"/>
    <w:rsid w:val="00810140"/>
    <w:rsid w:val="00812591"/>
    <w:rsid w:val="0084312F"/>
    <w:rsid w:val="0085289A"/>
    <w:rsid w:val="008534D7"/>
    <w:rsid w:val="00870DF4"/>
    <w:rsid w:val="008813AD"/>
    <w:rsid w:val="00892241"/>
    <w:rsid w:val="008A3711"/>
    <w:rsid w:val="008B0956"/>
    <w:rsid w:val="008B2B67"/>
    <w:rsid w:val="008C07B6"/>
    <w:rsid w:val="008D1ECF"/>
    <w:rsid w:val="008E0035"/>
    <w:rsid w:val="008E188C"/>
    <w:rsid w:val="008E78C1"/>
    <w:rsid w:val="008F5221"/>
    <w:rsid w:val="009015F7"/>
    <w:rsid w:val="009263B9"/>
    <w:rsid w:val="00926665"/>
    <w:rsid w:val="0093287C"/>
    <w:rsid w:val="00943417"/>
    <w:rsid w:val="0094771D"/>
    <w:rsid w:val="00962C59"/>
    <w:rsid w:val="0096372B"/>
    <w:rsid w:val="009712FC"/>
    <w:rsid w:val="00974B57"/>
    <w:rsid w:val="0098365A"/>
    <w:rsid w:val="009A6C1F"/>
    <w:rsid w:val="009B75D8"/>
    <w:rsid w:val="009C2A5E"/>
    <w:rsid w:val="009C6672"/>
    <w:rsid w:val="009D06A9"/>
    <w:rsid w:val="009E64F4"/>
    <w:rsid w:val="009F3FD3"/>
    <w:rsid w:val="009F6EC9"/>
    <w:rsid w:val="00A05619"/>
    <w:rsid w:val="00A16961"/>
    <w:rsid w:val="00A22204"/>
    <w:rsid w:val="00A247D5"/>
    <w:rsid w:val="00A33F20"/>
    <w:rsid w:val="00A3571C"/>
    <w:rsid w:val="00A35D62"/>
    <w:rsid w:val="00A44335"/>
    <w:rsid w:val="00A50373"/>
    <w:rsid w:val="00A51A16"/>
    <w:rsid w:val="00A622E4"/>
    <w:rsid w:val="00A64924"/>
    <w:rsid w:val="00A675A2"/>
    <w:rsid w:val="00A76C27"/>
    <w:rsid w:val="00A76C81"/>
    <w:rsid w:val="00A77570"/>
    <w:rsid w:val="00AB0179"/>
    <w:rsid w:val="00AC2B76"/>
    <w:rsid w:val="00AC3683"/>
    <w:rsid w:val="00AC51BC"/>
    <w:rsid w:val="00AD52F2"/>
    <w:rsid w:val="00AD7792"/>
    <w:rsid w:val="00AE306A"/>
    <w:rsid w:val="00AE307A"/>
    <w:rsid w:val="00AE6082"/>
    <w:rsid w:val="00AF1387"/>
    <w:rsid w:val="00B35687"/>
    <w:rsid w:val="00B44A8E"/>
    <w:rsid w:val="00B45652"/>
    <w:rsid w:val="00B56109"/>
    <w:rsid w:val="00B6556C"/>
    <w:rsid w:val="00B66C5D"/>
    <w:rsid w:val="00B70198"/>
    <w:rsid w:val="00BA776E"/>
    <w:rsid w:val="00BB3120"/>
    <w:rsid w:val="00BB5D97"/>
    <w:rsid w:val="00BB7425"/>
    <w:rsid w:val="00BB74D3"/>
    <w:rsid w:val="00BC39CB"/>
    <w:rsid w:val="00BC5CAC"/>
    <w:rsid w:val="00BD7B69"/>
    <w:rsid w:val="00BE5AFE"/>
    <w:rsid w:val="00BE7099"/>
    <w:rsid w:val="00BF67A0"/>
    <w:rsid w:val="00C01BA7"/>
    <w:rsid w:val="00C064C4"/>
    <w:rsid w:val="00C11E19"/>
    <w:rsid w:val="00C16B73"/>
    <w:rsid w:val="00C24529"/>
    <w:rsid w:val="00C4214A"/>
    <w:rsid w:val="00C42679"/>
    <w:rsid w:val="00C445A3"/>
    <w:rsid w:val="00C50F1A"/>
    <w:rsid w:val="00C52C60"/>
    <w:rsid w:val="00C76180"/>
    <w:rsid w:val="00C80A48"/>
    <w:rsid w:val="00C813DC"/>
    <w:rsid w:val="00C82930"/>
    <w:rsid w:val="00C869EB"/>
    <w:rsid w:val="00C9289F"/>
    <w:rsid w:val="00C92A05"/>
    <w:rsid w:val="00C9682E"/>
    <w:rsid w:val="00CA285B"/>
    <w:rsid w:val="00CA3C17"/>
    <w:rsid w:val="00CD1F54"/>
    <w:rsid w:val="00CD54F6"/>
    <w:rsid w:val="00CF2206"/>
    <w:rsid w:val="00D017DC"/>
    <w:rsid w:val="00D034EC"/>
    <w:rsid w:val="00D118C3"/>
    <w:rsid w:val="00D170B9"/>
    <w:rsid w:val="00D26079"/>
    <w:rsid w:val="00D276F2"/>
    <w:rsid w:val="00D302B0"/>
    <w:rsid w:val="00D33F67"/>
    <w:rsid w:val="00D42BCF"/>
    <w:rsid w:val="00D44567"/>
    <w:rsid w:val="00D63543"/>
    <w:rsid w:val="00D765B8"/>
    <w:rsid w:val="00D8601E"/>
    <w:rsid w:val="00D969FD"/>
    <w:rsid w:val="00DA0B5E"/>
    <w:rsid w:val="00DB03C8"/>
    <w:rsid w:val="00DC0CBA"/>
    <w:rsid w:val="00DC1A95"/>
    <w:rsid w:val="00DC4625"/>
    <w:rsid w:val="00DC7B22"/>
    <w:rsid w:val="00DD2D05"/>
    <w:rsid w:val="00DE1C9B"/>
    <w:rsid w:val="00DE4B9F"/>
    <w:rsid w:val="00DE7796"/>
    <w:rsid w:val="00DF25A5"/>
    <w:rsid w:val="00DF386A"/>
    <w:rsid w:val="00E03B47"/>
    <w:rsid w:val="00E13DCD"/>
    <w:rsid w:val="00E24F0B"/>
    <w:rsid w:val="00E25F60"/>
    <w:rsid w:val="00E33468"/>
    <w:rsid w:val="00E71C56"/>
    <w:rsid w:val="00E800DB"/>
    <w:rsid w:val="00E80CEC"/>
    <w:rsid w:val="00E84245"/>
    <w:rsid w:val="00E96D5B"/>
    <w:rsid w:val="00EA0752"/>
    <w:rsid w:val="00EA7AB8"/>
    <w:rsid w:val="00EB285D"/>
    <w:rsid w:val="00EB55B2"/>
    <w:rsid w:val="00EC5710"/>
    <w:rsid w:val="00EC5F60"/>
    <w:rsid w:val="00EC6DDC"/>
    <w:rsid w:val="00ED3A40"/>
    <w:rsid w:val="00EF6542"/>
    <w:rsid w:val="00F01247"/>
    <w:rsid w:val="00F12149"/>
    <w:rsid w:val="00F15D20"/>
    <w:rsid w:val="00F16AF3"/>
    <w:rsid w:val="00F210D6"/>
    <w:rsid w:val="00F2429A"/>
    <w:rsid w:val="00F31B6B"/>
    <w:rsid w:val="00F36467"/>
    <w:rsid w:val="00F679F9"/>
    <w:rsid w:val="00F76FD5"/>
    <w:rsid w:val="00F83E2B"/>
    <w:rsid w:val="00F97962"/>
    <w:rsid w:val="00FA755A"/>
    <w:rsid w:val="00FD1A6A"/>
    <w:rsid w:val="00FE67DE"/>
    <w:rsid w:val="00FF32EE"/>
    <w:rsid w:val="00FF3A4A"/>
    <w:rsid w:val="00FF4215"/>
    <w:rsid w:val="00FF641E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C82C0"/>
  <w15:docId w15:val="{CFA81183-2F85-4FB1-A5C3-A953D813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63543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83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F14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2F1471"/>
    <w:rPr>
      <w:rFonts w:ascii="Cambria" w:eastAsia="Droid Sans Fallback" w:hAnsi="Cambria" w:cs="Times New Roman"/>
      <w:b/>
      <w:bCs/>
      <w:color w:val="4F81BD"/>
    </w:rPr>
  </w:style>
  <w:style w:type="character" w:customStyle="1" w:styleId="InternetLink">
    <w:name w:val="Internet Link"/>
    <w:basedOn w:val="a0"/>
    <w:uiPriority w:val="99"/>
    <w:unhideWhenUsed/>
    <w:rsid w:val="002F1471"/>
    <w:rPr>
      <w:color w:val="0000FF"/>
      <w:u w:val="single"/>
      <w:lang w:val="en-US" w:eastAsia="en-US" w:bidi="en-US"/>
    </w:rPr>
  </w:style>
  <w:style w:type="character" w:styleId="a3">
    <w:name w:val="Hyperlink"/>
    <w:basedOn w:val="a0"/>
    <w:uiPriority w:val="99"/>
    <w:unhideWhenUsed/>
    <w:rsid w:val="002F1471"/>
    <w:rPr>
      <w:color w:val="0563C1" w:themeColor="hyperlink"/>
      <w:u w:val="single"/>
    </w:rPr>
  </w:style>
  <w:style w:type="character" w:styleId="HTML">
    <w:name w:val="HTML Definition"/>
    <w:basedOn w:val="a0"/>
    <w:uiPriority w:val="99"/>
    <w:semiHidden/>
    <w:unhideWhenUsed/>
    <w:rsid w:val="006A6E57"/>
    <w:rPr>
      <w:i/>
      <w:iCs/>
    </w:rPr>
  </w:style>
  <w:style w:type="paragraph" w:customStyle="1" w:styleId="para">
    <w:name w:val="para"/>
    <w:basedOn w:val="a"/>
    <w:rsid w:val="006A6E5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20">
    <w:name w:val="标题 2 字符"/>
    <w:basedOn w:val="a0"/>
    <w:link w:val="2"/>
    <w:uiPriority w:val="9"/>
    <w:semiHidden/>
    <w:rsid w:val="0054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54580B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styleId="a5">
    <w:name w:val="Strong"/>
    <w:basedOn w:val="a0"/>
    <w:uiPriority w:val="22"/>
    <w:qFormat/>
    <w:rsid w:val="0054580B"/>
    <w:rPr>
      <w:b/>
      <w:bCs/>
    </w:rPr>
  </w:style>
  <w:style w:type="character" w:customStyle="1" w:styleId="line-1">
    <w:name w:val="line-1"/>
    <w:basedOn w:val="a0"/>
    <w:rsid w:val="00C813DC"/>
  </w:style>
  <w:style w:type="character" w:styleId="a6">
    <w:name w:val="FollowedHyperlink"/>
    <w:basedOn w:val="a0"/>
    <w:uiPriority w:val="99"/>
    <w:semiHidden/>
    <w:unhideWhenUsed/>
    <w:rsid w:val="00772BCF"/>
    <w:rPr>
      <w:color w:val="954F72" w:themeColor="followedHyperlink"/>
      <w:u w:val="single"/>
    </w:rPr>
  </w:style>
  <w:style w:type="character" w:customStyle="1" w:styleId="nlmcatauxtitle">
    <w:name w:val="nlmcat_aux_title"/>
    <w:basedOn w:val="a0"/>
    <w:rsid w:val="00772BCF"/>
  </w:style>
  <w:style w:type="table" w:styleId="a7">
    <w:name w:val="Table Grid"/>
    <w:basedOn w:val="a1"/>
    <w:uiPriority w:val="39"/>
    <w:rsid w:val="0015442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a9">
    <w:name w:val="页眉 字符"/>
    <w:basedOn w:val="a0"/>
    <w:link w:val="a8"/>
    <w:uiPriority w:val="99"/>
    <w:rsid w:val="00EA0752"/>
    <w:rPr>
      <w:rFonts w:ascii="Calibri" w:eastAsia="Droid Sans Fallback" w:hAnsi="Calibri" w:cs="Times New Roman"/>
    </w:rPr>
  </w:style>
  <w:style w:type="paragraph" w:styleId="aa">
    <w:name w:val="footer"/>
    <w:basedOn w:val="a"/>
    <w:link w:val="ab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ab">
    <w:name w:val="页脚 字符"/>
    <w:basedOn w:val="a0"/>
    <w:link w:val="aa"/>
    <w:uiPriority w:val="99"/>
    <w:rsid w:val="00EA0752"/>
    <w:rPr>
      <w:rFonts w:ascii="Calibri" w:eastAsia="Droid Sans Fallback" w:hAnsi="Calibri" w:cs="Times New Roman"/>
    </w:rPr>
  </w:style>
  <w:style w:type="character" w:styleId="ac">
    <w:name w:val="line number"/>
    <w:basedOn w:val="a0"/>
    <w:uiPriority w:val="99"/>
    <w:semiHidden/>
    <w:unhideWhenUsed/>
    <w:rsid w:val="00EA0752"/>
  </w:style>
  <w:style w:type="character" w:styleId="ad">
    <w:name w:val="annotation reference"/>
    <w:basedOn w:val="a0"/>
    <w:uiPriority w:val="99"/>
    <w:semiHidden/>
    <w:unhideWhenUsed/>
    <w:rsid w:val="00B6556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B6556C"/>
    <w:pPr>
      <w:spacing w:line="240" w:lineRule="auto"/>
    </w:pPr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rsid w:val="00B6556C"/>
    <w:rPr>
      <w:rFonts w:ascii="Calibri" w:eastAsia="Droid Sans Fallback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6556C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B6556C"/>
    <w:rPr>
      <w:rFonts w:ascii="Calibri" w:eastAsia="Droid Sans Fallback" w:hAnsi="Calibri" w:cs="Times New Roman"/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65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B6556C"/>
    <w:rPr>
      <w:rFonts w:ascii="Segoe UI" w:eastAsia="Droid Sans Fallback" w:hAnsi="Segoe UI" w:cs="Segoe UI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F83E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462E6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f4">
    <w:name w:val="List Paragraph"/>
    <w:basedOn w:val="a"/>
    <w:uiPriority w:val="34"/>
    <w:qFormat/>
    <w:rsid w:val="00CD54F6"/>
    <w:pPr>
      <w:ind w:left="720"/>
      <w:contextualSpacing/>
    </w:pPr>
  </w:style>
  <w:style w:type="paragraph" w:styleId="af5">
    <w:name w:val="No Spacing"/>
    <w:uiPriority w:val="1"/>
    <w:qFormat/>
    <w:rsid w:val="00D170B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</w:rPr>
  </w:style>
  <w:style w:type="character" w:styleId="af6">
    <w:name w:val="Placeholder Text"/>
    <w:basedOn w:val="a0"/>
    <w:uiPriority w:val="99"/>
    <w:semiHidden/>
    <w:rsid w:val="007838C9"/>
    <w:rPr>
      <w:color w:val="808080"/>
    </w:rPr>
  </w:style>
  <w:style w:type="paragraph" w:styleId="af7">
    <w:name w:val="caption"/>
    <w:basedOn w:val="a"/>
    <w:next w:val="a"/>
    <w:uiPriority w:val="35"/>
    <w:unhideWhenUsed/>
    <w:qFormat/>
    <w:rsid w:val="00694997"/>
    <w:pPr>
      <w:tabs>
        <w:tab w:val="clear" w:pos="1304"/>
      </w:tabs>
      <w:suppressAutoHyphens w:val="0"/>
      <w:spacing w:after="16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n-GB"/>
    </w:rPr>
  </w:style>
  <w:style w:type="table" w:customStyle="1" w:styleId="41">
    <w:name w:val="无格式表格 41"/>
    <w:basedOn w:val="a1"/>
    <w:uiPriority w:val="44"/>
    <w:rsid w:val="00694997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网格型浅色1"/>
    <w:basedOn w:val="a1"/>
    <w:uiPriority w:val="40"/>
    <w:rsid w:val="00694997"/>
    <w:pPr>
      <w:spacing w:after="0" w:line="240" w:lineRule="auto"/>
    </w:pPr>
    <w:rPr>
      <w:kern w:val="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8">
    <w:name w:val="Revision"/>
    <w:hidden/>
    <w:uiPriority w:val="99"/>
    <w:semiHidden/>
    <w:rsid w:val="00694997"/>
    <w:pPr>
      <w:spacing w:after="0" w:line="240" w:lineRule="auto"/>
    </w:pPr>
    <w:rPr>
      <w:kern w:val="2"/>
      <w:lang w:val="en-US"/>
    </w:rPr>
  </w:style>
  <w:style w:type="table" w:customStyle="1" w:styleId="31">
    <w:name w:val="无格式表格 31"/>
    <w:basedOn w:val="a1"/>
    <w:uiPriority w:val="43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2">
    <w:name w:val="未处理的提及1"/>
    <w:basedOn w:val="a0"/>
    <w:uiPriority w:val="99"/>
    <w:semiHidden/>
    <w:unhideWhenUsed/>
    <w:rsid w:val="00694997"/>
    <w:rPr>
      <w:color w:val="605E5C"/>
      <w:shd w:val="clear" w:color="auto" w:fill="E1DFDD"/>
    </w:rPr>
  </w:style>
  <w:style w:type="table" w:customStyle="1" w:styleId="110">
    <w:name w:val="清单表 1 浅色1"/>
    <w:basedOn w:val="a1"/>
    <w:uiPriority w:val="46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">
    <w:name w:val="无格式表格 21"/>
    <w:basedOn w:val="a1"/>
    <w:uiPriority w:val="42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a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font5">
    <w:name w:val="font5"/>
    <w:basedOn w:val="a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5">
    <w:name w:val="xl65"/>
    <w:basedOn w:val="a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6">
    <w:name w:val="xl66"/>
    <w:basedOn w:val="a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7">
    <w:name w:val="xl67"/>
    <w:basedOn w:val="a"/>
    <w:rsid w:val="00694997"/>
    <w:pPr>
      <w:pBdr>
        <w:bottom w:val="single" w:sz="8" w:space="0" w:color="auto"/>
      </w:pBd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8">
    <w:name w:val="xl68"/>
    <w:basedOn w:val="a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FCE4603BED14BB1F1629D624BBDCF" ma:contentTypeVersion="16" ma:contentTypeDescription="Create a new document." ma:contentTypeScope="" ma:versionID="89d54bbd7df2f91008e27d4b6f040c76">
  <xsd:schema xmlns:xsd="http://www.w3.org/2001/XMLSchema" xmlns:xs="http://www.w3.org/2001/XMLSchema" xmlns:p="http://schemas.microsoft.com/office/2006/metadata/properties" xmlns:ns2="a139781f-f93f-4c65-862a-d1866c1768c1" xmlns:ns3="d3e79e36-25fa-4ae0-b1ea-f21da47af428" targetNamespace="http://schemas.microsoft.com/office/2006/metadata/properties" ma:root="true" ma:fieldsID="46180a809a622fce102900c4c474558b" ns2:_="" ns3:_="">
    <xsd:import namespace="a139781f-f93f-4c65-862a-d1866c1768c1"/>
    <xsd:import namespace="d3e79e36-25fa-4ae0-b1ea-f21da47af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9781f-f93f-4c65-862a-d1866c176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79e36-25fa-4ae0-b1ea-f21da47af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be68d2-137b-4560-8cf5-f56c80470e39}" ma:internalName="TaxCatchAll" ma:showField="CatchAllData" ma:web="d3e79e36-25fa-4ae0-b1ea-f21da47af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79e36-25fa-4ae0-b1ea-f21da47af428" xsi:nil="true"/>
    <lcf76f155ced4ddcb4097134ff3c332f xmlns="a139781f-f93f-4c65-862a-d1866c1768c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4D92A-CA21-41D4-92A5-CD736B67A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9781f-f93f-4c65-862a-d1866c1768c1"/>
    <ds:schemaRef ds:uri="d3e79e36-25fa-4ae0-b1ea-f21da47af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2767B6-96CC-4BF5-98D6-00F9BA7DCA67}">
  <ds:schemaRefs>
    <ds:schemaRef ds:uri="http://schemas.microsoft.com/office/2006/metadata/properties"/>
    <ds:schemaRef ds:uri="http://schemas.microsoft.com/office/infopath/2007/PartnerControls"/>
    <ds:schemaRef ds:uri="d3e79e36-25fa-4ae0-b1ea-f21da47af428"/>
    <ds:schemaRef ds:uri="a139781f-f93f-4c65-862a-d1866c1768c1"/>
  </ds:schemaRefs>
</ds:datastoreItem>
</file>

<file path=customXml/itemProps3.xml><?xml version="1.0" encoding="utf-8"?>
<ds:datastoreItem xmlns:ds="http://schemas.openxmlformats.org/officeDocument/2006/customXml" ds:itemID="{6488CB19-E690-48F7-A84D-90D07DD739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4C1E4D-CC46-4809-BD39-8613D2C0B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1787</Words>
  <Characters>10191</Characters>
  <Application>Microsoft Office Word</Application>
  <DocSecurity>0</DocSecurity>
  <Lines>84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Springer-SBM</Company>
  <LinksUpToDate>false</LinksUpToDate>
  <CharactersWithSpaces>11955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Jørgen Agerholm</dc:creator>
  <cp:lastModifiedBy>857435143@qq.com</cp:lastModifiedBy>
  <cp:revision>2</cp:revision>
  <dcterms:created xsi:type="dcterms:W3CDTF">2025-11-07T00:55:00Z</dcterms:created>
  <dcterms:modified xsi:type="dcterms:W3CDTF">2025-11-07T00:55:00Z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0x010100E85FCE4603BED14BB1F1629D624BBDCF</vt:lpwstr>
  </property>
</Properties>
</file>