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58AF" w14:textId="2EC30565" w:rsidR="00ED0BEC" w:rsidRDefault="00ED0BEC" w:rsidP="004E30E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bookmarkStart w:id="0" w:name="_Hlk148522514"/>
      <w:r w:rsidRPr="00ED0BEC">
        <w:rPr>
          <w:rFonts w:ascii="Times New Roman" w:hAnsi="Times New Roman" w:cs="Times New Roman"/>
          <w:b/>
          <w:bCs/>
          <w:color w:val="0D0D0D" w:themeColor="text1" w:themeTint="F2"/>
        </w:rPr>
        <w:t>Supplementary Materials</w:t>
      </w:r>
    </w:p>
    <w:p w14:paraId="46E2A474" w14:textId="77777777" w:rsidR="00ED0BEC" w:rsidRDefault="00ED0BEC" w:rsidP="004E30E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</w:p>
    <w:bookmarkEnd w:id="0"/>
    <w:p w14:paraId="7427D834" w14:textId="1C03EC7E" w:rsidR="00A9363B" w:rsidRPr="004E30E0" w:rsidRDefault="009716D2" w:rsidP="004E30E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  <w:r w:rsidRPr="009716D2">
        <w:rPr>
          <w:rFonts w:ascii="Times New Roman" w:hAnsi="Times New Roman" w:cs="Times New Roman"/>
          <w:b/>
          <w:bCs/>
          <w:color w:val="0D0D0D" w:themeColor="text1" w:themeTint="F2"/>
        </w:rPr>
        <w:t>Combinatorial supplementation of fish feeds enhanced growth performance and disease resilience in aquaculture</w:t>
      </w:r>
    </w:p>
    <w:p w14:paraId="379E4B90" w14:textId="77777777" w:rsidR="00A9363B" w:rsidRPr="004E30E0" w:rsidRDefault="00A9363B" w:rsidP="004E30E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</w:rPr>
      </w:pPr>
    </w:p>
    <w:p w14:paraId="4EC592C7" w14:textId="77777777" w:rsidR="00A9363B" w:rsidRPr="004E30E0" w:rsidRDefault="00A9363B" w:rsidP="004E30E0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The-</w:t>
      </w:r>
      <w:proofErr w:type="spellStart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Thien</w:t>
      </w:r>
      <w:proofErr w:type="spellEnd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 Tran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, Manish Mahotra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, </w:t>
      </w:r>
      <w:proofErr w:type="spellStart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Kaarunya</w:t>
      </w:r>
      <w:proofErr w:type="spellEnd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 Sampathkumar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, </w:t>
      </w:r>
      <w:proofErr w:type="spellStart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Wenrui</w:t>
      </w:r>
      <w:proofErr w:type="spellEnd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 w:eastAsia="zh-CN"/>
        </w:rPr>
        <w:t xml:space="preserve"> 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US" w:eastAsia="zh-CN"/>
        </w:rPr>
        <w:t>Li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 w:eastAsia="zh-CN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, Hong Yu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, Ling Xin Yong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, Li Ling Tan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, </w:t>
      </w:r>
      <w:proofErr w:type="spellStart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Mingyue</w:t>
      </w:r>
      <w:proofErr w:type="spellEnd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 Sun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, Patricia Lynne Conway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2,3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, Say </w:t>
      </w:r>
      <w:proofErr w:type="spellStart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>Chye</w:t>
      </w:r>
      <w:proofErr w:type="spellEnd"/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 Joachim Loo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vertAlign w:val="superscript"/>
          <w:lang w:val="en-GB"/>
        </w:rPr>
        <w:t>1,2,4*</w:t>
      </w:r>
    </w:p>
    <w:p w14:paraId="0C9CB05E" w14:textId="77777777" w:rsidR="00A9363B" w:rsidRPr="004E30E0" w:rsidRDefault="00A9363B" w:rsidP="004E30E0">
      <w:pPr>
        <w:spacing w:before="120" w:after="120" w:line="480" w:lineRule="auto"/>
        <w:jc w:val="both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color w:val="0D0D0D" w:themeColor="text1" w:themeTint="F2"/>
          <w:vertAlign w:val="superscript"/>
          <w:lang w:val="en-GB"/>
        </w:rPr>
        <w:t>1</w:t>
      </w: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>School of Materials Science and Engineering, Nanyang Technological University, 50 Nanyang Avenue, 639798 Singapore</w:t>
      </w:r>
    </w:p>
    <w:p w14:paraId="7226B1FB" w14:textId="77777777" w:rsidR="00A9363B" w:rsidRPr="004E30E0" w:rsidRDefault="00A9363B" w:rsidP="004E30E0">
      <w:pPr>
        <w:spacing w:before="120" w:after="120" w:line="480" w:lineRule="auto"/>
        <w:jc w:val="both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color w:val="0D0D0D" w:themeColor="text1" w:themeTint="F2"/>
          <w:vertAlign w:val="superscript"/>
          <w:lang w:val="en-GB"/>
        </w:rPr>
        <w:t>2</w:t>
      </w: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>Singapore Centre for Environmental Life Sciences Engineering (SCELSE), Nanyang Technological University, 60 Nanyang Drive, 637551 Singapore</w:t>
      </w:r>
    </w:p>
    <w:p w14:paraId="5186CDFD" w14:textId="77777777" w:rsidR="00A9363B" w:rsidRPr="004E30E0" w:rsidRDefault="00A9363B" w:rsidP="004E30E0">
      <w:pPr>
        <w:spacing w:before="120" w:after="120" w:line="480" w:lineRule="auto"/>
        <w:jc w:val="both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color w:val="0D0D0D" w:themeColor="text1" w:themeTint="F2"/>
          <w:vertAlign w:val="superscript"/>
          <w:lang w:val="en-GB"/>
        </w:rPr>
        <w:t>3</w:t>
      </w: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>School of Biological, Earth and Environmental Sciences, The University of New South Wales, Sydney, NSW 2052 Australia</w:t>
      </w:r>
    </w:p>
    <w:p w14:paraId="4742C82C" w14:textId="3B993AA7" w:rsidR="00A9363B" w:rsidRPr="004E30E0" w:rsidRDefault="00A9363B" w:rsidP="004E30E0">
      <w:pPr>
        <w:spacing w:line="480" w:lineRule="auto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color w:val="0D0D0D" w:themeColor="text1" w:themeTint="F2"/>
          <w:vertAlign w:val="superscript"/>
          <w:lang w:val="en-GB"/>
        </w:rPr>
        <w:t>4</w:t>
      </w: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 xml:space="preserve">Lee Kong </w:t>
      </w:r>
      <w:proofErr w:type="spellStart"/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>Chian</w:t>
      </w:r>
      <w:proofErr w:type="spellEnd"/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 xml:space="preserve"> School of Medicine, Nanyang Technological University, 11 Mandalay Road, 308232 Singapore</w:t>
      </w:r>
    </w:p>
    <w:p w14:paraId="6A266E54" w14:textId="77777777" w:rsidR="00A9363B" w:rsidRPr="004E30E0" w:rsidRDefault="00A9363B" w:rsidP="004E30E0">
      <w:pPr>
        <w:spacing w:line="480" w:lineRule="auto"/>
        <w:rPr>
          <w:rFonts w:ascii="Times New Roman" w:hAnsi="Times New Roman" w:cs="Times New Roman"/>
          <w:color w:val="0D0D0D" w:themeColor="text1" w:themeTint="F2"/>
          <w:lang w:val="en-GB"/>
        </w:rPr>
      </w:pPr>
    </w:p>
    <w:p w14:paraId="0956A944" w14:textId="77777777" w:rsidR="00A9363B" w:rsidRPr="004E30E0" w:rsidRDefault="00A9363B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4E5896F8" w14:textId="77777777" w:rsidR="00A9363B" w:rsidRPr="004E30E0" w:rsidRDefault="00A9363B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0E610B7C" w14:textId="77777777" w:rsidR="004E30E0" w:rsidRP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3C98E735" w14:textId="77777777" w:rsidR="004E30E0" w:rsidRP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582A5EF3" w14:textId="77777777" w:rsidR="004E30E0" w:rsidRP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286D8EDB" w14:textId="77777777" w:rsidR="004E30E0" w:rsidRP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52626268" w14:textId="77777777" w:rsidR="00DB17D0" w:rsidRPr="004E30E0" w:rsidRDefault="00DB17D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746F3D55" w14:textId="51D3B4C8" w:rsidR="00A9363B" w:rsidRPr="004E30E0" w:rsidRDefault="004E30E0" w:rsidP="004E30E0">
      <w:pPr>
        <w:spacing w:line="480" w:lineRule="auto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 xml:space="preserve">Additional file 1: </w:t>
      </w:r>
      <w:r w:rsidR="00A9363B" w:rsidRPr="004E30E0">
        <w:rPr>
          <w:rFonts w:ascii="Times New Roman" w:hAnsi="Times New Roman" w:cs="Times New Roman"/>
          <w:color w:val="0D0D0D" w:themeColor="text1" w:themeTint="F2"/>
          <w:lang w:val="en-GB"/>
        </w:rPr>
        <w:t>Table S1. Growth conditions of probiotic strains tested.</w:t>
      </w:r>
    </w:p>
    <w:tbl>
      <w:tblPr>
        <w:tblW w:w="10207" w:type="dxa"/>
        <w:tblInd w:w="-431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974"/>
        <w:gridCol w:w="1134"/>
        <w:gridCol w:w="1559"/>
        <w:gridCol w:w="1413"/>
        <w:gridCol w:w="1417"/>
      </w:tblGrid>
      <w:tr w:rsidR="004E30E0" w:rsidRPr="004E30E0" w14:paraId="35B9B59E" w14:textId="77777777" w:rsidTr="004E30E0">
        <w:tc>
          <w:tcPr>
            <w:tcW w:w="71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0DE58AE9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No.</w:t>
            </w:r>
          </w:p>
        </w:tc>
        <w:tc>
          <w:tcPr>
            <w:tcW w:w="397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A0EB9AD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Probiotic species</w:t>
            </w:r>
          </w:p>
        </w:tc>
        <w:tc>
          <w:tcPr>
            <w:tcW w:w="55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00" w:type="nil"/>
              <w:right w:w="100" w:type="nil"/>
            </w:tcMar>
          </w:tcPr>
          <w:p w14:paraId="61F6020E" w14:textId="77777777" w:rsidR="00A9363B" w:rsidRPr="004E30E0" w:rsidRDefault="00A9363B" w:rsidP="004E30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Growth conditions</w:t>
            </w:r>
          </w:p>
        </w:tc>
      </w:tr>
      <w:tr w:rsidR="004E30E0" w:rsidRPr="004E30E0" w14:paraId="7D22DB00" w14:textId="77777777" w:rsidTr="004E30E0">
        <w:tc>
          <w:tcPr>
            <w:tcW w:w="71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07942C5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</w:p>
        </w:tc>
        <w:tc>
          <w:tcPr>
            <w:tcW w:w="397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nil"/>
              <w:right w:w="100" w:type="nil"/>
            </w:tcMar>
            <w:vAlign w:val="center"/>
          </w:tcPr>
          <w:p w14:paraId="3703474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nil"/>
              <w:right w:w="100" w:type="nil"/>
            </w:tcMar>
            <w:vAlign w:val="center"/>
          </w:tcPr>
          <w:p w14:paraId="13D21BC1" w14:textId="19DF618C" w:rsidR="00A9363B" w:rsidRPr="004E30E0" w:rsidRDefault="004E30E0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M</w:t>
            </w:r>
            <w:r w:rsidR="00A9363B"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edia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nil"/>
              <w:right w:w="100" w:type="nil"/>
            </w:tcMar>
            <w:vAlign w:val="bottom"/>
          </w:tcPr>
          <w:p w14:paraId="5A43FB85" w14:textId="77777777" w:rsidR="004E30E0" w:rsidRDefault="004E30E0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T</w:t>
            </w:r>
            <w:r w:rsidR="00A9363B"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emperature</w:t>
            </w:r>
          </w:p>
          <w:p w14:paraId="7E7F6DFC" w14:textId="7DD7C8EC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(°C)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nil"/>
              <w:right w:w="100" w:type="nil"/>
            </w:tcMar>
            <w:vAlign w:val="bottom"/>
          </w:tcPr>
          <w:p w14:paraId="79AB698F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Aerobic/ anaerobic (OX/ANA)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00" w:type="nil"/>
              <w:right w:w="100" w:type="nil"/>
            </w:tcMar>
            <w:vAlign w:val="bottom"/>
          </w:tcPr>
          <w:p w14:paraId="3FFD8D4F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en-GB"/>
              </w:rPr>
              <w:t>Incubation duration (days)</w:t>
            </w:r>
          </w:p>
        </w:tc>
      </w:tr>
      <w:tr w:rsidR="004E30E0" w:rsidRPr="004E30E0" w14:paraId="647058F0" w14:textId="77777777" w:rsidTr="004E30E0">
        <w:tc>
          <w:tcPr>
            <w:tcW w:w="710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3D387DE5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</w:t>
            </w:r>
          </w:p>
        </w:tc>
        <w:tc>
          <w:tcPr>
            <w:tcW w:w="397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3B428D70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Lactobacillus acidophilus</w:t>
            </w: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</w:tcPr>
          <w:p w14:paraId="0338D3F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362848C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427CCDEA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tcMar>
              <w:top w:w="100" w:type="nil"/>
              <w:right w:w="100" w:type="nil"/>
            </w:tcMar>
            <w:vAlign w:val="bottom"/>
          </w:tcPr>
          <w:p w14:paraId="48F46FC3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</w:t>
            </w:r>
          </w:p>
        </w:tc>
      </w:tr>
      <w:tr w:rsidR="004E30E0" w:rsidRPr="004E30E0" w14:paraId="232061C1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4510EBDE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2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35358714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Lacticaseibacillus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paracasei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618BE58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4EF14F0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1A717100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0D08BBFC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</w:t>
            </w:r>
          </w:p>
        </w:tc>
      </w:tr>
      <w:tr w:rsidR="004E30E0" w:rsidRPr="004E30E0" w14:paraId="7D96E547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2C52ED3A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046381D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Limosilactobacillus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reuteri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78780E2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30C40F91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6C95EAE4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4E61160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2</w:t>
            </w:r>
          </w:p>
        </w:tc>
      </w:tr>
      <w:tr w:rsidR="004E30E0" w:rsidRPr="004E30E0" w14:paraId="1F874299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20E6D3B9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4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52552E8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Lactobacillus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amylovorus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28E603F3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1B324923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732C7E9B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0D01F7AC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2</w:t>
            </w:r>
          </w:p>
        </w:tc>
      </w:tr>
      <w:tr w:rsidR="004E30E0" w:rsidRPr="004E30E0" w14:paraId="67845F97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2312BB81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5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20B00820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Limosilactobacillus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oris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1C347950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241EA2B1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465435B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279DB06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2</w:t>
            </w:r>
          </w:p>
        </w:tc>
      </w:tr>
      <w:tr w:rsidR="004E30E0" w:rsidRPr="004E30E0" w14:paraId="62A80697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5C54025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6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1DEA9F5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Lactiplantibacillus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plantarum</w:t>
            </w: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4CEECCDA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0035ACA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262D33E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OX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2F2CBEFF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</w:t>
            </w:r>
          </w:p>
        </w:tc>
      </w:tr>
      <w:tr w:rsidR="004E30E0" w:rsidRPr="004E30E0" w14:paraId="6EAE77CA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6311B36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7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391C93D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Limosilactobacillus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fermentum</w:t>
            </w: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18609100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4BA7641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6FB6F3C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58B3396A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</w:t>
            </w:r>
          </w:p>
        </w:tc>
      </w:tr>
      <w:tr w:rsidR="004E30E0" w:rsidRPr="004E30E0" w14:paraId="564471FC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363669E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8</w:t>
            </w:r>
          </w:p>
        </w:tc>
        <w:tc>
          <w:tcPr>
            <w:tcW w:w="3974" w:type="dxa"/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6088D359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Liquorilactobacillus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satsumensis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7C20EBC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1602011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30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65F0BA6D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5F2CD71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</w:t>
            </w:r>
          </w:p>
        </w:tc>
      </w:tr>
      <w:tr w:rsidR="004E30E0" w:rsidRPr="004E30E0" w14:paraId="5D36576F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1AD5A83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9</w:t>
            </w:r>
          </w:p>
        </w:tc>
        <w:tc>
          <w:tcPr>
            <w:tcW w:w="3974" w:type="dxa"/>
            <w:shd w:val="clear" w:color="auto" w:fill="FFFFFF"/>
            <w:tcMar>
              <w:top w:w="100" w:type="nil"/>
              <w:right w:w="100" w:type="nil"/>
            </w:tcMar>
            <w:vAlign w:val="center"/>
          </w:tcPr>
          <w:p w14:paraId="11A30D64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Lentilactobacillus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kefiri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37456CC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7D6AD1A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30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05F9D8D3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5CFFD25E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</w:t>
            </w:r>
          </w:p>
        </w:tc>
      </w:tr>
      <w:tr w:rsidR="004E30E0" w:rsidRPr="004E30E0" w14:paraId="79D878F0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08C51DC3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10</w:t>
            </w:r>
          </w:p>
        </w:tc>
        <w:tc>
          <w:tcPr>
            <w:tcW w:w="3974" w:type="dxa"/>
            <w:shd w:val="clear" w:color="auto" w:fill="FFFFFF"/>
            <w:tcMar>
              <w:top w:w="100" w:type="nil"/>
              <w:right w:w="100" w:type="nil"/>
            </w:tcMar>
            <w:vAlign w:val="bottom"/>
          </w:tcPr>
          <w:p w14:paraId="0D136C8D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Lactobacillus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helveticus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3D38253B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2DF91144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30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47182675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04883EA8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</w:t>
            </w:r>
          </w:p>
        </w:tc>
      </w:tr>
      <w:tr w:rsidR="004E30E0" w:rsidRPr="004E30E0" w14:paraId="4CFECE2D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00A47B17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11</w:t>
            </w:r>
          </w:p>
        </w:tc>
        <w:tc>
          <w:tcPr>
            <w:tcW w:w="3974" w:type="dxa"/>
            <w:shd w:val="clear" w:color="auto" w:fill="FFFFFF"/>
            <w:tcMar>
              <w:top w:w="100" w:type="nil"/>
              <w:right w:w="100" w:type="nil"/>
            </w:tcMar>
          </w:tcPr>
          <w:p w14:paraId="4112C40C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Lentilactobacillus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</w:rPr>
              <w:t>hilgardii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</w:rPr>
              <w:t xml:space="preserve"> sp.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07F7DE0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4B0D4D11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30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58526A8D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ANA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6CCE9A35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</w:t>
            </w:r>
          </w:p>
        </w:tc>
      </w:tr>
      <w:tr w:rsidR="004E30E0" w:rsidRPr="004E30E0" w14:paraId="003ADB00" w14:textId="77777777" w:rsidTr="004E30E0">
        <w:tc>
          <w:tcPr>
            <w:tcW w:w="710" w:type="dxa"/>
            <w:tcMar>
              <w:top w:w="100" w:type="nil"/>
              <w:right w:w="100" w:type="nil"/>
            </w:tcMar>
            <w:vAlign w:val="bottom"/>
          </w:tcPr>
          <w:p w14:paraId="663875FA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12</w:t>
            </w:r>
          </w:p>
        </w:tc>
        <w:tc>
          <w:tcPr>
            <w:tcW w:w="3974" w:type="dxa"/>
            <w:tcMar>
              <w:top w:w="100" w:type="nil"/>
              <w:right w:w="100" w:type="nil"/>
            </w:tcMar>
            <w:vAlign w:val="bottom"/>
          </w:tcPr>
          <w:p w14:paraId="1F12EBA9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Lacticaseibacillus</w:t>
            </w:r>
            <w:proofErr w:type="spellEnd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 xml:space="preserve"> </w:t>
            </w:r>
            <w:proofErr w:type="spellStart"/>
            <w:r w:rsidRPr="004E30E0">
              <w:rPr>
                <w:rFonts w:ascii="Times New Roman" w:hAnsi="Times New Roman" w:cs="Times New Roman"/>
                <w:i/>
                <w:iCs/>
                <w:color w:val="0D0D0D" w:themeColor="text1" w:themeTint="F2"/>
                <w:lang w:val="en-GB"/>
              </w:rPr>
              <w:t>rhamnosus</w:t>
            </w:r>
            <w:proofErr w:type="spellEnd"/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 xml:space="preserve"> GG</w:t>
            </w:r>
          </w:p>
        </w:tc>
        <w:tc>
          <w:tcPr>
            <w:tcW w:w="1134" w:type="dxa"/>
            <w:tcMar>
              <w:top w:w="100" w:type="nil"/>
              <w:right w:w="100" w:type="nil"/>
            </w:tcMar>
          </w:tcPr>
          <w:p w14:paraId="33E78531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MRS</w:t>
            </w:r>
          </w:p>
        </w:tc>
        <w:tc>
          <w:tcPr>
            <w:tcW w:w="1559" w:type="dxa"/>
            <w:tcMar>
              <w:top w:w="100" w:type="nil"/>
              <w:right w:w="100" w:type="nil"/>
            </w:tcMar>
            <w:vAlign w:val="bottom"/>
          </w:tcPr>
          <w:p w14:paraId="53ED77A0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37</w:t>
            </w:r>
          </w:p>
        </w:tc>
        <w:tc>
          <w:tcPr>
            <w:tcW w:w="1413" w:type="dxa"/>
            <w:tcMar>
              <w:top w:w="100" w:type="nil"/>
              <w:right w:w="100" w:type="nil"/>
            </w:tcMar>
            <w:vAlign w:val="bottom"/>
          </w:tcPr>
          <w:p w14:paraId="58131242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OX</w:t>
            </w:r>
          </w:p>
        </w:tc>
        <w:tc>
          <w:tcPr>
            <w:tcW w:w="1417" w:type="dxa"/>
            <w:tcMar>
              <w:top w:w="100" w:type="nil"/>
              <w:right w:w="100" w:type="nil"/>
            </w:tcMar>
            <w:vAlign w:val="bottom"/>
          </w:tcPr>
          <w:p w14:paraId="6EB065B6" w14:textId="77777777" w:rsidR="00A9363B" w:rsidRPr="004E30E0" w:rsidRDefault="00A9363B" w:rsidP="004E30E0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</w:pPr>
            <w:r w:rsidRPr="004E30E0">
              <w:rPr>
                <w:rFonts w:ascii="Times New Roman" w:hAnsi="Times New Roman" w:cs="Times New Roman"/>
                <w:color w:val="0D0D0D" w:themeColor="text1" w:themeTint="F2"/>
                <w:lang w:val="en-GB"/>
              </w:rPr>
              <w:t>1</w:t>
            </w:r>
          </w:p>
        </w:tc>
      </w:tr>
    </w:tbl>
    <w:p w14:paraId="3E631498" w14:textId="365CE3A2" w:rsidR="00DB17D0" w:rsidRPr="001006F0" w:rsidRDefault="001006F0" w:rsidP="00BB6B56">
      <w:pPr>
        <w:spacing w:before="120" w:after="120" w:line="480" w:lineRule="auto"/>
        <w:ind w:left="-425" w:right="-612"/>
        <w:jc w:val="both"/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</w:pPr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 xml:space="preserve">MRS </w:t>
      </w:r>
      <w:r w:rsidR="0050728D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>=</w:t>
      </w:r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 xml:space="preserve"> de Man, </w:t>
      </w:r>
      <w:proofErr w:type="spellStart"/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>Rogosa</w:t>
      </w:r>
      <w:proofErr w:type="spellEnd"/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 xml:space="preserve"> and Sharpe medium; OX </w:t>
      </w:r>
      <w:r w:rsidR="0050728D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>=</w:t>
      </w:r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 xml:space="preserve"> aerobic conditions; ANA </w:t>
      </w:r>
      <w:r w:rsidR="0050728D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>=</w:t>
      </w:r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  <w:lang w:val="en-GB"/>
        </w:rPr>
        <w:t xml:space="preserve"> anaerobic conditions. Incubation duration indicates the number of days required to observe visible growth under the specified conditions.</w:t>
      </w:r>
    </w:p>
    <w:p w14:paraId="4B89E3BF" w14:textId="77777777" w:rsidR="00DB17D0" w:rsidRDefault="00DB17D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110251A4" w14:textId="77777777" w:rsid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7E3E4037" w14:textId="77777777" w:rsid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6A31647F" w14:textId="77777777" w:rsidR="004E30E0" w:rsidRDefault="004E30E0" w:rsidP="004E30E0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</w:p>
    <w:p w14:paraId="2BF677CF" w14:textId="696E49EC" w:rsidR="001006F0" w:rsidRDefault="001006F0">
      <w:pPr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br w:type="page"/>
      </w:r>
    </w:p>
    <w:p w14:paraId="55CB180C" w14:textId="0937AB4E" w:rsidR="00A9363B" w:rsidRPr="004E30E0" w:rsidRDefault="004E30E0" w:rsidP="004E30E0">
      <w:pPr>
        <w:spacing w:line="480" w:lineRule="auto"/>
        <w:rPr>
          <w:rFonts w:ascii="Times New Roman" w:hAnsi="Times New Roman" w:cs="Times New Roman"/>
          <w:color w:val="0D0D0D" w:themeColor="text1" w:themeTint="F2"/>
          <w:lang w:val="en-GB"/>
        </w:rPr>
      </w:pP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lastRenderedPageBreak/>
        <w:t xml:space="preserve">Additional file </w:t>
      </w:r>
      <w:r w:rsidR="00284D23">
        <w:rPr>
          <w:rFonts w:ascii="Times New Roman" w:hAnsi="Times New Roman" w:cs="Times New Roman"/>
          <w:color w:val="0D0D0D" w:themeColor="text1" w:themeTint="F2"/>
          <w:lang w:val="en-GB"/>
        </w:rPr>
        <w:t>1</w:t>
      </w:r>
      <w:r w:rsidRPr="004E30E0">
        <w:rPr>
          <w:rFonts w:ascii="Times New Roman" w:hAnsi="Times New Roman" w:cs="Times New Roman"/>
          <w:color w:val="0D0D0D" w:themeColor="text1" w:themeTint="F2"/>
          <w:lang w:val="en-GB"/>
        </w:rPr>
        <w:t>: Table S2.</w:t>
      </w:r>
      <w:r w:rsidRPr="004E30E0">
        <w:rPr>
          <w:rFonts w:ascii="Times New Roman" w:hAnsi="Times New Roman" w:cs="Times New Roman"/>
          <w:b/>
          <w:bCs/>
          <w:color w:val="0D0D0D" w:themeColor="text1" w:themeTint="F2"/>
          <w:lang w:val="en-GB"/>
        </w:rPr>
        <w:t xml:space="preserve"> </w:t>
      </w:r>
      <w:r w:rsidR="00A9363B" w:rsidRPr="004E30E0">
        <w:rPr>
          <w:rFonts w:ascii="Times New Roman" w:hAnsi="Times New Roman" w:cs="Times New Roman"/>
          <w:color w:val="0D0D0D" w:themeColor="text1" w:themeTint="F2"/>
          <w:lang w:val="en-GB"/>
        </w:rPr>
        <w:t>Compositional analysis of the feeds used for the feeding trial.</w:t>
      </w:r>
    </w:p>
    <w:tbl>
      <w:tblPr>
        <w:tblW w:w="708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842"/>
        <w:gridCol w:w="841"/>
        <w:gridCol w:w="1157"/>
        <w:gridCol w:w="1134"/>
        <w:gridCol w:w="1275"/>
      </w:tblGrid>
      <w:tr w:rsidR="004E30E0" w:rsidRPr="004E30E0" w14:paraId="259443BC" w14:textId="77777777" w:rsidTr="00DB17D0">
        <w:trPr>
          <w:trHeight w:val="363"/>
          <w:jc w:val="center"/>
        </w:trPr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2732A1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DF69F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EP (%)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B0B13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FC (%)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4C586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FPFC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A75A0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EPFC 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F7410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Control (%)</w:t>
            </w:r>
          </w:p>
        </w:tc>
      </w:tr>
      <w:tr w:rsidR="004E30E0" w:rsidRPr="004E30E0" w14:paraId="2AD302DA" w14:textId="77777777" w:rsidTr="00DB17D0">
        <w:trPr>
          <w:trHeight w:val="149"/>
          <w:jc w:val="center"/>
        </w:trPr>
        <w:tc>
          <w:tcPr>
            <w:tcW w:w="1839" w:type="dxa"/>
            <w:tcBorders>
              <w:top w:val="single" w:sz="4" w:space="0" w:color="auto"/>
            </w:tcBorders>
            <w:shd w:val="clear" w:color="auto" w:fill="auto"/>
          </w:tcPr>
          <w:p w14:paraId="43F7466F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Protein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55E094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48.70</w:t>
            </w:r>
          </w:p>
        </w:tc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9952F7B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48.80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4B77D8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48.20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94192C7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48.10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3A8B920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49.40</w:t>
            </w:r>
          </w:p>
        </w:tc>
      </w:tr>
      <w:tr w:rsidR="004E30E0" w:rsidRPr="004E30E0" w14:paraId="4327E7B8" w14:textId="77777777" w:rsidTr="00DB17D0">
        <w:trPr>
          <w:trHeight w:val="157"/>
          <w:jc w:val="center"/>
        </w:trPr>
        <w:tc>
          <w:tcPr>
            <w:tcW w:w="1839" w:type="dxa"/>
            <w:shd w:val="clear" w:color="auto" w:fill="auto"/>
          </w:tcPr>
          <w:p w14:paraId="7C213331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Fat</w:t>
            </w:r>
          </w:p>
        </w:tc>
        <w:tc>
          <w:tcPr>
            <w:tcW w:w="842" w:type="dxa"/>
            <w:shd w:val="clear" w:color="auto" w:fill="auto"/>
            <w:vAlign w:val="bottom"/>
          </w:tcPr>
          <w:p w14:paraId="20B5E261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12.50</w:t>
            </w:r>
          </w:p>
        </w:tc>
        <w:tc>
          <w:tcPr>
            <w:tcW w:w="841" w:type="dxa"/>
            <w:shd w:val="clear" w:color="auto" w:fill="auto"/>
            <w:vAlign w:val="bottom"/>
          </w:tcPr>
          <w:p w14:paraId="7CBA5536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11.80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1363FEBE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10.80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E3077BE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10.20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46EA11F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10.50</w:t>
            </w:r>
          </w:p>
        </w:tc>
      </w:tr>
      <w:tr w:rsidR="004E30E0" w:rsidRPr="004E30E0" w14:paraId="2FFFDDB2" w14:textId="77777777" w:rsidTr="00DB17D0">
        <w:trPr>
          <w:trHeight w:val="157"/>
          <w:jc w:val="center"/>
        </w:trPr>
        <w:tc>
          <w:tcPr>
            <w:tcW w:w="1839" w:type="dxa"/>
            <w:shd w:val="clear" w:color="auto" w:fill="auto"/>
          </w:tcPr>
          <w:p w14:paraId="6CF1664B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Fibre</w:t>
            </w:r>
          </w:p>
        </w:tc>
        <w:tc>
          <w:tcPr>
            <w:tcW w:w="842" w:type="dxa"/>
            <w:shd w:val="clear" w:color="auto" w:fill="auto"/>
            <w:vAlign w:val="bottom"/>
          </w:tcPr>
          <w:p w14:paraId="03EE2D08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0.33</w:t>
            </w:r>
          </w:p>
        </w:tc>
        <w:tc>
          <w:tcPr>
            <w:tcW w:w="841" w:type="dxa"/>
            <w:shd w:val="clear" w:color="auto" w:fill="auto"/>
            <w:vAlign w:val="bottom"/>
          </w:tcPr>
          <w:p w14:paraId="63424107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0.31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7FC5A16D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0.32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BCEC46A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0.25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2651ED0D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0.31</w:t>
            </w:r>
          </w:p>
        </w:tc>
      </w:tr>
      <w:tr w:rsidR="004E30E0" w:rsidRPr="004E30E0" w14:paraId="5057854B" w14:textId="77777777" w:rsidTr="00DB17D0">
        <w:trPr>
          <w:trHeight w:val="157"/>
          <w:jc w:val="center"/>
        </w:trPr>
        <w:tc>
          <w:tcPr>
            <w:tcW w:w="1839" w:type="dxa"/>
            <w:shd w:val="clear" w:color="auto" w:fill="auto"/>
          </w:tcPr>
          <w:p w14:paraId="05E8C491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Ash</w:t>
            </w:r>
          </w:p>
        </w:tc>
        <w:tc>
          <w:tcPr>
            <w:tcW w:w="842" w:type="dxa"/>
            <w:shd w:val="clear" w:color="auto" w:fill="auto"/>
            <w:vAlign w:val="bottom"/>
          </w:tcPr>
          <w:p w14:paraId="4DC9AC6B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5.09</w:t>
            </w:r>
          </w:p>
        </w:tc>
        <w:tc>
          <w:tcPr>
            <w:tcW w:w="841" w:type="dxa"/>
            <w:shd w:val="clear" w:color="auto" w:fill="auto"/>
            <w:vAlign w:val="bottom"/>
          </w:tcPr>
          <w:p w14:paraId="4CE8521F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5.13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07A35385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5.09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C7CA25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5.09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EA2A317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5.21</w:t>
            </w:r>
          </w:p>
        </w:tc>
      </w:tr>
      <w:tr w:rsidR="004E30E0" w:rsidRPr="004E30E0" w14:paraId="4351485B" w14:textId="77777777" w:rsidTr="00DB17D0">
        <w:trPr>
          <w:trHeight w:val="149"/>
          <w:jc w:val="center"/>
        </w:trPr>
        <w:tc>
          <w:tcPr>
            <w:tcW w:w="1839" w:type="dxa"/>
            <w:shd w:val="clear" w:color="auto" w:fill="auto"/>
          </w:tcPr>
          <w:p w14:paraId="48A16337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Moisture</w:t>
            </w:r>
          </w:p>
        </w:tc>
        <w:tc>
          <w:tcPr>
            <w:tcW w:w="842" w:type="dxa"/>
            <w:shd w:val="clear" w:color="auto" w:fill="auto"/>
            <w:vAlign w:val="bottom"/>
          </w:tcPr>
          <w:p w14:paraId="72680E11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8.42</w:t>
            </w:r>
          </w:p>
        </w:tc>
        <w:tc>
          <w:tcPr>
            <w:tcW w:w="841" w:type="dxa"/>
            <w:shd w:val="clear" w:color="auto" w:fill="auto"/>
            <w:vAlign w:val="bottom"/>
          </w:tcPr>
          <w:p w14:paraId="1CF0A142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9.04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566716D9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9.22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BE473AC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9.65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16367C75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7.99</w:t>
            </w:r>
          </w:p>
        </w:tc>
      </w:tr>
      <w:tr w:rsidR="00A9363B" w:rsidRPr="004E30E0" w14:paraId="1FEC3AE4" w14:textId="77777777" w:rsidTr="00DB17D0">
        <w:trPr>
          <w:trHeight w:val="157"/>
          <w:jc w:val="center"/>
        </w:trPr>
        <w:tc>
          <w:tcPr>
            <w:tcW w:w="1839" w:type="dxa"/>
            <w:shd w:val="clear" w:color="auto" w:fill="auto"/>
          </w:tcPr>
          <w:p w14:paraId="20519936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Carbohydrates</w:t>
            </w:r>
          </w:p>
        </w:tc>
        <w:tc>
          <w:tcPr>
            <w:tcW w:w="842" w:type="dxa"/>
            <w:shd w:val="clear" w:color="auto" w:fill="auto"/>
            <w:vAlign w:val="bottom"/>
          </w:tcPr>
          <w:p w14:paraId="756F7166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24.96</w:t>
            </w:r>
          </w:p>
        </w:tc>
        <w:tc>
          <w:tcPr>
            <w:tcW w:w="841" w:type="dxa"/>
            <w:shd w:val="clear" w:color="auto" w:fill="auto"/>
            <w:vAlign w:val="bottom"/>
          </w:tcPr>
          <w:p w14:paraId="4F5E4C84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24.92</w:t>
            </w:r>
          </w:p>
        </w:tc>
        <w:tc>
          <w:tcPr>
            <w:tcW w:w="1157" w:type="dxa"/>
            <w:shd w:val="clear" w:color="auto" w:fill="auto"/>
            <w:vAlign w:val="bottom"/>
          </w:tcPr>
          <w:p w14:paraId="6FAA4488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26.37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141AC7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26.71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08542A6D" w14:textId="77777777" w:rsidR="00A9363B" w:rsidRPr="004E30E0" w:rsidRDefault="00A9363B" w:rsidP="004E30E0">
            <w:pPr>
              <w:tabs>
                <w:tab w:val="center" w:pos="4320"/>
                <w:tab w:val="right" w:pos="864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</w:pPr>
            <w:r w:rsidRPr="004E30E0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lang w:eastAsia="en-GB"/>
                <w14:ligatures w14:val="none"/>
              </w:rPr>
              <w:t>26.59</w:t>
            </w:r>
          </w:p>
        </w:tc>
      </w:tr>
    </w:tbl>
    <w:p w14:paraId="52BCAABD" w14:textId="6169C276" w:rsidR="00A9363B" w:rsidRPr="001006F0" w:rsidRDefault="001006F0" w:rsidP="00BB6B56">
      <w:pPr>
        <w:spacing w:before="120" w:after="120" w:line="480" w:lineRule="auto"/>
        <w:jc w:val="both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1006F0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Values are expressed as percentages on a dry matter basis. FP = free probiotic; EP = encapsulated probiotic; FC = free curcumin; FPFC = free probiotic and free curcumin; EPFC = encapsulated probiotic and free curcumin. Control refers to the basal diet without functional additives.</w:t>
      </w:r>
    </w:p>
    <w:sectPr w:rsidR="00A9363B" w:rsidRPr="001006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B6"/>
    <w:rsid w:val="0009524B"/>
    <w:rsid w:val="00096B4C"/>
    <w:rsid w:val="0009748A"/>
    <w:rsid w:val="000A2DEF"/>
    <w:rsid w:val="000D2C44"/>
    <w:rsid w:val="001006F0"/>
    <w:rsid w:val="00103D82"/>
    <w:rsid w:val="00126EF8"/>
    <w:rsid w:val="00134E2F"/>
    <w:rsid w:val="00155C4D"/>
    <w:rsid w:val="001565F6"/>
    <w:rsid w:val="001612D4"/>
    <w:rsid w:val="00165BBF"/>
    <w:rsid w:val="00176756"/>
    <w:rsid w:val="0018108D"/>
    <w:rsid w:val="0018733B"/>
    <w:rsid w:val="001C006F"/>
    <w:rsid w:val="001C6C40"/>
    <w:rsid w:val="001D00DF"/>
    <w:rsid w:val="001D1DAE"/>
    <w:rsid w:val="001D2FAD"/>
    <w:rsid w:val="002146EE"/>
    <w:rsid w:val="002240C5"/>
    <w:rsid w:val="00237CD6"/>
    <w:rsid w:val="00271CE3"/>
    <w:rsid w:val="00284D23"/>
    <w:rsid w:val="002B31BF"/>
    <w:rsid w:val="002D1DF9"/>
    <w:rsid w:val="002E6D48"/>
    <w:rsid w:val="00302D98"/>
    <w:rsid w:val="00305AEC"/>
    <w:rsid w:val="003175AB"/>
    <w:rsid w:val="00330301"/>
    <w:rsid w:val="00356FD7"/>
    <w:rsid w:val="00363B21"/>
    <w:rsid w:val="003848F5"/>
    <w:rsid w:val="00394E10"/>
    <w:rsid w:val="003A093B"/>
    <w:rsid w:val="003C36E0"/>
    <w:rsid w:val="00405F8F"/>
    <w:rsid w:val="00407A03"/>
    <w:rsid w:val="004158DE"/>
    <w:rsid w:val="00415AE1"/>
    <w:rsid w:val="00444B7D"/>
    <w:rsid w:val="004479A6"/>
    <w:rsid w:val="00481629"/>
    <w:rsid w:val="004A066B"/>
    <w:rsid w:val="004B071F"/>
    <w:rsid w:val="004D17A1"/>
    <w:rsid w:val="004D407D"/>
    <w:rsid w:val="004E30E0"/>
    <w:rsid w:val="0050728D"/>
    <w:rsid w:val="0051068F"/>
    <w:rsid w:val="00534B2C"/>
    <w:rsid w:val="00553557"/>
    <w:rsid w:val="00576B15"/>
    <w:rsid w:val="005831C1"/>
    <w:rsid w:val="00583245"/>
    <w:rsid w:val="00585DB6"/>
    <w:rsid w:val="005A608C"/>
    <w:rsid w:val="005B3091"/>
    <w:rsid w:val="005B427E"/>
    <w:rsid w:val="005C1374"/>
    <w:rsid w:val="005E4925"/>
    <w:rsid w:val="00603489"/>
    <w:rsid w:val="00665CBE"/>
    <w:rsid w:val="006A652B"/>
    <w:rsid w:val="006B3521"/>
    <w:rsid w:val="006C199D"/>
    <w:rsid w:val="006C5AE5"/>
    <w:rsid w:val="00737F9E"/>
    <w:rsid w:val="00763BFB"/>
    <w:rsid w:val="00850705"/>
    <w:rsid w:val="00873EAD"/>
    <w:rsid w:val="00884AF1"/>
    <w:rsid w:val="00943F67"/>
    <w:rsid w:val="00955653"/>
    <w:rsid w:val="009661DB"/>
    <w:rsid w:val="009716D2"/>
    <w:rsid w:val="009763BC"/>
    <w:rsid w:val="0099407D"/>
    <w:rsid w:val="0099728F"/>
    <w:rsid w:val="009A06D3"/>
    <w:rsid w:val="009A7CC9"/>
    <w:rsid w:val="009D15E2"/>
    <w:rsid w:val="009E013F"/>
    <w:rsid w:val="00A06462"/>
    <w:rsid w:val="00A412C2"/>
    <w:rsid w:val="00A70478"/>
    <w:rsid w:val="00A92226"/>
    <w:rsid w:val="00A9363B"/>
    <w:rsid w:val="00AA4008"/>
    <w:rsid w:val="00AB4414"/>
    <w:rsid w:val="00AC2553"/>
    <w:rsid w:val="00B53AAD"/>
    <w:rsid w:val="00B8318C"/>
    <w:rsid w:val="00BA7A3B"/>
    <w:rsid w:val="00BB394F"/>
    <w:rsid w:val="00BB6B56"/>
    <w:rsid w:val="00BC0162"/>
    <w:rsid w:val="00BC493E"/>
    <w:rsid w:val="00BE22BF"/>
    <w:rsid w:val="00C777AF"/>
    <w:rsid w:val="00C77A00"/>
    <w:rsid w:val="00CC30C8"/>
    <w:rsid w:val="00CC4BAB"/>
    <w:rsid w:val="00CD1FFE"/>
    <w:rsid w:val="00D03D79"/>
    <w:rsid w:val="00D12260"/>
    <w:rsid w:val="00D250D3"/>
    <w:rsid w:val="00D43CF4"/>
    <w:rsid w:val="00D50A49"/>
    <w:rsid w:val="00D540F9"/>
    <w:rsid w:val="00D5413B"/>
    <w:rsid w:val="00D740C7"/>
    <w:rsid w:val="00DA50D3"/>
    <w:rsid w:val="00DB17D0"/>
    <w:rsid w:val="00DE5702"/>
    <w:rsid w:val="00DF0F1D"/>
    <w:rsid w:val="00E1407B"/>
    <w:rsid w:val="00E377C0"/>
    <w:rsid w:val="00E44E51"/>
    <w:rsid w:val="00E45774"/>
    <w:rsid w:val="00E5105A"/>
    <w:rsid w:val="00E96B44"/>
    <w:rsid w:val="00EA1E41"/>
    <w:rsid w:val="00EB78FC"/>
    <w:rsid w:val="00ED0BEC"/>
    <w:rsid w:val="00ED4928"/>
    <w:rsid w:val="00EE39C8"/>
    <w:rsid w:val="00EF2864"/>
    <w:rsid w:val="00F22DD7"/>
    <w:rsid w:val="00F50A94"/>
    <w:rsid w:val="00F6096D"/>
    <w:rsid w:val="00F86569"/>
    <w:rsid w:val="00F86A73"/>
    <w:rsid w:val="00FA76DE"/>
    <w:rsid w:val="00FB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6B929"/>
  <w15:chartTrackingRefBased/>
  <w15:docId w15:val="{2F6DC256-99F9-6040-B9C3-250509FB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D250D3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250D3"/>
    <w:rPr>
      <w:rFonts w:ascii="Calibri" w:hAnsi="Calibri" w:cs="Calibri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250D3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250D3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The Thien</dc:creator>
  <cp:keywords/>
  <dc:description/>
  <cp:lastModifiedBy>Tran The Thien</cp:lastModifiedBy>
  <cp:revision>5</cp:revision>
  <dcterms:created xsi:type="dcterms:W3CDTF">2025-12-27T15:14:00Z</dcterms:created>
  <dcterms:modified xsi:type="dcterms:W3CDTF">2026-01-06T05:33:00Z</dcterms:modified>
</cp:coreProperties>
</file>