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6700" w14:textId="7128ADD8" w:rsidR="00C9050E" w:rsidRDefault="00C9050E"/>
    <w:p w14:paraId="0C2FDB28" w14:textId="77777777" w:rsidR="00C9050E" w:rsidRPr="00107685" w:rsidRDefault="00C9050E" w:rsidP="00C9050E">
      <w:pPr>
        <w:spacing w:after="0" w:line="480" w:lineRule="auto"/>
        <w:jc w:val="both"/>
      </w:pPr>
      <w:r w:rsidRPr="00A27B58">
        <w:t>Table S1. PERMANOVA p-values for interactive (Time x Line) or main (Time, Line) effects for</w:t>
      </w:r>
      <w:r w:rsidRPr="00107685">
        <w:t xml:space="preserve"> bacterial community beta diversity (PERMANOVA results) in ileal (IL) and cecal (CE) luminal (L) and mucosal (M) samples collected from days 7 to 35 post-hatch.</w:t>
      </w:r>
      <w:r>
        <w:t xml:space="preserve"> </w:t>
      </w:r>
    </w:p>
    <w:tbl>
      <w:tblPr>
        <w:tblStyle w:val="TableGrid"/>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950"/>
        <w:gridCol w:w="951"/>
        <w:gridCol w:w="951"/>
        <w:gridCol w:w="951"/>
      </w:tblGrid>
      <w:tr w:rsidR="00C9050E" w:rsidRPr="00107685" w14:paraId="4FBF7C81" w14:textId="77777777" w:rsidTr="009D788C">
        <w:tc>
          <w:tcPr>
            <w:tcW w:w="2151" w:type="dxa"/>
            <w:tcBorders>
              <w:top w:val="single" w:sz="4" w:space="0" w:color="auto"/>
            </w:tcBorders>
          </w:tcPr>
          <w:p w14:paraId="22F73EE9" w14:textId="77777777" w:rsidR="00C9050E" w:rsidRPr="00107685" w:rsidRDefault="00C9050E" w:rsidP="009D788C"/>
        </w:tc>
        <w:tc>
          <w:tcPr>
            <w:tcW w:w="3803" w:type="dxa"/>
            <w:gridSpan w:val="4"/>
            <w:tcBorders>
              <w:top w:val="single" w:sz="4" w:space="0" w:color="auto"/>
              <w:bottom w:val="single" w:sz="4" w:space="0" w:color="auto"/>
            </w:tcBorders>
            <w:vAlign w:val="center"/>
          </w:tcPr>
          <w:p w14:paraId="02353F06" w14:textId="77777777" w:rsidR="00C9050E" w:rsidRPr="00107685" w:rsidRDefault="00C9050E" w:rsidP="009D788C">
            <w:pPr>
              <w:jc w:val="center"/>
            </w:pPr>
            <w:proofErr w:type="spellStart"/>
            <w:r w:rsidRPr="00107685">
              <w:t>Pr</w:t>
            </w:r>
            <w:proofErr w:type="spellEnd"/>
            <w:r w:rsidRPr="00107685">
              <w:t xml:space="preserve"> = F</w:t>
            </w:r>
          </w:p>
        </w:tc>
      </w:tr>
      <w:tr w:rsidR="00C9050E" w:rsidRPr="00107685" w14:paraId="10DEC2BA" w14:textId="77777777" w:rsidTr="009D788C">
        <w:tc>
          <w:tcPr>
            <w:tcW w:w="2151" w:type="dxa"/>
            <w:tcBorders>
              <w:bottom w:val="single" w:sz="4" w:space="0" w:color="auto"/>
            </w:tcBorders>
          </w:tcPr>
          <w:p w14:paraId="00184AF8" w14:textId="77777777" w:rsidR="00C9050E" w:rsidRPr="00107685" w:rsidRDefault="00C9050E" w:rsidP="009D788C"/>
        </w:tc>
        <w:tc>
          <w:tcPr>
            <w:tcW w:w="950" w:type="dxa"/>
            <w:tcBorders>
              <w:top w:val="single" w:sz="4" w:space="0" w:color="auto"/>
              <w:bottom w:val="single" w:sz="4" w:space="0" w:color="auto"/>
            </w:tcBorders>
            <w:vAlign w:val="center"/>
          </w:tcPr>
          <w:p w14:paraId="3F00B801" w14:textId="77777777" w:rsidR="00C9050E" w:rsidRPr="00107685" w:rsidRDefault="00C9050E" w:rsidP="009D788C">
            <w:pPr>
              <w:jc w:val="center"/>
            </w:pPr>
            <w:r w:rsidRPr="00107685">
              <w:t>IL-L</w:t>
            </w:r>
          </w:p>
        </w:tc>
        <w:tc>
          <w:tcPr>
            <w:tcW w:w="951" w:type="dxa"/>
            <w:tcBorders>
              <w:top w:val="single" w:sz="4" w:space="0" w:color="auto"/>
              <w:bottom w:val="single" w:sz="4" w:space="0" w:color="auto"/>
            </w:tcBorders>
            <w:vAlign w:val="center"/>
          </w:tcPr>
          <w:p w14:paraId="199FC2C7" w14:textId="77777777" w:rsidR="00C9050E" w:rsidRPr="00107685" w:rsidRDefault="00C9050E" w:rsidP="009D788C">
            <w:pPr>
              <w:jc w:val="center"/>
            </w:pPr>
            <w:r w:rsidRPr="00107685">
              <w:t>IL-M</w:t>
            </w:r>
          </w:p>
        </w:tc>
        <w:tc>
          <w:tcPr>
            <w:tcW w:w="951" w:type="dxa"/>
            <w:tcBorders>
              <w:top w:val="single" w:sz="4" w:space="0" w:color="auto"/>
              <w:bottom w:val="single" w:sz="4" w:space="0" w:color="auto"/>
            </w:tcBorders>
            <w:vAlign w:val="center"/>
          </w:tcPr>
          <w:p w14:paraId="21000730" w14:textId="77777777" w:rsidR="00C9050E" w:rsidRPr="00107685" w:rsidRDefault="00C9050E" w:rsidP="009D788C">
            <w:pPr>
              <w:jc w:val="center"/>
            </w:pPr>
            <w:r w:rsidRPr="00107685">
              <w:t>CE-L</w:t>
            </w:r>
          </w:p>
        </w:tc>
        <w:tc>
          <w:tcPr>
            <w:tcW w:w="951" w:type="dxa"/>
            <w:tcBorders>
              <w:top w:val="single" w:sz="4" w:space="0" w:color="auto"/>
              <w:bottom w:val="single" w:sz="4" w:space="0" w:color="auto"/>
            </w:tcBorders>
            <w:vAlign w:val="center"/>
          </w:tcPr>
          <w:p w14:paraId="19208D70" w14:textId="77777777" w:rsidR="00C9050E" w:rsidRPr="00107685" w:rsidRDefault="00C9050E" w:rsidP="009D788C">
            <w:pPr>
              <w:jc w:val="center"/>
            </w:pPr>
            <w:r w:rsidRPr="00107685">
              <w:t>CE-M</w:t>
            </w:r>
          </w:p>
        </w:tc>
      </w:tr>
      <w:tr w:rsidR="00C9050E" w:rsidRPr="00107685" w14:paraId="748FAB0F" w14:textId="77777777" w:rsidTr="009D788C">
        <w:tc>
          <w:tcPr>
            <w:tcW w:w="5954" w:type="dxa"/>
            <w:gridSpan w:val="5"/>
            <w:vAlign w:val="center"/>
          </w:tcPr>
          <w:p w14:paraId="4CE12685" w14:textId="77777777" w:rsidR="00C9050E" w:rsidRPr="00107685" w:rsidRDefault="00C9050E" w:rsidP="009D788C">
            <w:r w:rsidRPr="00107685">
              <w:t>Unweighted UniFrac Distance</w:t>
            </w:r>
          </w:p>
        </w:tc>
      </w:tr>
      <w:tr w:rsidR="00C9050E" w:rsidRPr="00107685" w14:paraId="44DF749D" w14:textId="77777777" w:rsidTr="009D788C">
        <w:tc>
          <w:tcPr>
            <w:tcW w:w="2151" w:type="dxa"/>
          </w:tcPr>
          <w:p w14:paraId="46A24A1F" w14:textId="77777777" w:rsidR="00C9050E" w:rsidRPr="00107685" w:rsidRDefault="00C9050E" w:rsidP="009D788C">
            <w:r w:rsidRPr="00107685">
              <w:t>Time</w:t>
            </w:r>
          </w:p>
        </w:tc>
        <w:tc>
          <w:tcPr>
            <w:tcW w:w="950" w:type="dxa"/>
            <w:vAlign w:val="center"/>
          </w:tcPr>
          <w:p w14:paraId="5B0261D9" w14:textId="77777777" w:rsidR="00C9050E" w:rsidRPr="00107685" w:rsidRDefault="00C9050E" w:rsidP="009D788C">
            <w:pPr>
              <w:jc w:val="center"/>
            </w:pPr>
            <w:r w:rsidRPr="00107685">
              <w:t>0.001</w:t>
            </w:r>
          </w:p>
        </w:tc>
        <w:tc>
          <w:tcPr>
            <w:tcW w:w="951" w:type="dxa"/>
            <w:vAlign w:val="center"/>
          </w:tcPr>
          <w:p w14:paraId="0570B2D4" w14:textId="77777777" w:rsidR="00C9050E" w:rsidRPr="00107685" w:rsidRDefault="00C9050E" w:rsidP="009D788C">
            <w:pPr>
              <w:jc w:val="center"/>
            </w:pPr>
            <w:r w:rsidRPr="00107685">
              <w:t>0.001</w:t>
            </w:r>
          </w:p>
        </w:tc>
        <w:tc>
          <w:tcPr>
            <w:tcW w:w="951" w:type="dxa"/>
            <w:vAlign w:val="center"/>
          </w:tcPr>
          <w:p w14:paraId="4F891F32" w14:textId="77777777" w:rsidR="00C9050E" w:rsidRPr="00107685" w:rsidRDefault="00C9050E" w:rsidP="009D788C">
            <w:pPr>
              <w:jc w:val="center"/>
            </w:pPr>
            <w:r w:rsidRPr="00107685">
              <w:t>0.001</w:t>
            </w:r>
          </w:p>
        </w:tc>
        <w:tc>
          <w:tcPr>
            <w:tcW w:w="951" w:type="dxa"/>
            <w:vAlign w:val="center"/>
          </w:tcPr>
          <w:p w14:paraId="5A7E9322" w14:textId="77777777" w:rsidR="00C9050E" w:rsidRPr="00107685" w:rsidRDefault="00C9050E" w:rsidP="009D788C">
            <w:pPr>
              <w:jc w:val="center"/>
            </w:pPr>
            <w:r w:rsidRPr="00107685">
              <w:t>0.001</w:t>
            </w:r>
          </w:p>
        </w:tc>
      </w:tr>
      <w:tr w:rsidR="00C9050E" w:rsidRPr="00107685" w14:paraId="14C71A59" w14:textId="77777777" w:rsidTr="009D788C">
        <w:tc>
          <w:tcPr>
            <w:tcW w:w="2151" w:type="dxa"/>
          </w:tcPr>
          <w:p w14:paraId="4B898F24" w14:textId="77777777" w:rsidR="00C9050E" w:rsidRPr="00107685" w:rsidRDefault="00C9050E" w:rsidP="009D788C">
            <w:r w:rsidRPr="00107685">
              <w:t>Line</w:t>
            </w:r>
          </w:p>
        </w:tc>
        <w:tc>
          <w:tcPr>
            <w:tcW w:w="950" w:type="dxa"/>
            <w:vAlign w:val="center"/>
          </w:tcPr>
          <w:p w14:paraId="77452553" w14:textId="77777777" w:rsidR="00C9050E" w:rsidRPr="00107685" w:rsidRDefault="00C9050E" w:rsidP="009D788C">
            <w:pPr>
              <w:jc w:val="center"/>
            </w:pPr>
            <w:r w:rsidRPr="00107685">
              <w:t>0.015</w:t>
            </w:r>
          </w:p>
        </w:tc>
        <w:tc>
          <w:tcPr>
            <w:tcW w:w="951" w:type="dxa"/>
            <w:vAlign w:val="center"/>
          </w:tcPr>
          <w:p w14:paraId="32B5EBC5" w14:textId="77777777" w:rsidR="00C9050E" w:rsidRPr="00107685" w:rsidRDefault="00C9050E" w:rsidP="009D788C">
            <w:pPr>
              <w:jc w:val="center"/>
            </w:pPr>
            <w:r w:rsidRPr="00107685">
              <w:t>0.095</w:t>
            </w:r>
          </w:p>
        </w:tc>
        <w:tc>
          <w:tcPr>
            <w:tcW w:w="951" w:type="dxa"/>
            <w:vAlign w:val="center"/>
          </w:tcPr>
          <w:p w14:paraId="0822BFE8" w14:textId="77777777" w:rsidR="00C9050E" w:rsidRPr="00107685" w:rsidRDefault="00C9050E" w:rsidP="009D788C">
            <w:pPr>
              <w:jc w:val="center"/>
            </w:pPr>
            <w:r w:rsidRPr="00107685">
              <w:t>0.674</w:t>
            </w:r>
          </w:p>
        </w:tc>
        <w:tc>
          <w:tcPr>
            <w:tcW w:w="951" w:type="dxa"/>
            <w:vAlign w:val="center"/>
          </w:tcPr>
          <w:p w14:paraId="3828EADE" w14:textId="77777777" w:rsidR="00C9050E" w:rsidRPr="00107685" w:rsidRDefault="00C9050E" w:rsidP="009D788C">
            <w:pPr>
              <w:jc w:val="center"/>
            </w:pPr>
            <w:r w:rsidRPr="00107685">
              <w:t>0.134</w:t>
            </w:r>
          </w:p>
        </w:tc>
      </w:tr>
      <w:tr w:rsidR="00C9050E" w:rsidRPr="00107685" w14:paraId="0DF637CA" w14:textId="77777777" w:rsidTr="009D788C">
        <w:tc>
          <w:tcPr>
            <w:tcW w:w="2151" w:type="dxa"/>
            <w:tcBorders>
              <w:bottom w:val="single" w:sz="4" w:space="0" w:color="auto"/>
            </w:tcBorders>
          </w:tcPr>
          <w:p w14:paraId="354A77B0" w14:textId="77777777" w:rsidR="00C9050E" w:rsidRPr="00107685" w:rsidRDefault="00C9050E" w:rsidP="009D788C">
            <w:proofErr w:type="spellStart"/>
            <w:r w:rsidRPr="00107685">
              <w:t>Time×Line</w:t>
            </w:r>
            <w:proofErr w:type="spellEnd"/>
          </w:p>
        </w:tc>
        <w:tc>
          <w:tcPr>
            <w:tcW w:w="950" w:type="dxa"/>
            <w:tcBorders>
              <w:bottom w:val="single" w:sz="4" w:space="0" w:color="auto"/>
            </w:tcBorders>
            <w:vAlign w:val="center"/>
          </w:tcPr>
          <w:p w14:paraId="04DE6CFD" w14:textId="77777777" w:rsidR="00C9050E" w:rsidRPr="00107685" w:rsidRDefault="00C9050E" w:rsidP="009D788C">
            <w:pPr>
              <w:jc w:val="center"/>
            </w:pPr>
            <w:r w:rsidRPr="00107685">
              <w:t>0.001</w:t>
            </w:r>
          </w:p>
        </w:tc>
        <w:tc>
          <w:tcPr>
            <w:tcW w:w="951" w:type="dxa"/>
            <w:tcBorders>
              <w:bottom w:val="single" w:sz="4" w:space="0" w:color="auto"/>
            </w:tcBorders>
            <w:vAlign w:val="center"/>
          </w:tcPr>
          <w:p w14:paraId="6407D56A" w14:textId="77777777" w:rsidR="00C9050E" w:rsidRPr="00107685" w:rsidRDefault="00C9050E" w:rsidP="009D788C">
            <w:pPr>
              <w:jc w:val="center"/>
            </w:pPr>
            <w:r w:rsidRPr="00107685">
              <w:t>0.001</w:t>
            </w:r>
          </w:p>
        </w:tc>
        <w:tc>
          <w:tcPr>
            <w:tcW w:w="951" w:type="dxa"/>
            <w:tcBorders>
              <w:bottom w:val="single" w:sz="4" w:space="0" w:color="auto"/>
            </w:tcBorders>
            <w:vAlign w:val="center"/>
          </w:tcPr>
          <w:p w14:paraId="1B93237E" w14:textId="77777777" w:rsidR="00C9050E" w:rsidRPr="00107685" w:rsidRDefault="00C9050E" w:rsidP="009D788C">
            <w:pPr>
              <w:jc w:val="center"/>
            </w:pPr>
            <w:r w:rsidRPr="00107685">
              <w:t>0.001</w:t>
            </w:r>
          </w:p>
        </w:tc>
        <w:tc>
          <w:tcPr>
            <w:tcW w:w="951" w:type="dxa"/>
            <w:tcBorders>
              <w:bottom w:val="single" w:sz="4" w:space="0" w:color="auto"/>
            </w:tcBorders>
            <w:vAlign w:val="center"/>
          </w:tcPr>
          <w:p w14:paraId="76C56665" w14:textId="77777777" w:rsidR="00C9050E" w:rsidRPr="00107685" w:rsidRDefault="00C9050E" w:rsidP="009D788C">
            <w:pPr>
              <w:jc w:val="center"/>
            </w:pPr>
            <w:r w:rsidRPr="00107685">
              <w:t>0.001</w:t>
            </w:r>
          </w:p>
        </w:tc>
      </w:tr>
    </w:tbl>
    <w:p w14:paraId="39C7070A" w14:textId="77777777" w:rsidR="00C9050E" w:rsidRDefault="00C9050E" w:rsidP="00C9050E">
      <w:pPr>
        <w:spacing w:line="480" w:lineRule="auto"/>
      </w:pPr>
    </w:p>
    <w:p w14:paraId="36378D2D" w14:textId="77777777" w:rsidR="00C9050E" w:rsidRDefault="00C9050E"/>
    <w:p w14:paraId="090C2834" w14:textId="77777777" w:rsidR="00C9050E" w:rsidRDefault="00C9050E"/>
    <w:p w14:paraId="6811F8CB" w14:textId="77777777" w:rsidR="00C9050E" w:rsidRDefault="00C9050E"/>
    <w:p w14:paraId="6AF096C5" w14:textId="77777777" w:rsidR="00C9050E" w:rsidRDefault="00C9050E"/>
    <w:p w14:paraId="4785DF2E" w14:textId="77777777" w:rsidR="00C9050E" w:rsidRDefault="00C9050E"/>
    <w:p w14:paraId="3E9A2BE3" w14:textId="77777777" w:rsidR="00C9050E" w:rsidRDefault="00C9050E"/>
    <w:p w14:paraId="7BE9C182" w14:textId="77777777" w:rsidR="00C9050E" w:rsidRDefault="00C9050E"/>
    <w:p w14:paraId="235A1AEB" w14:textId="77777777" w:rsidR="00C9050E" w:rsidRDefault="00C9050E"/>
    <w:p w14:paraId="49C82E63" w14:textId="77777777" w:rsidR="00C9050E" w:rsidRDefault="00C9050E"/>
    <w:p w14:paraId="1898D58E" w14:textId="77777777" w:rsidR="00C9050E" w:rsidRDefault="00C9050E"/>
    <w:p w14:paraId="15959933" w14:textId="77777777" w:rsidR="00C9050E" w:rsidRDefault="00C9050E"/>
    <w:p w14:paraId="011EFA39" w14:textId="77777777" w:rsidR="00C9050E" w:rsidRDefault="00C9050E"/>
    <w:p w14:paraId="5CAD6639" w14:textId="77777777" w:rsidR="00C9050E" w:rsidRDefault="00C9050E"/>
    <w:p w14:paraId="03C8C8B0" w14:textId="77777777" w:rsidR="00C9050E" w:rsidRDefault="00C9050E"/>
    <w:p w14:paraId="3236F11F" w14:textId="77777777" w:rsidR="00C9050E" w:rsidRDefault="00C9050E"/>
    <w:p w14:paraId="5461BE1C" w14:textId="77777777" w:rsidR="00C9050E" w:rsidRDefault="00C9050E"/>
    <w:p w14:paraId="24BA3257" w14:textId="77777777" w:rsidR="00C9050E" w:rsidRDefault="00C9050E"/>
    <w:p w14:paraId="61E0534C" w14:textId="71A93FB6" w:rsidR="00C9050E" w:rsidRDefault="002D4579" w:rsidP="000E4DE5">
      <w:pPr>
        <w:jc w:val="center"/>
      </w:pPr>
      <w:r>
        <w:rPr>
          <w:noProof/>
          <w14:ligatures w14:val="standardContextual"/>
        </w:rPr>
        <w:lastRenderedPageBreak/>
        <w:drawing>
          <wp:inline distT="0" distB="0" distL="0" distR="0" wp14:anchorId="04FE262D" wp14:editId="654F7A40">
            <wp:extent cx="3645187" cy="4374225"/>
            <wp:effectExtent l="0" t="0" r="0" b="7620"/>
            <wp:docPr id="11337770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77033" name=""/>
                    <pic:cNvPicPr/>
                  </pic:nvPicPr>
                  <pic:blipFill>
                    <a:blip r:embed="rId4">
                      <a:extLst>
                        <a:ext uri="{96DAC541-7B7A-43D3-8B79-37D633B846F1}">
                          <asvg:svgBlip xmlns:asvg="http://schemas.microsoft.com/office/drawing/2016/SVG/main" r:embed="rId5"/>
                        </a:ext>
                      </a:extLst>
                    </a:blip>
                    <a:stretch>
                      <a:fillRect/>
                    </a:stretch>
                  </pic:blipFill>
                  <pic:spPr>
                    <a:xfrm>
                      <a:off x="0" y="0"/>
                      <a:ext cx="3670856" cy="4405027"/>
                    </a:xfrm>
                    <a:prstGeom prst="rect">
                      <a:avLst/>
                    </a:prstGeom>
                  </pic:spPr>
                </pic:pic>
              </a:graphicData>
            </a:graphic>
          </wp:inline>
        </w:drawing>
      </w:r>
    </w:p>
    <w:p w14:paraId="145900D4" w14:textId="77777777" w:rsidR="00C9050E" w:rsidRPr="00A27B58" w:rsidRDefault="00C9050E" w:rsidP="00C9050E">
      <w:pPr>
        <w:spacing w:after="0" w:line="480" w:lineRule="auto"/>
      </w:pPr>
      <w:r w:rsidRPr="00A27B58">
        <w:rPr>
          <w:b/>
        </w:rPr>
        <w:t>Fig. S1.</w:t>
      </w:r>
      <w:r w:rsidRPr="00A27B58">
        <w:t xml:space="preserve"> Taxonomic profile [relative abundance (%)] in ileal (IL) and cecal (CE) bacterial populations in embryo (48 h before hatch) and chicks at hatch. Taxonomic profile of chicken IL at (A) genus and (C) species level. Effect of time (-48 h before hatch and at hatch) on (B) </w:t>
      </w:r>
      <w:r w:rsidRPr="00A27B58">
        <w:rPr>
          <w:i/>
        </w:rPr>
        <w:t>Turicibacter,</w:t>
      </w:r>
      <w:r w:rsidRPr="00A27B58">
        <w:t xml:space="preserve"> (D) </w:t>
      </w:r>
      <w:r w:rsidRPr="00A27B58">
        <w:rPr>
          <w:i/>
        </w:rPr>
        <w:t xml:space="preserve">Clostridium </w:t>
      </w:r>
      <w:proofErr w:type="spellStart"/>
      <w:r w:rsidRPr="00A27B58">
        <w:rPr>
          <w:i/>
        </w:rPr>
        <w:t>celatum</w:t>
      </w:r>
      <w:proofErr w:type="spellEnd"/>
      <w:r w:rsidRPr="00A27B58">
        <w:rPr>
          <w:i/>
        </w:rPr>
        <w:t xml:space="preserve">, </w:t>
      </w:r>
      <w:r w:rsidRPr="00A27B58">
        <w:rPr>
          <w:iCs/>
        </w:rPr>
        <w:t>and (E) low abundance reads (LAR)</w:t>
      </w:r>
      <w:r w:rsidRPr="00A27B58">
        <w:t xml:space="preserve"> level in IL. Taxonomic profile of chicken CE at (F) phylum and (G) family level. Asterisks denote statistically significant (</w:t>
      </w:r>
      <w:r w:rsidRPr="00A27B58">
        <w:rPr>
          <w:i/>
          <w:iCs/>
        </w:rPr>
        <w:t>P</w:t>
      </w:r>
      <w:r w:rsidRPr="00A27B58">
        <w:t>&lt;0.05) differences between 48 h before hatch</w:t>
      </w:r>
      <w:r w:rsidRPr="00A27B58" w:rsidDel="00D36762">
        <w:t xml:space="preserve"> </w:t>
      </w:r>
      <w:r w:rsidRPr="00A27B58">
        <w:t>and hatch</w:t>
      </w:r>
      <w:r w:rsidRPr="00A27B58" w:rsidDel="00D36762">
        <w:t xml:space="preserve"> </w:t>
      </w:r>
      <w:r w:rsidRPr="00A27B58">
        <w:t xml:space="preserve">chickens. </w:t>
      </w:r>
    </w:p>
    <w:p w14:paraId="35817E69" w14:textId="77777777" w:rsidR="00C9050E" w:rsidRPr="00107685" w:rsidRDefault="00C9050E" w:rsidP="00C9050E">
      <w:pPr>
        <w:spacing w:after="0" w:line="480" w:lineRule="auto"/>
      </w:pPr>
      <w:r w:rsidRPr="00A27B58">
        <w:t>Linear Discriminant analysis (LDA) effect size (</w:t>
      </w:r>
      <w:proofErr w:type="spellStart"/>
      <w:r w:rsidRPr="00A27B58">
        <w:t>LEfSe</w:t>
      </w:r>
      <w:proofErr w:type="spellEnd"/>
      <w:r w:rsidRPr="00A27B58">
        <w:t>) in comparison of ileal (IL) microbiota</w:t>
      </w:r>
      <w:r w:rsidRPr="00107685">
        <w:t xml:space="preserve"> </w:t>
      </w:r>
      <w:r>
        <w:t xml:space="preserve">(H) </w:t>
      </w:r>
      <w:r w:rsidRPr="00107685">
        <w:t>in embryos (-48 h, e19) and chicks at hatch. Positive effect size indicates higher relative abundance in chicks at hatch, while negative effect size indicates higher relative abundance in embryos 48 h before hatch.</w:t>
      </w:r>
      <w:r>
        <w:t xml:space="preserve"> </w:t>
      </w:r>
      <w:r w:rsidRPr="00107685">
        <w:t xml:space="preserve">UNCL– unclassified bacterial reads, e19 (48h before hatch), ACRB – Athens Canadian Random Bred, FG – fast growing chickens, SG – slow growing chickens. </w:t>
      </w:r>
    </w:p>
    <w:p w14:paraId="7FB357B5" w14:textId="2EAEE37E" w:rsidR="00193466" w:rsidRDefault="00A27B58" w:rsidP="000E4DE5">
      <w:pPr>
        <w:jc w:val="center"/>
      </w:pPr>
      <w:r w:rsidRPr="00107685">
        <w:rPr>
          <w:noProof/>
        </w:rPr>
        <w:lastRenderedPageBreak/>
        <w:drawing>
          <wp:inline distT="0" distB="0" distL="0" distR="0" wp14:anchorId="065A2F3F" wp14:editId="5E087B77">
            <wp:extent cx="2787913" cy="7201786"/>
            <wp:effectExtent l="0" t="0" r="0" b="0"/>
            <wp:docPr id="21303034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03410" name=""/>
                    <pic:cNvPicPr/>
                  </pic:nvPicPr>
                  <pic:blipFill>
                    <a:blip r:embed="rId6">
                      <a:extLst>
                        <a:ext uri="{96DAC541-7B7A-43D3-8B79-37D633B846F1}">
                          <asvg:svgBlip xmlns:asvg="http://schemas.microsoft.com/office/drawing/2016/SVG/main" r:embed="rId7"/>
                        </a:ext>
                      </a:extLst>
                    </a:blip>
                    <a:stretch>
                      <a:fillRect/>
                    </a:stretch>
                  </pic:blipFill>
                  <pic:spPr>
                    <a:xfrm>
                      <a:off x="0" y="0"/>
                      <a:ext cx="2808429" cy="7254783"/>
                    </a:xfrm>
                    <a:prstGeom prst="rect">
                      <a:avLst/>
                    </a:prstGeom>
                  </pic:spPr>
                </pic:pic>
              </a:graphicData>
            </a:graphic>
          </wp:inline>
        </w:drawing>
      </w:r>
    </w:p>
    <w:p w14:paraId="7F63B207" w14:textId="77777777" w:rsidR="00193466" w:rsidRDefault="00193466"/>
    <w:p w14:paraId="7DEDC433" w14:textId="77777777" w:rsidR="00A27B58" w:rsidRPr="00107685" w:rsidRDefault="00A27B58" w:rsidP="00A27B58">
      <w:pPr>
        <w:spacing w:line="480" w:lineRule="auto"/>
      </w:pPr>
      <w:r w:rsidRPr="00107685">
        <w:rPr>
          <w:b/>
        </w:rPr>
        <w:t>Fig. S</w:t>
      </w:r>
      <w:r>
        <w:rPr>
          <w:b/>
        </w:rPr>
        <w:t>2</w:t>
      </w:r>
      <w:r w:rsidRPr="00107685">
        <w:rPr>
          <w:b/>
        </w:rPr>
        <w:t>.</w:t>
      </w:r>
      <w:r w:rsidRPr="00107685">
        <w:t xml:space="preserve"> Comparison between lines of differentially abundant bacterial taxa as determined by Linear Discriminant Analysis (LDA) effect size (</w:t>
      </w:r>
      <w:proofErr w:type="spellStart"/>
      <w:r w:rsidRPr="00107685">
        <w:t>LEfSe</w:t>
      </w:r>
      <w:proofErr w:type="spellEnd"/>
      <w:r w:rsidRPr="00107685">
        <w:t xml:space="preserve">) analysis in ileal luminal (IL-L) microbiota. (A) comparison between ACRB and FG </w:t>
      </w:r>
      <w:bookmarkStart w:id="0" w:name="_Hlk208989581"/>
      <w:r w:rsidRPr="00107685">
        <w:t xml:space="preserve">chickens </w:t>
      </w:r>
      <w:bookmarkEnd w:id="0"/>
      <w:r w:rsidRPr="00107685">
        <w:t xml:space="preserve">with positive effect size indicates higher relative abundance in FG chickens while negative effect size indicates higher relative </w:t>
      </w:r>
      <w:r w:rsidRPr="00107685">
        <w:lastRenderedPageBreak/>
        <w:t>abundance in ACRB chickens, (B) comparison between ACRB and SG chickens with positive effect size indicates higher relative abundance in SG chickens while negative effect size indicates higher relative abundance in ACRB chickens, and (C) comparison between FG and SG chickens with positive effect size indicates higher relative abundance in SG chickens while negative effect size indicates higher relative abundance in FG chickens. ACRB – Athens Canadian Random Bred, FG – fast growing chickens, SG – slow growing chickens.</w:t>
      </w:r>
    </w:p>
    <w:p w14:paraId="6FE54FED" w14:textId="77777777" w:rsidR="00193466" w:rsidRDefault="00193466"/>
    <w:p w14:paraId="43F995F6" w14:textId="77777777" w:rsidR="00193466" w:rsidRDefault="00193466"/>
    <w:p w14:paraId="2BA6CB05" w14:textId="77777777" w:rsidR="00193466" w:rsidRDefault="00193466"/>
    <w:p w14:paraId="51566593" w14:textId="77777777" w:rsidR="00193466" w:rsidRDefault="00193466"/>
    <w:p w14:paraId="26852F91" w14:textId="77777777" w:rsidR="00193466" w:rsidRDefault="00193466"/>
    <w:p w14:paraId="37473A2B" w14:textId="77777777" w:rsidR="00193466" w:rsidRDefault="00193466"/>
    <w:p w14:paraId="0DE7ED3D" w14:textId="77777777" w:rsidR="00193466" w:rsidRDefault="00193466"/>
    <w:p w14:paraId="25F9C6F1" w14:textId="77777777" w:rsidR="00193466" w:rsidRDefault="00193466"/>
    <w:p w14:paraId="32AC0112" w14:textId="77777777" w:rsidR="00193466" w:rsidRDefault="00193466"/>
    <w:p w14:paraId="41A9930D" w14:textId="77777777" w:rsidR="00193466" w:rsidRDefault="00193466"/>
    <w:p w14:paraId="0DCF347D" w14:textId="77777777" w:rsidR="00193466" w:rsidRDefault="00193466"/>
    <w:p w14:paraId="3E4391A7" w14:textId="77777777" w:rsidR="00193466" w:rsidRDefault="00193466"/>
    <w:p w14:paraId="0AFD48BF" w14:textId="77777777" w:rsidR="00193466" w:rsidRDefault="00193466"/>
    <w:p w14:paraId="7467AAAD" w14:textId="77777777" w:rsidR="00193466" w:rsidRDefault="00193466"/>
    <w:p w14:paraId="0147AE7E" w14:textId="77777777" w:rsidR="00193466" w:rsidRDefault="00193466"/>
    <w:p w14:paraId="661774A7" w14:textId="77777777" w:rsidR="00193466" w:rsidRDefault="00193466"/>
    <w:p w14:paraId="1DCEAE47" w14:textId="77777777" w:rsidR="00193466" w:rsidRDefault="00193466"/>
    <w:p w14:paraId="3C34FF57" w14:textId="77777777" w:rsidR="00193466" w:rsidRDefault="00193466"/>
    <w:p w14:paraId="6EB83BE2" w14:textId="77777777" w:rsidR="00193466" w:rsidRDefault="00193466"/>
    <w:p w14:paraId="62C4EF12" w14:textId="77777777" w:rsidR="00193466" w:rsidRDefault="00193466"/>
    <w:p w14:paraId="02A42682" w14:textId="77777777" w:rsidR="00193466" w:rsidRDefault="00193466"/>
    <w:p w14:paraId="56FE9532" w14:textId="7FAE90AD" w:rsidR="00193466" w:rsidRDefault="00193466" w:rsidP="000E4DE5">
      <w:pPr>
        <w:jc w:val="center"/>
      </w:pPr>
      <w:r w:rsidRPr="00107685">
        <w:rPr>
          <w:noProof/>
        </w:rPr>
        <w:lastRenderedPageBreak/>
        <w:drawing>
          <wp:inline distT="0" distB="0" distL="0" distR="0" wp14:anchorId="66F1442B" wp14:editId="50D10142">
            <wp:extent cx="2679773" cy="6699433"/>
            <wp:effectExtent l="0" t="0" r="6350" b="6350"/>
            <wp:docPr id="9639749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7497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706287" cy="6765718"/>
                    </a:xfrm>
                    <a:prstGeom prst="rect">
                      <a:avLst/>
                    </a:prstGeom>
                  </pic:spPr>
                </pic:pic>
              </a:graphicData>
            </a:graphic>
          </wp:inline>
        </w:drawing>
      </w:r>
    </w:p>
    <w:p w14:paraId="3AC04B94" w14:textId="77777777" w:rsidR="00193466" w:rsidRDefault="00193466" w:rsidP="00193466">
      <w:pPr>
        <w:spacing w:line="480" w:lineRule="auto"/>
      </w:pPr>
      <w:r w:rsidRPr="00107685">
        <w:rPr>
          <w:b/>
        </w:rPr>
        <w:t>Fig. S</w:t>
      </w:r>
      <w:r>
        <w:rPr>
          <w:b/>
        </w:rPr>
        <w:t>3</w:t>
      </w:r>
      <w:r w:rsidRPr="00107685">
        <w:rPr>
          <w:b/>
        </w:rPr>
        <w:t>.</w:t>
      </w:r>
      <w:r w:rsidRPr="00107685">
        <w:t xml:space="preserve"> Comparison between lines of differentially abundant bacterial taxa as determined by Linear Discriminant Analysis (LDA) effect size (</w:t>
      </w:r>
      <w:proofErr w:type="spellStart"/>
      <w:r w:rsidRPr="00107685">
        <w:t>LEfSe</w:t>
      </w:r>
      <w:proofErr w:type="spellEnd"/>
      <w:r w:rsidRPr="00107685">
        <w:t xml:space="preserve">) analysis in ileal mucosal (IL-M) microbiota. (A) comparison between ACRB and FG chickens with positive effect size indicates higher relative abundance in FG chickens while negative effect size indicates higher relative </w:t>
      </w:r>
      <w:r w:rsidRPr="00107685">
        <w:lastRenderedPageBreak/>
        <w:t xml:space="preserve">abundance in ACRB chickens, (B) comparison between ACRB and SG chickens with positive effect size indicates higher relative abundance in SG chickens while negative effect size indicates higher relative abundance in ACRB chickens, </w:t>
      </w:r>
      <w:r>
        <w:t xml:space="preserve">and </w:t>
      </w:r>
      <w:r w:rsidRPr="00107685">
        <w:t>(C) comparison between FG and SG chickens with positive effect size indicates higher relative abundance in FG chickens while no differentially abundant taxa were determined in SG chickens</w:t>
      </w:r>
      <w:r>
        <w:t>.</w:t>
      </w:r>
      <w:r w:rsidRPr="00107685">
        <w:t xml:space="preserve"> ACRB – Athens Canadian Random Bred, FG – fast growing chickens, SG – slow growing chickens.</w:t>
      </w:r>
    </w:p>
    <w:p w14:paraId="57E5E510" w14:textId="77777777" w:rsidR="00193466" w:rsidRDefault="00193466" w:rsidP="00193466">
      <w:pPr>
        <w:spacing w:line="480" w:lineRule="auto"/>
      </w:pPr>
    </w:p>
    <w:p w14:paraId="4AA73355" w14:textId="77777777" w:rsidR="00193466" w:rsidRDefault="00193466" w:rsidP="00193466">
      <w:pPr>
        <w:spacing w:line="480" w:lineRule="auto"/>
      </w:pPr>
    </w:p>
    <w:p w14:paraId="5B5545A0" w14:textId="77777777" w:rsidR="00193466" w:rsidRDefault="00193466" w:rsidP="00193466">
      <w:pPr>
        <w:spacing w:line="480" w:lineRule="auto"/>
      </w:pPr>
    </w:p>
    <w:p w14:paraId="1649AC91" w14:textId="77777777" w:rsidR="00193466" w:rsidRDefault="00193466" w:rsidP="00193466">
      <w:pPr>
        <w:spacing w:line="480" w:lineRule="auto"/>
      </w:pPr>
    </w:p>
    <w:p w14:paraId="4AF06983" w14:textId="77777777" w:rsidR="00193466" w:rsidRDefault="00193466" w:rsidP="00193466">
      <w:pPr>
        <w:spacing w:line="480" w:lineRule="auto"/>
      </w:pPr>
    </w:p>
    <w:p w14:paraId="73C3EA02" w14:textId="77777777" w:rsidR="00193466" w:rsidRDefault="00193466" w:rsidP="00193466">
      <w:pPr>
        <w:spacing w:line="480" w:lineRule="auto"/>
      </w:pPr>
    </w:p>
    <w:p w14:paraId="06C51381" w14:textId="77777777" w:rsidR="00193466" w:rsidRDefault="00193466" w:rsidP="00193466">
      <w:pPr>
        <w:spacing w:line="480" w:lineRule="auto"/>
      </w:pPr>
    </w:p>
    <w:p w14:paraId="3516FE1D" w14:textId="77777777" w:rsidR="00193466" w:rsidRDefault="00193466" w:rsidP="00193466">
      <w:pPr>
        <w:spacing w:line="480" w:lineRule="auto"/>
      </w:pPr>
    </w:p>
    <w:p w14:paraId="25D309A6" w14:textId="77777777" w:rsidR="00193466" w:rsidRDefault="00193466" w:rsidP="00193466">
      <w:pPr>
        <w:spacing w:line="480" w:lineRule="auto"/>
      </w:pPr>
    </w:p>
    <w:p w14:paraId="43E317DA" w14:textId="77777777" w:rsidR="00193466" w:rsidRDefault="00193466" w:rsidP="00193466">
      <w:pPr>
        <w:spacing w:line="480" w:lineRule="auto"/>
      </w:pPr>
    </w:p>
    <w:p w14:paraId="5C4417EE" w14:textId="77777777" w:rsidR="00193466" w:rsidRDefault="00193466" w:rsidP="00193466">
      <w:pPr>
        <w:spacing w:line="480" w:lineRule="auto"/>
      </w:pPr>
    </w:p>
    <w:p w14:paraId="0FE69175" w14:textId="724E6732" w:rsidR="00193466" w:rsidRDefault="00193466" w:rsidP="000E4DE5">
      <w:pPr>
        <w:spacing w:line="480" w:lineRule="auto"/>
        <w:jc w:val="center"/>
      </w:pPr>
      <w:r w:rsidRPr="00107685">
        <w:rPr>
          <w:noProof/>
        </w:rPr>
        <w:lastRenderedPageBreak/>
        <w:drawing>
          <wp:inline distT="0" distB="0" distL="0" distR="0" wp14:anchorId="44D9E3BF" wp14:editId="7602F684">
            <wp:extent cx="2674488" cy="6686220"/>
            <wp:effectExtent l="0" t="0" r="0" b="635"/>
            <wp:docPr id="233426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261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683011" cy="6707527"/>
                    </a:xfrm>
                    <a:prstGeom prst="rect">
                      <a:avLst/>
                    </a:prstGeom>
                  </pic:spPr>
                </pic:pic>
              </a:graphicData>
            </a:graphic>
          </wp:inline>
        </w:drawing>
      </w:r>
    </w:p>
    <w:p w14:paraId="3709D217" w14:textId="77777777" w:rsidR="00193466" w:rsidRPr="00107685" w:rsidRDefault="00193466" w:rsidP="00193466">
      <w:pPr>
        <w:spacing w:line="480" w:lineRule="auto"/>
      </w:pPr>
      <w:r w:rsidRPr="00107685">
        <w:rPr>
          <w:b/>
        </w:rPr>
        <w:t>Fig. S</w:t>
      </w:r>
      <w:r>
        <w:rPr>
          <w:b/>
        </w:rPr>
        <w:t>4</w:t>
      </w:r>
      <w:r w:rsidRPr="00107685">
        <w:rPr>
          <w:b/>
        </w:rPr>
        <w:t>.</w:t>
      </w:r>
      <w:r w:rsidRPr="00107685">
        <w:t xml:space="preserve"> Comparison between lines of differentially abundant bacterial taxa as determined by Linear Discriminant Analysis (LDA) effect size (</w:t>
      </w:r>
      <w:proofErr w:type="spellStart"/>
      <w:r w:rsidRPr="00107685">
        <w:t>LEfSe</w:t>
      </w:r>
      <w:proofErr w:type="spellEnd"/>
      <w:r w:rsidRPr="00107685">
        <w:t xml:space="preserve">) analysis in cecal luminal (CE-L) microbiota. (A) comparison between ACRB and FG chickens with positive effect size indicates higher relative abundance in FG chickens while negative effect size indicates higher relative </w:t>
      </w:r>
      <w:r w:rsidRPr="00107685">
        <w:lastRenderedPageBreak/>
        <w:t xml:space="preserve">abundance in ACRB chickens, (B) comparison between ACRB and SG chickens with positive effect size indicates higher relative abundance in SG chickens while no differentially abundant taxa were determined in ACRB chickens, </w:t>
      </w:r>
      <w:r>
        <w:t xml:space="preserve">and </w:t>
      </w:r>
      <w:r w:rsidRPr="00107685">
        <w:t>(C) comparison between FG and SG chickens with positive effect size indicates higher relative abundance in SG chickens while negative effect size indicates higher relative abundance in FG chickens</w:t>
      </w:r>
      <w:r>
        <w:t xml:space="preserve">. </w:t>
      </w:r>
      <w:r w:rsidRPr="00107685">
        <w:t>ACRB – Athens Canadian Random Bred, FG – fast growing chickens, SG – slow growing chickens.</w:t>
      </w:r>
    </w:p>
    <w:p w14:paraId="743F2F63" w14:textId="77777777" w:rsidR="00193466" w:rsidRDefault="00193466" w:rsidP="00193466">
      <w:pPr>
        <w:spacing w:line="480" w:lineRule="auto"/>
      </w:pPr>
    </w:p>
    <w:p w14:paraId="0C6006DE" w14:textId="77777777" w:rsidR="00193466" w:rsidRDefault="00193466" w:rsidP="00193466">
      <w:pPr>
        <w:spacing w:line="480" w:lineRule="auto"/>
      </w:pPr>
    </w:p>
    <w:p w14:paraId="648F7DF9" w14:textId="77777777" w:rsidR="00193466" w:rsidRDefault="00193466" w:rsidP="00193466">
      <w:pPr>
        <w:spacing w:line="480" w:lineRule="auto"/>
      </w:pPr>
    </w:p>
    <w:p w14:paraId="1ACF3F1D" w14:textId="77777777" w:rsidR="00193466" w:rsidRDefault="00193466" w:rsidP="00193466">
      <w:pPr>
        <w:spacing w:line="480" w:lineRule="auto"/>
      </w:pPr>
    </w:p>
    <w:p w14:paraId="084A8BDE" w14:textId="77777777" w:rsidR="00193466" w:rsidRDefault="00193466" w:rsidP="00193466">
      <w:pPr>
        <w:spacing w:line="480" w:lineRule="auto"/>
      </w:pPr>
    </w:p>
    <w:p w14:paraId="0E561151" w14:textId="77777777" w:rsidR="00193466" w:rsidRDefault="00193466" w:rsidP="00193466">
      <w:pPr>
        <w:spacing w:line="480" w:lineRule="auto"/>
      </w:pPr>
    </w:p>
    <w:p w14:paraId="1F2D7A2D" w14:textId="77777777" w:rsidR="00193466" w:rsidRDefault="00193466" w:rsidP="00193466">
      <w:pPr>
        <w:spacing w:line="480" w:lineRule="auto"/>
      </w:pPr>
    </w:p>
    <w:p w14:paraId="6BABDA93" w14:textId="77777777" w:rsidR="00193466" w:rsidRDefault="00193466" w:rsidP="00193466">
      <w:pPr>
        <w:spacing w:line="480" w:lineRule="auto"/>
      </w:pPr>
    </w:p>
    <w:p w14:paraId="38BF4CF4" w14:textId="77777777" w:rsidR="00193466" w:rsidRDefault="00193466" w:rsidP="00193466">
      <w:pPr>
        <w:spacing w:line="480" w:lineRule="auto"/>
      </w:pPr>
    </w:p>
    <w:p w14:paraId="4F6B0ADD" w14:textId="77777777" w:rsidR="00193466" w:rsidRDefault="00193466" w:rsidP="00193466">
      <w:pPr>
        <w:spacing w:line="480" w:lineRule="auto"/>
      </w:pPr>
    </w:p>
    <w:p w14:paraId="2582E97B" w14:textId="77777777" w:rsidR="00193466" w:rsidRDefault="00193466" w:rsidP="00193466">
      <w:pPr>
        <w:spacing w:line="480" w:lineRule="auto"/>
      </w:pPr>
    </w:p>
    <w:p w14:paraId="061F575A" w14:textId="77777777" w:rsidR="00193466" w:rsidRDefault="00193466" w:rsidP="00193466">
      <w:pPr>
        <w:spacing w:line="480" w:lineRule="auto"/>
      </w:pPr>
    </w:p>
    <w:p w14:paraId="346FE76C" w14:textId="77777777" w:rsidR="00193466" w:rsidRDefault="00193466" w:rsidP="00193466">
      <w:pPr>
        <w:spacing w:line="480" w:lineRule="auto"/>
      </w:pPr>
    </w:p>
    <w:p w14:paraId="62CCF770" w14:textId="77777777" w:rsidR="00193466" w:rsidRDefault="00193466" w:rsidP="00193466">
      <w:pPr>
        <w:spacing w:line="480" w:lineRule="auto"/>
      </w:pPr>
    </w:p>
    <w:p w14:paraId="0E97D7E6" w14:textId="72425E9B" w:rsidR="00193466" w:rsidRDefault="00193466" w:rsidP="000E4DE5">
      <w:pPr>
        <w:spacing w:line="480" w:lineRule="auto"/>
        <w:jc w:val="center"/>
      </w:pPr>
      <w:r w:rsidRPr="00107685">
        <w:rPr>
          <w:noProof/>
        </w:rPr>
        <w:drawing>
          <wp:inline distT="0" distB="0" distL="0" distR="0" wp14:anchorId="77344828" wp14:editId="2BC11D72">
            <wp:extent cx="2539178" cy="6347945"/>
            <wp:effectExtent l="0" t="0" r="0" b="0"/>
            <wp:docPr id="7467188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18889"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554343" cy="6385857"/>
                    </a:xfrm>
                    <a:prstGeom prst="rect">
                      <a:avLst/>
                    </a:prstGeom>
                  </pic:spPr>
                </pic:pic>
              </a:graphicData>
            </a:graphic>
          </wp:inline>
        </w:drawing>
      </w:r>
    </w:p>
    <w:p w14:paraId="3E153F63" w14:textId="77777777" w:rsidR="00193466" w:rsidRDefault="00193466" w:rsidP="00193466">
      <w:pPr>
        <w:spacing w:line="480" w:lineRule="auto"/>
      </w:pPr>
      <w:r w:rsidRPr="00107685">
        <w:rPr>
          <w:b/>
        </w:rPr>
        <w:t>Fig. S</w:t>
      </w:r>
      <w:r>
        <w:rPr>
          <w:b/>
        </w:rPr>
        <w:t>5</w:t>
      </w:r>
      <w:r w:rsidRPr="00107685">
        <w:rPr>
          <w:b/>
        </w:rPr>
        <w:t>.</w:t>
      </w:r>
      <w:r w:rsidRPr="00107685">
        <w:t xml:space="preserve"> Comparison between lines of differentially abundant bacterial taxa as determined by Linear Discriminant Analysis (LDA) effect size (</w:t>
      </w:r>
      <w:proofErr w:type="spellStart"/>
      <w:r w:rsidRPr="00107685">
        <w:t>LEfSe</w:t>
      </w:r>
      <w:proofErr w:type="spellEnd"/>
      <w:r w:rsidRPr="00107685">
        <w:t xml:space="preserve">) analysis in cecal mucosal (CE-M) microbiota. (A) comparison between ACRB and FG chickens with positive effect size indicates </w:t>
      </w:r>
      <w:r w:rsidRPr="00107685">
        <w:lastRenderedPageBreak/>
        <w:t>higher relative abundance in FG chickens while negative effect size indicates higher relative abundance in ACRB chickens, (B) comparison between ACRB and SG chickens with positive effect size indicates higher relative abundance in SG chickens while</w:t>
      </w:r>
      <w:r>
        <w:t xml:space="preserve"> </w:t>
      </w:r>
      <w:proofErr w:type="spellStart"/>
      <w:r w:rsidRPr="00107685">
        <w:t>while</w:t>
      </w:r>
      <w:proofErr w:type="spellEnd"/>
      <w:r w:rsidRPr="00107685">
        <w:t xml:space="preserve"> negative effect size indicates higher relative abundance in ACRB chickens, </w:t>
      </w:r>
      <w:r>
        <w:t xml:space="preserve">and </w:t>
      </w:r>
      <w:r w:rsidRPr="00107685">
        <w:t>(C) comparison between FG and SG chickens with positive effect size indicates higher relative abundance in SG chickens while negative effect size indicates higher relative abundance in FG chickens</w:t>
      </w:r>
      <w:r>
        <w:t>.</w:t>
      </w:r>
      <w:r w:rsidRPr="00107685">
        <w:t xml:space="preserve"> ACRB – Athens Canadian Random Bred, FG – fast growing chickens, SG – slow growing chickens.</w:t>
      </w:r>
    </w:p>
    <w:p w14:paraId="1B7A4826" w14:textId="77777777" w:rsidR="00193466" w:rsidRDefault="00193466" w:rsidP="00193466">
      <w:pPr>
        <w:spacing w:line="480" w:lineRule="auto"/>
      </w:pPr>
    </w:p>
    <w:p w14:paraId="3FF9FD4B" w14:textId="77777777" w:rsidR="00193466" w:rsidRDefault="00193466" w:rsidP="00193466">
      <w:pPr>
        <w:spacing w:line="480" w:lineRule="auto"/>
      </w:pPr>
    </w:p>
    <w:p w14:paraId="110F42EA" w14:textId="77777777" w:rsidR="00193466" w:rsidRDefault="00193466" w:rsidP="00193466">
      <w:pPr>
        <w:spacing w:line="480" w:lineRule="auto"/>
      </w:pPr>
    </w:p>
    <w:p w14:paraId="78DEF15F" w14:textId="77777777" w:rsidR="00193466" w:rsidRDefault="00193466" w:rsidP="00193466">
      <w:pPr>
        <w:spacing w:line="480" w:lineRule="auto"/>
      </w:pPr>
    </w:p>
    <w:p w14:paraId="4C188CCC" w14:textId="77777777" w:rsidR="00193466" w:rsidRDefault="00193466" w:rsidP="00193466">
      <w:pPr>
        <w:spacing w:line="480" w:lineRule="auto"/>
      </w:pPr>
    </w:p>
    <w:p w14:paraId="3F2A5F10" w14:textId="77777777" w:rsidR="00193466" w:rsidRDefault="00193466" w:rsidP="00193466">
      <w:pPr>
        <w:spacing w:line="480" w:lineRule="auto"/>
      </w:pPr>
    </w:p>
    <w:p w14:paraId="713297B6" w14:textId="77777777" w:rsidR="00193466" w:rsidRDefault="00193466" w:rsidP="00193466">
      <w:pPr>
        <w:spacing w:line="480" w:lineRule="auto"/>
      </w:pPr>
    </w:p>
    <w:p w14:paraId="5682F643" w14:textId="77777777" w:rsidR="00193466" w:rsidRDefault="00193466" w:rsidP="00193466">
      <w:pPr>
        <w:spacing w:line="480" w:lineRule="auto"/>
      </w:pPr>
    </w:p>
    <w:p w14:paraId="7F9C45A5" w14:textId="77777777" w:rsidR="00193466" w:rsidRDefault="00193466" w:rsidP="00193466">
      <w:pPr>
        <w:spacing w:line="480" w:lineRule="auto"/>
      </w:pPr>
    </w:p>
    <w:p w14:paraId="1D735747" w14:textId="77777777" w:rsidR="00193466" w:rsidRDefault="00193466" w:rsidP="00193466">
      <w:pPr>
        <w:spacing w:line="480" w:lineRule="auto"/>
      </w:pPr>
    </w:p>
    <w:p w14:paraId="19C76CEC" w14:textId="77777777" w:rsidR="00193466" w:rsidRDefault="00193466" w:rsidP="00193466">
      <w:pPr>
        <w:spacing w:line="480" w:lineRule="auto"/>
      </w:pPr>
    </w:p>
    <w:p w14:paraId="2B46D7F2" w14:textId="77777777" w:rsidR="00193466" w:rsidRDefault="00193466" w:rsidP="00193466">
      <w:pPr>
        <w:spacing w:line="480" w:lineRule="auto"/>
      </w:pPr>
    </w:p>
    <w:p w14:paraId="732DFDE0" w14:textId="46715F4E" w:rsidR="00193466" w:rsidRDefault="00193466" w:rsidP="000E4DE5">
      <w:pPr>
        <w:spacing w:line="480" w:lineRule="auto"/>
        <w:jc w:val="center"/>
      </w:pPr>
      <w:r>
        <w:rPr>
          <w:noProof/>
        </w:rPr>
        <w:lastRenderedPageBreak/>
        <w:drawing>
          <wp:inline distT="0" distB="0" distL="0" distR="0" wp14:anchorId="06620097" wp14:editId="78BD5EBE">
            <wp:extent cx="2929105" cy="4751685"/>
            <wp:effectExtent l="0" t="0" r="5080" b="0"/>
            <wp:docPr id="16983745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74536"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970342" cy="4818581"/>
                    </a:xfrm>
                    <a:prstGeom prst="rect">
                      <a:avLst/>
                    </a:prstGeom>
                  </pic:spPr>
                </pic:pic>
              </a:graphicData>
            </a:graphic>
          </wp:inline>
        </w:drawing>
      </w:r>
    </w:p>
    <w:p w14:paraId="51B948A9" w14:textId="77777777" w:rsidR="00193466" w:rsidRDefault="00193466" w:rsidP="00193466">
      <w:pPr>
        <w:spacing w:line="480" w:lineRule="auto"/>
      </w:pPr>
      <w:r w:rsidRPr="00107685">
        <w:rPr>
          <w:b/>
          <w:bCs/>
        </w:rPr>
        <w:t>Fig. S</w:t>
      </w:r>
      <w:r>
        <w:rPr>
          <w:b/>
          <w:bCs/>
        </w:rPr>
        <w:t>6</w:t>
      </w:r>
      <w:r w:rsidRPr="00107685">
        <w:rPr>
          <w:b/>
          <w:bCs/>
        </w:rPr>
        <w:t>.</w:t>
      </w:r>
      <w:r w:rsidRPr="00107685">
        <w:t xml:space="preserve"> Effect of the line </w:t>
      </w:r>
      <w:r>
        <w:t>on</w:t>
      </w:r>
      <w:r w:rsidRPr="00107685">
        <w:t xml:space="preserve"> predicted function of </w:t>
      </w:r>
      <w:r>
        <w:t xml:space="preserve">(A) </w:t>
      </w:r>
      <w:r w:rsidRPr="00107685">
        <w:t xml:space="preserve">the </w:t>
      </w:r>
      <w:r>
        <w:t>ileal</w:t>
      </w:r>
      <w:r w:rsidRPr="00107685">
        <w:t xml:space="preserve"> luminal (</w:t>
      </w:r>
      <w:r>
        <w:t>IL</w:t>
      </w:r>
      <w:r w:rsidRPr="00107685">
        <w:t xml:space="preserve">-L) </w:t>
      </w:r>
      <w:r>
        <w:t xml:space="preserve">and (B) the IL-mucosal (IL-M) </w:t>
      </w:r>
      <w:r w:rsidRPr="00107685">
        <w:t>microbiota in chickens. Function of the microbiota was determined using PICRUST and visualized using STAMP</w:t>
      </w:r>
      <w:r>
        <w:t>.</w:t>
      </w:r>
      <w:r w:rsidRPr="00107685">
        <w:t xml:space="preserve"> ACRB – Athens Canadian Random Bred, FG – fast growing chickens, SG – slow growing</w:t>
      </w:r>
      <w:r>
        <w:t xml:space="preserve"> </w:t>
      </w:r>
      <w:r w:rsidRPr="00107685">
        <w:t>chickens</w:t>
      </w:r>
      <w:r>
        <w:t>.</w:t>
      </w:r>
    </w:p>
    <w:p w14:paraId="3299E52E" w14:textId="77777777" w:rsidR="00193466" w:rsidRDefault="00193466" w:rsidP="00193466">
      <w:pPr>
        <w:spacing w:line="480" w:lineRule="auto"/>
      </w:pPr>
    </w:p>
    <w:p w14:paraId="143C7C54" w14:textId="77777777" w:rsidR="00193466" w:rsidRDefault="00193466" w:rsidP="00193466">
      <w:pPr>
        <w:spacing w:line="480" w:lineRule="auto"/>
      </w:pPr>
    </w:p>
    <w:p w14:paraId="21155D5C" w14:textId="77777777" w:rsidR="00193466" w:rsidRDefault="00193466" w:rsidP="00193466">
      <w:pPr>
        <w:spacing w:line="480" w:lineRule="auto"/>
      </w:pPr>
    </w:p>
    <w:p w14:paraId="07FDF3B1" w14:textId="77777777" w:rsidR="00193466" w:rsidRDefault="00193466" w:rsidP="00193466">
      <w:pPr>
        <w:spacing w:line="480" w:lineRule="auto"/>
      </w:pPr>
    </w:p>
    <w:p w14:paraId="5A88A584" w14:textId="77777777" w:rsidR="00193466" w:rsidRDefault="00193466" w:rsidP="00193466">
      <w:pPr>
        <w:spacing w:line="480" w:lineRule="auto"/>
      </w:pPr>
    </w:p>
    <w:p w14:paraId="619E750D" w14:textId="16FD69BD" w:rsidR="00193466" w:rsidRDefault="00193466" w:rsidP="000E4DE5">
      <w:pPr>
        <w:spacing w:line="480" w:lineRule="auto"/>
        <w:jc w:val="center"/>
      </w:pPr>
      <w:r>
        <w:rPr>
          <w:noProof/>
        </w:rPr>
        <w:drawing>
          <wp:inline distT="0" distB="0" distL="0" distR="0" wp14:anchorId="12CE2E5C" wp14:editId="0AD549D4">
            <wp:extent cx="2919634" cy="4736319"/>
            <wp:effectExtent l="0" t="0" r="0" b="7620"/>
            <wp:docPr id="12795992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99282"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2952636" cy="4789856"/>
                    </a:xfrm>
                    <a:prstGeom prst="rect">
                      <a:avLst/>
                    </a:prstGeom>
                  </pic:spPr>
                </pic:pic>
              </a:graphicData>
            </a:graphic>
          </wp:inline>
        </w:drawing>
      </w:r>
    </w:p>
    <w:p w14:paraId="441AB72B" w14:textId="46471819" w:rsidR="00193466" w:rsidRDefault="00193466" w:rsidP="00A27B58">
      <w:pPr>
        <w:spacing w:line="480" w:lineRule="auto"/>
      </w:pPr>
      <w:r w:rsidRPr="00107685">
        <w:rPr>
          <w:b/>
          <w:bCs/>
        </w:rPr>
        <w:t>Fig. S</w:t>
      </w:r>
      <w:r>
        <w:rPr>
          <w:b/>
          <w:bCs/>
        </w:rPr>
        <w:t>7</w:t>
      </w:r>
      <w:r w:rsidRPr="00107685">
        <w:rPr>
          <w:b/>
          <w:bCs/>
        </w:rPr>
        <w:t>.</w:t>
      </w:r>
      <w:r w:rsidRPr="00107685">
        <w:t xml:space="preserve"> Effect of the line </w:t>
      </w:r>
      <w:r>
        <w:t>on</w:t>
      </w:r>
      <w:r w:rsidRPr="00107685">
        <w:t xml:space="preserve"> predicted function of </w:t>
      </w:r>
      <w:r>
        <w:t xml:space="preserve">(A) </w:t>
      </w:r>
      <w:r w:rsidRPr="00107685">
        <w:t>the cecal luminal (</w:t>
      </w:r>
      <w:r>
        <w:t>CE</w:t>
      </w:r>
      <w:r w:rsidRPr="00107685">
        <w:t xml:space="preserve">-L) </w:t>
      </w:r>
      <w:r>
        <w:t xml:space="preserve">and (B) the CE-mucosal (CE-M) </w:t>
      </w:r>
      <w:r w:rsidRPr="00107685">
        <w:t>microbiota in chickens. Function of the microbiota was determined using PICRUST and visualized using STAMP. ACRB – Athens Canadian Random Bred, FG – fast growing chickens, SG – slow growing</w:t>
      </w:r>
      <w:r>
        <w:t xml:space="preserve"> </w:t>
      </w:r>
      <w:r w:rsidRPr="00107685">
        <w:t>chickens</w:t>
      </w:r>
      <w:r>
        <w:t>.</w:t>
      </w:r>
    </w:p>
    <w:sectPr w:rsidR="00193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0E"/>
    <w:rsid w:val="0000710B"/>
    <w:rsid w:val="000E4DE5"/>
    <w:rsid w:val="00193466"/>
    <w:rsid w:val="002B37FC"/>
    <w:rsid w:val="002C506B"/>
    <w:rsid w:val="002D4579"/>
    <w:rsid w:val="003C1563"/>
    <w:rsid w:val="005827FA"/>
    <w:rsid w:val="00663A36"/>
    <w:rsid w:val="007A74CB"/>
    <w:rsid w:val="0086250E"/>
    <w:rsid w:val="00935294"/>
    <w:rsid w:val="00A27B58"/>
    <w:rsid w:val="00A61E42"/>
    <w:rsid w:val="00A812B7"/>
    <w:rsid w:val="00B336F9"/>
    <w:rsid w:val="00C05438"/>
    <w:rsid w:val="00C9050E"/>
    <w:rsid w:val="00DD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DCD5"/>
  <w15:chartTrackingRefBased/>
  <w15:docId w15:val="{34A28075-9E27-4B62-AEB9-038C0A34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50E"/>
    <w:pPr>
      <w:spacing w:line="259" w:lineRule="auto"/>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C905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05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050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050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050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050E"/>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050E"/>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050E"/>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050E"/>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5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5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5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5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5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5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5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5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50E"/>
    <w:rPr>
      <w:rFonts w:eastAsiaTheme="majorEastAsia" w:cstheme="majorBidi"/>
      <w:color w:val="272727" w:themeColor="text1" w:themeTint="D8"/>
    </w:rPr>
  </w:style>
  <w:style w:type="paragraph" w:styleId="Title">
    <w:name w:val="Title"/>
    <w:basedOn w:val="Normal"/>
    <w:next w:val="Normal"/>
    <w:link w:val="TitleChar"/>
    <w:uiPriority w:val="10"/>
    <w:qFormat/>
    <w:rsid w:val="00C9050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0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50E"/>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0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50E"/>
    <w:pPr>
      <w:spacing w:before="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050E"/>
    <w:rPr>
      <w:i/>
      <w:iCs/>
      <w:color w:val="404040" w:themeColor="text1" w:themeTint="BF"/>
    </w:rPr>
  </w:style>
  <w:style w:type="paragraph" w:styleId="ListParagraph">
    <w:name w:val="List Paragraph"/>
    <w:basedOn w:val="Normal"/>
    <w:uiPriority w:val="34"/>
    <w:qFormat/>
    <w:rsid w:val="00C9050E"/>
    <w:pPr>
      <w:spacing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050E"/>
    <w:rPr>
      <w:i/>
      <w:iCs/>
      <w:color w:val="0F4761" w:themeColor="accent1" w:themeShade="BF"/>
    </w:rPr>
  </w:style>
  <w:style w:type="paragraph" w:styleId="IntenseQuote">
    <w:name w:val="Intense Quote"/>
    <w:basedOn w:val="Normal"/>
    <w:next w:val="Normal"/>
    <w:link w:val="IntenseQuoteChar"/>
    <w:uiPriority w:val="30"/>
    <w:qFormat/>
    <w:rsid w:val="00C905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050E"/>
    <w:rPr>
      <w:i/>
      <w:iCs/>
      <w:color w:val="0F4761" w:themeColor="accent1" w:themeShade="BF"/>
    </w:rPr>
  </w:style>
  <w:style w:type="character" w:styleId="IntenseReference">
    <w:name w:val="Intense Reference"/>
    <w:basedOn w:val="DefaultParagraphFont"/>
    <w:uiPriority w:val="32"/>
    <w:qFormat/>
    <w:rsid w:val="00C9050E"/>
    <w:rPr>
      <w:b/>
      <w:bCs/>
      <w:smallCaps/>
      <w:color w:val="0F4761" w:themeColor="accent1" w:themeShade="BF"/>
      <w:spacing w:val="5"/>
    </w:rPr>
  </w:style>
  <w:style w:type="table" w:styleId="TableGrid">
    <w:name w:val="Table Grid"/>
    <w:basedOn w:val="TableNormal"/>
    <w:uiPriority w:val="59"/>
    <w:unhideWhenUsed/>
    <w:rsid w:val="00C9050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sv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image" Target="media/image9.png"/><Relationship Id="rId17" Type="http://schemas.openxmlformats.org/officeDocument/2006/relationships/image" Target="media/image14.sv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svg"/><Relationship Id="rId5" Type="http://schemas.openxmlformats.org/officeDocument/2006/relationships/image" Target="media/image2.svg"/><Relationship Id="rId15" Type="http://schemas.openxmlformats.org/officeDocument/2006/relationships/image" Target="media/image12.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sv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12</Pages>
  <Words>595</Words>
  <Characters>5095</Characters>
  <Application>Microsoft Office Word</Application>
  <DocSecurity>0</DocSecurity>
  <Lines>101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Kpodo, Kouassi - REE-ARS</dc:creator>
  <cp:keywords/>
  <dc:description/>
  <cp:lastModifiedBy>Kpodo, Kouassi - REE-ARS</cp:lastModifiedBy>
  <cp:revision>13</cp:revision>
  <cp:lastPrinted>2026-01-12T15:35:00Z</cp:lastPrinted>
  <dcterms:created xsi:type="dcterms:W3CDTF">2025-12-08T18:24:00Z</dcterms:created>
  <dcterms:modified xsi:type="dcterms:W3CDTF">2026-01-12T16:45:00Z</dcterms:modified>
</cp:coreProperties>
</file>