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5B235" w14:textId="4A1865C8" w:rsidR="00EE7919" w:rsidRPr="00676C71" w:rsidRDefault="00676C71" w:rsidP="00676C71"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676C71">
        <w:rPr>
          <w:rFonts w:ascii="Times New Roman" w:hAnsi="Times New Roman" w:cs="Times New Roman" w:hint="eastAsia"/>
          <w:b/>
          <w:bCs/>
          <w:sz w:val="24"/>
          <w:szCs w:val="28"/>
        </w:rPr>
        <w:t>Supplementary Figure</w:t>
      </w:r>
      <w:r w:rsidR="0085674C">
        <w:rPr>
          <w:rFonts w:ascii="Times New Roman" w:hAnsi="Times New Roman" w:cs="Times New Roman" w:hint="eastAsia"/>
          <w:b/>
          <w:bCs/>
          <w:sz w:val="24"/>
          <w:szCs w:val="28"/>
        </w:rPr>
        <w:t>s</w:t>
      </w:r>
    </w:p>
    <w:p w14:paraId="51E60753" w14:textId="52C248A5" w:rsidR="00EE7919" w:rsidRDefault="007026F4" w:rsidP="00EE79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269D376" wp14:editId="6E119962">
            <wp:extent cx="5273990" cy="3721735"/>
            <wp:effectExtent l="0" t="0" r="3175" b="0"/>
            <wp:docPr id="68254428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544289" name="图片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99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793A9" w14:textId="0771E69B" w:rsidR="00676C71" w:rsidRDefault="00EE7919" w:rsidP="00775212">
      <w:pPr>
        <w:spacing w:line="480" w:lineRule="auto"/>
        <w:rPr>
          <w:rFonts w:ascii="Times New Roman" w:hAnsi="Times New Roman" w:cs="Times New Roman"/>
        </w:rPr>
      </w:pPr>
      <w:r w:rsidRPr="00EE7919">
        <w:rPr>
          <w:rFonts w:ascii="Times New Roman" w:hAnsi="Times New Roman" w:cs="Times New Roman" w:hint="eastAsia"/>
        </w:rPr>
        <w:t>Supplementary Fig</w:t>
      </w:r>
      <w:r w:rsidR="006F4037">
        <w:rPr>
          <w:rFonts w:ascii="Times New Roman" w:hAnsi="Times New Roman" w:cs="Times New Roman" w:hint="eastAsia"/>
        </w:rPr>
        <w:t>.</w:t>
      </w:r>
      <w:r w:rsidR="00A67F85">
        <w:rPr>
          <w:rFonts w:ascii="Times New Roman" w:hAnsi="Times New Roman" w:cs="Times New Roman" w:hint="eastAsia"/>
        </w:rPr>
        <w:t xml:space="preserve"> </w:t>
      </w:r>
      <w:r w:rsidR="006F4037">
        <w:rPr>
          <w:rFonts w:ascii="Times New Roman" w:hAnsi="Times New Roman" w:cs="Times New Roman" w:hint="eastAsia"/>
        </w:rPr>
        <w:t>S</w:t>
      </w:r>
      <w:r w:rsidRPr="00EE7919">
        <w:rPr>
          <w:rFonts w:ascii="Times New Roman" w:hAnsi="Times New Roman" w:cs="Times New Roman" w:hint="eastAsia"/>
        </w:rPr>
        <w:t>1</w:t>
      </w:r>
      <w:r w:rsidRPr="00EE7919">
        <w:rPr>
          <w:rFonts w:ascii="Times New Roman" w:hAnsi="Times New Roman" w:cs="Times New Roman"/>
        </w:rPr>
        <w:t xml:space="preserve"> </w:t>
      </w:r>
      <w:r w:rsidR="00201C2E">
        <w:rPr>
          <w:rFonts w:ascii="Times New Roman" w:hAnsi="Times New Roman" w:cs="Times New Roman" w:hint="eastAsia"/>
        </w:rPr>
        <w:t>Q</w:t>
      </w:r>
      <w:r w:rsidRPr="00EE7919">
        <w:rPr>
          <w:rFonts w:ascii="Times New Roman" w:hAnsi="Times New Roman" w:cs="Times New Roman"/>
        </w:rPr>
        <w:t xml:space="preserve">uality </w:t>
      </w:r>
      <w:r w:rsidR="00417A48">
        <w:rPr>
          <w:rFonts w:ascii="Times New Roman" w:hAnsi="Times New Roman" w:cs="Times New Roman" w:hint="eastAsia"/>
        </w:rPr>
        <w:t>c</w:t>
      </w:r>
      <w:r w:rsidRPr="00EE7919">
        <w:rPr>
          <w:rFonts w:ascii="Times New Roman" w:hAnsi="Times New Roman" w:cs="Times New Roman"/>
        </w:rPr>
        <w:t xml:space="preserve">ontrol and </w:t>
      </w:r>
      <w:r w:rsidR="00417A48">
        <w:rPr>
          <w:rFonts w:ascii="Times New Roman" w:hAnsi="Times New Roman" w:cs="Times New Roman" w:hint="eastAsia"/>
        </w:rPr>
        <w:t>s</w:t>
      </w:r>
      <w:r w:rsidRPr="00EE7919">
        <w:rPr>
          <w:rFonts w:ascii="Times New Roman" w:hAnsi="Times New Roman" w:cs="Times New Roman"/>
        </w:rPr>
        <w:t>ample-</w:t>
      </w:r>
      <w:r w:rsidR="00417A48">
        <w:rPr>
          <w:rFonts w:ascii="Times New Roman" w:hAnsi="Times New Roman" w:cs="Times New Roman" w:hint="eastAsia"/>
        </w:rPr>
        <w:t>l</w:t>
      </w:r>
      <w:r w:rsidRPr="00EE7919">
        <w:rPr>
          <w:rFonts w:ascii="Times New Roman" w:hAnsi="Times New Roman" w:cs="Times New Roman"/>
        </w:rPr>
        <w:t xml:space="preserve">evel </w:t>
      </w:r>
      <w:r w:rsidR="00417A48">
        <w:rPr>
          <w:rFonts w:ascii="Times New Roman" w:hAnsi="Times New Roman" w:cs="Times New Roman" w:hint="eastAsia"/>
        </w:rPr>
        <w:t>a</w:t>
      </w:r>
      <w:r w:rsidRPr="00EE7919">
        <w:rPr>
          <w:rFonts w:ascii="Times New Roman" w:hAnsi="Times New Roman" w:cs="Times New Roman"/>
        </w:rPr>
        <w:t>nalysis of ATAC-seq.</w:t>
      </w:r>
      <w:r>
        <w:rPr>
          <w:rFonts w:ascii="Times New Roman" w:hAnsi="Times New Roman" w:cs="Times New Roman" w:hint="eastAsia"/>
        </w:rPr>
        <w:t xml:space="preserve"> </w:t>
      </w:r>
      <w:r w:rsidRPr="00EE7919">
        <w:rPr>
          <w:rFonts w:ascii="Times New Roman" w:hAnsi="Times New Roman" w:cs="Times New Roman"/>
        </w:rPr>
        <w:t>(A) Insert fragment size distribution.</w:t>
      </w:r>
      <w:r>
        <w:rPr>
          <w:rFonts w:ascii="Times New Roman" w:hAnsi="Times New Roman" w:cs="Times New Roman" w:hint="eastAsia"/>
        </w:rPr>
        <w:t xml:space="preserve"> </w:t>
      </w:r>
      <w:r w:rsidRPr="00EE7919">
        <w:rPr>
          <w:rFonts w:ascii="Times New Roman" w:hAnsi="Times New Roman" w:cs="Times New Roman"/>
        </w:rPr>
        <w:t>(B) Distribution of reads relative to transcription start sites (TSS).</w:t>
      </w:r>
      <w:r>
        <w:rPr>
          <w:rFonts w:ascii="Times New Roman" w:hAnsi="Times New Roman" w:cs="Times New Roman" w:hint="eastAsia"/>
        </w:rPr>
        <w:t xml:space="preserve"> </w:t>
      </w:r>
      <w:r w:rsidRPr="00EE7919">
        <w:rPr>
          <w:rFonts w:ascii="Times New Roman" w:hAnsi="Times New Roman" w:cs="Times New Roman"/>
        </w:rPr>
        <w:t>(C) Proportional distribution of peaks across genomic functional elements.</w:t>
      </w:r>
      <w:r>
        <w:rPr>
          <w:rFonts w:ascii="Times New Roman" w:hAnsi="Times New Roman" w:cs="Times New Roman" w:hint="eastAsia"/>
        </w:rPr>
        <w:t xml:space="preserve"> </w:t>
      </w:r>
      <w:r w:rsidRPr="00EE7919">
        <w:rPr>
          <w:rFonts w:ascii="Times New Roman" w:hAnsi="Times New Roman" w:cs="Times New Roman"/>
        </w:rPr>
        <w:t>(D) Principal component analysis (PCA) of samples.</w:t>
      </w:r>
      <w:r>
        <w:rPr>
          <w:rFonts w:ascii="Times New Roman" w:hAnsi="Times New Roman" w:cs="Times New Roman" w:hint="eastAsia"/>
        </w:rPr>
        <w:t xml:space="preserve"> </w:t>
      </w:r>
      <w:r w:rsidRPr="00EE7919">
        <w:rPr>
          <w:rFonts w:ascii="Times New Roman" w:hAnsi="Times New Roman" w:cs="Times New Roman"/>
        </w:rPr>
        <w:t>(E) Pearson correlation heatmap among samples.</w:t>
      </w:r>
    </w:p>
    <w:p w14:paraId="7A423102" w14:textId="232D91D8" w:rsidR="00676C71" w:rsidRDefault="0025030D" w:rsidP="00EE79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640D5B9" wp14:editId="5CC92473">
            <wp:extent cx="5274310" cy="1862293"/>
            <wp:effectExtent l="0" t="0" r="2540" b="5080"/>
            <wp:docPr id="8024320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43209" name="图片 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62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BC4DA" w14:textId="34F38EEB" w:rsidR="00676C71" w:rsidRDefault="006F4037" w:rsidP="00775212">
      <w:pPr>
        <w:spacing w:line="480" w:lineRule="auto"/>
        <w:rPr>
          <w:rFonts w:ascii="Times New Roman" w:hAnsi="Times New Roman" w:cs="Times New Roman"/>
        </w:rPr>
      </w:pPr>
      <w:r w:rsidRPr="00EE7919">
        <w:rPr>
          <w:rFonts w:ascii="Times New Roman" w:hAnsi="Times New Roman" w:cs="Times New Roman" w:hint="eastAsia"/>
        </w:rPr>
        <w:t>Supplementary Fig</w:t>
      </w:r>
      <w:r>
        <w:rPr>
          <w:rFonts w:ascii="Times New Roman" w:hAnsi="Times New Roman" w:cs="Times New Roman" w:hint="eastAsia"/>
        </w:rPr>
        <w:t>. S</w:t>
      </w:r>
      <w:r w:rsidR="009A1373" w:rsidRPr="009A1373">
        <w:rPr>
          <w:rFonts w:ascii="Times New Roman" w:hAnsi="Times New Roman" w:cs="Times New Roman" w:hint="eastAsia"/>
        </w:rPr>
        <w:t xml:space="preserve">2 </w:t>
      </w:r>
      <w:r w:rsidR="00FB541D" w:rsidRPr="00FB541D">
        <w:rPr>
          <w:rFonts w:ascii="Times New Roman" w:hAnsi="Times New Roman" w:cs="Times New Roman" w:hint="eastAsia"/>
        </w:rPr>
        <w:t>Differential peak analysis based on ATAC-seq between groups</w:t>
      </w:r>
      <w:r w:rsidR="00C806B2">
        <w:rPr>
          <w:rFonts w:ascii="Times New Roman" w:hAnsi="Times New Roman" w:cs="Times New Roman" w:hint="eastAsia"/>
        </w:rPr>
        <w:t xml:space="preserve">. </w:t>
      </w:r>
      <w:r w:rsidR="009A1373" w:rsidRPr="009A1373">
        <w:rPr>
          <w:rFonts w:ascii="Times New Roman" w:hAnsi="Times New Roman" w:cs="Times New Roman" w:hint="eastAsia"/>
        </w:rPr>
        <w:t>(A) Bar chart of differential peaks between Pre-GCs-A and Post-GCs-A.</w:t>
      </w:r>
      <w:r w:rsidR="00C806B2">
        <w:rPr>
          <w:rFonts w:ascii="Times New Roman" w:hAnsi="Times New Roman" w:cs="Times New Roman" w:hint="eastAsia"/>
        </w:rPr>
        <w:t xml:space="preserve"> </w:t>
      </w:r>
      <w:r w:rsidR="009A1373" w:rsidRPr="009A1373">
        <w:rPr>
          <w:rFonts w:ascii="Times New Roman" w:hAnsi="Times New Roman" w:cs="Times New Roman" w:hint="eastAsia"/>
        </w:rPr>
        <w:t>(B) Volcano plot of differential comparison between Pre-GCs-A and Post-GCs-A.</w:t>
      </w:r>
      <w:r w:rsidR="00C806B2">
        <w:rPr>
          <w:rFonts w:ascii="Times New Roman" w:hAnsi="Times New Roman" w:cs="Times New Roman" w:hint="eastAsia"/>
        </w:rPr>
        <w:t xml:space="preserve"> </w:t>
      </w:r>
      <w:r w:rsidR="009A1373" w:rsidRPr="009A1373">
        <w:rPr>
          <w:rFonts w:ascii="Times New Roman" w:hAnsi="Times New Roman" w:cs="Times New Roman" w:hint="eastAsia"/>
        </w:rPr>
        <w:t xml:space="preserve">(C) Venn diagram of differential peaks between </w:t>
      </w:r>
      <w:r w:rsidR="009A1373" w:rsidRPr="009A1373">
        <w:rPr>
          <w:rFonts w:ascii="Times New Roman" w:hAnsi="Times New Roman" w:cs="Times New Roman" w:hint="eastAsia"/>
        </w:rPr>
        <w:lastRenderedPageBreak/>
        <w:t>Pre-GCs-A and Post-GCs-A.</w:t>
      </w:r>
    </w:p>
    <w:p w14:paraId="2C41DD3B" w14:textId="301A0EEC" w:rsidR="00896D6A" w:rsidRDefault="00883043" w:rsidP="00676C7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2BB4FD2" wp14:editId="22A2D936">
            <wp:extent cx="5273990" cy="3721734"/>
            <wp:effectExtent l="0" t="0" r="3175" b="0"/>
            <wp:docPr id="92672327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723273" name="图片 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990" cy="3721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5C578" w14:textId="5084852B" w:rsidR="006F3D17" w:rsidRDefault="00734416" w:rsidP="00775212">
      <w:pPr>
        <w:spacing w:line="480" w:lineRule="auto"/>
        <w:rPr>
          <w:rFonts w:ascii="Times New Roman" w:hAnsi="Times New Roman" w:cs="Times New Roman"/>
        </w:rPr>
      </w:pPr>
      <w:r w:rsidRPr="00EE7919">
        <w:rPr>
          <w:rFonts w:ascii="Times New Roman" w:hAnsi="Times New Roman" w:cs="Times New Roman" w:hint="eastAsia"/>
        </w:rPr>
        <w:t>Supplementary Fig</w:t>
      </w:r>
      <w:r>
        <w:rPr>
          <w:rFonts w:ascii="Times New Roman" w:hAnsi="Times New Roman" w:cs="Times New Roman" w:hint="eastAsia"/>
        </w:rPr>
        <w:t>. S3</w:t>
      </w:r>
      <w:r w:rsidR="006F3D17" w:rsidRPr="006F3D17">
        <w:rPr>
          <w:rFonts w:ascii="Times New Roman" w:hAnsi="Times New Roman" w:cs="Times New Roman" w:hint="eastAsia"/>
        </w:rPr>
        <w:t xml:space="preserve"> </w:t>
      </w:r>
      <w:r w:rsidR="004247AD" w:rsidRPr="004247AD">
        <w:rPr>
          <w:rFonts w:ascii="Times New Roman" w:hAnsi="Times New Roman" w:cs="Times New Roman" w:hint="eastAsia"/>
        </w:rPr>
        <w:t xml:space="preserve">Sample clustering and differential expression analysis derived from </w:t>
      </w:r>
      <w:r w:rsidR="007B6360">
        <w:rPr>
          <w:rFonts w:ascii="Times New Roman" w:hAnsi="Times New Roman" w:cs="Times New Roman" w:hint="eastAsia"/>
        </w:rPr>
        <w:t>m</w:t>
      </w:r>
      <w:r w:rsidR="004247AD" w:rsidRPr="004247AD">
        <w:rPr>
          <w:rFonts w:ascii="Times New Roman" w:hAnsi="Times New Roman" w:cs="Times New Roman" w:hint="eastAsia"/>
        </w:rPr>
        <w:t>RNA-seq</w:t>
      </w:r>
      <w:r w:rsidR="006F3D17" w:rsidRPr="006F3D17">
        <w:rPr>
          <w:rFonts w:ascii="Times New Roman" w:hAnsi="Times New Roman" w:cs="Times New Roman" w:hint="eastAsia"/>
        </w:rPr>
        <w:t>.</w:t>
      </w:r>
      <w:r w:rsidR="006F3D17">
        <w:rPr>
          <w:rFonts w:ascii="Times New Roman" w:hAnsi="Times New Roman" w:cs="Times New Roman" w:hint="eastAsia"/>
        </w:rPr>
        <w:t xml:space="preserve"> </w:t>
      </w:r>
      <w:r w:rsidR="006F3D17" w:rsidRPr="006F3D17">
        <w:rPr>
          <w:rFonts w:ascii="Times New Roman" w:hAnsi="Times New Roman" w:cs="Times New Roman" w:hint="eastAsia"/>
        </w:rPr>
        <w:t xml:space="preserve">(A) PCA </w:t>
      </w:r>
      <w:r w:rsidR="00B35557" w:rsidRPr="00B35557">
        <w:rPr>
          <w:rFonts w:ascii="Times New Roman" w:hAnsi="Times New Roman" w:cs="Times New Roman" w:hint="eastAsia"/>
        </w:rPr>
        <w:t xml:space="preserve">analysis </w:t>
      </w:r>
      <w:r w:rsidR="006F3D17" w:rsidRPr="006F3D17">
        <w:rPr>
          <w:rFonts w:ascii="Times New Roman" w:hAnsi="Times New Roman" w:cs="Times New Roman" w:hint="eastAsia"/>
        </w:rPr>
        <w:t>of all samples.</w:t>
      </w:r>
      <w:r w:rsidR="006F3D17">
        <w:rPr>
          <w:rFonts w:ascii="Times New Roman" w:hAnsi="Times New Roman" w:cs="Times New Roman" w:hint="eastAsia"/>
        </w:rPr>
        <w:t xml:space="preserve"> </w:t>
      </w:r>
      <w:r w:rsidR="006F3D17" w:rsidRPr="006F3D17">
        <w:rPr>
          <w:rFonts w:ascii="Times New Roman" w:hAnsi="Times New Roman" w:cs="Times New Roman" w:hint="eastAsia"/>
        </w:rPr>
        <w:t>(B) Pearson correlation heatmap of sample replicates.</w:t>
      </w:r>
      <w:r w:rsidR="006F3D17">
        <w:rPr>
          <w:rFonts w:ascii="Times New Roman" w:hAnsi="Times New Roman" w:cs="Times New Roman" w:hint="eastAsia"/>
        </w:rPr>
        <w:t xml:space="preserve"> </w:t>
      </w:r>
      <w:r w:rsidR="006F3D17" w:rsidRPr="006F3D17">
        <w:rPr>
          <w:rFonts w:ascii="Times New Roman" w:hAnsi="Times New Roman" w:cs="Times New Roman" w:hint="eastAsia"/>
        </w:rPr>
        <w:t>(C) Bar plot of the number of differentially expressed genes between Pre-GCs-R and Post-GCs-R groups.</w:t>
      </w:r>
      <w:r w:rsidR="006F3D17">
        <w:rPr>
          <w:rFonts w:ascii="Times New Roman" w:hAnsi="Times New Roman" w:cs="Times New Roman" w:hint="eastAsia"/>
        </w:rPr>
        <w:t xml:space="preserve"> </w:t>
      </w:r>
      <w:r w:rsidR="006F3D17" w:rsidRPr="006F3D17">
        <w:rPr>
          <w:rFonts w:ascii="Times New Roman" w:hAnsi="Times New Roman" w:cs="Times New Roman" w:hint="eastAsia"/>
        </w:rPr>
        <w:t>(D) Volcano plot showing differential expression between Pre-GCs-R and Post-GCs-R groups.</w:t>
      </w:r>
    </w:p>
    <w:p w14:paraId="3698720C" w14:textId="77777777" w:rsidR="00F5366E" w:rsidRDefault="00F5366E" w:rsidP="00775212">
      <w:pPr>
        <w:spacing w:line="480" w:lineRule="auto"/>
        <w:rPr>
          <w:rFonts w:ascii="Times New Roman" w:hAnsi="Times New Roman" w:cs="Times New Roman"/>
        </w:rPr>
      </w:pPr>
    </w:p>
    <w:p w14:paraId="14A6E900" w14:textId="77777777" w:rsidR="00F5366E" w:rsidRPr="00F5366E" w:rsidRDefault="00F5366E" w:rsidP="00775212">
      <w:pPr>
        <w:spacing w:line="480" w:lineRule="auto"/>
        <w:rPr>
          <w:rFonts w:ascii="Times New Roman" w:hAnsi="Times New Roman" w:cs="Times New Roman"/>
        </w:rPr>
      </w:pPr>
    </w:p>
    <w:p w14:paraId="0470ABC3" w14:textId="575B89B8" w:rsidR="007856B6" w:rsidRDefault="008747B1" w:rsidP="006F3D17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DBF399F" wp14:editId="72C385AF">
            <wp:extent cx="5273990" cy="3721735"/>
            <wp:effectExtent l="0" t="0" r="3175" b="0"/>
            <wp:docPr id="75670428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704287" name="图片 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99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8AB75" w14:textId="419235A4" w:rsidR="00F5366E" w:rsidRDefault="00E564CE" w:rsidP="00775212">
      <w:pPr>
        <w:spacing w:line="480" w:lineRule="auto"/>
        <w:rPr>
          <w:rFonts w:ascii="Times New Roman" w:hAnsi="Times New Roman" w:cs="Times New Roman" w:hint="eastAsia"/>
        </w:rPr>
      </w:pPr>
      <w:r w:rsidRPr="00EE7919">
        <w:rPr>
          <w:rFonts w:ascii="Times New Roman" w:hAnsi="Times New Roman" w:cs="Times New Roman" w:hint="eastAsia"/>
        </w:rPr>
        <w:t>Supplementary Fig</w:t>
      </w:r>
      <w:r>
        <w:rPr>
          <w:rFonts w:ascii="Times New Roman" w:hAnsi="Times New Roman" w:cs="Times New Roman" w:hint="eastAsia"/>
        </w:rPr>
        <w:t>. S4</w:t>
      </w:r>
      <w:r w:rsidR="006B361F" w:rsidRPr="006B361F">
        <w:rPr>
          <w:rFonts w:ascii="Times New Roman" w:hAnsi="Times New Roman" w:cs="Times New Roman" w:hint="eastAsia"/>
        </w:rPr>
        <w:t xml:space="preserve"> KEGG pathway enrichment analysis based on the integrated ATAC-seq and </w:t>
      </w:r>
      <w:r w:rsidR="006A4EA7">
        <w:rPr>
          <w:rFonts w:ascii="Times New Roman" w:hAnsi="Times New Roman" w:cs="Times New Roman" w:hint="eastAsia"/>
        </w:rPr>
        <w:t>m</w:t>
      </w:r>
      <w:r w:rsidR="006B361F" w:rsidRPr="006B361F">
        <w:rPr>
          <w:rFonts w:ascii="Times New Roman" w:hAnsi="Times New Roman" w:cs="Times New Roman" w:hint="eastAsia"/>
        </w:rPr>
        <w:t>RNA-seq data.</w:t>
      </w:r>
      <w:r w:rsidR="006B361F">
        <w:rPr>
          <w:rFonts w:ascii="Times New Roman" w:hAnsi="Times New Roman" w:cs="Times New Roman" w:hint="eastAsia"/>
        </w:rPr>
        <w:t xml:space="preserve"> </w:t>
      </w:r>
      <w:r w:rsidR="006B361F" w:rsidRPr="006B361F">
        <w:rPr>
          <w:rFonts w:ascii="Times New Roman" w:hAnsi="Times New Roman" w:cs="Times New Roman" w:hint="eastAsia"/>
        </w:rPr>
        <w:t>Panels A</w:t>
      </w:r>
      <w:r w:rsidR="006B361F" w:rsidRPr="006B361F">
        <w:rPr>
          <w:rFonts w:ascii="Times New Roman" w:hAnsi="Times New Roman" w:cs="Times New Roman" w:hint="eastAsia"/>
        </w:rPr>
        <w:t>–</w:t>
      </w:r>
      <w:r w:rsidR="006B361F" w:rsidRPr="006B361F">
        <w:rPr>
          <w:rFonts w:ascii="Times New Roman" w:hAnsi="Times New Roman" w:cs="Times New Roman" w:hint="eastAsia"/>
        </w:rPr>
        <w:t>D show the top 20 enriched KEGG pathways for genes in regulatory modules I</w:t>
      </w:r>
      <w:r w:rsidR="006B361F" w:rsidRPr="006B361F">
        <w:rPr>
          <w:rFonts w:ascii="Times New Roman" w:hAnsi="Times New Roman" w:cs="Times New Roman" w:hint="eastAsia"/>
        </w:rPr>
        <w:t>–</w:t>
      </w:r>
      <w:r w:rsidR="006B361F" w:rsidRPr="006B361F">
        <w:rPr>
          <w:rFonts w:ascii="Times New Roman" w:hAnsi="Times New Roman" w:cs="Times New Roman" w:hint="eastAsia"/>
        </w:rPr>
        <w:t>IV, respectively, as defined by the integration of chromatin accessibility and gene expression profiles in Fig 6.</w:t>
      </w:r>
    </w:p>
    <w:p w14:paraId="6A0AA268" w14:textId="288417D0" w:rsidR="00F5366E" w:rsidRDefault="00F5366E" w:rsidP="00775212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6E924DF7" wp14:editId="54725EE2">
            <wp:extent cx="5274310" cy="1862455"/>
            <wp:effectExtent l="0" t="0" r="2540" b="4445"/>
            <wp:docPr id="2463575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357502" name="图片 24635750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62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180EA" w14:textId="5A027336" w:rsidR="00F5366E" w:rsidRPr="00F25A21" w:rsidRDefault="00F5366E" w:rsidP="00775212">
      <w:pPr>
        <w:spacing w:line="480" w:lineRule="auto"/>
        <w:rPr>
          <w:rFonts w:ascii="Times New Roman" w:hAnsi="Times New Roman" w:cs="Times New Roman" w:hint="eastAsia"/>
        </w:rPr>
      </w:pPr>
      <w:r w:rsidRPr="00F5366E">
        <w:rPr>
          <w:rFonts w:ascii="Times New Roman" w:hAnsi="Times New Roman" w:cs="Times New Roman" w:hint="eastAsia"/>
        </w:rPr>
        <w:t>Supplementary Fig. S</w:t>
      </w:r>
      <w:r>
        <w:rPr>
          <w:rFonts w:ascii="Times New Roman" w:hAnsi="Times New Roman" w:cs="Times New Roman" w:hint="eastAsia"/>
        </w:rPr>
        <w:t>5</w:t>
      </w:r>
      <w:r w:rsidR="009B36F5">
        <w:rPr>
          <w:rFonts w:ascii="Times New Roman" w:hAnsi="Times New Roman" w:cs="Times New Roman" w:hint="eastAsia"/>
        </w:rPr>
        <w:t xml:space="preserve"> </w:t>
      </w:r>
      <w:r w:rsidR="009B36F5" w:rsidRPr="009B36F5">
        <w:rPr>
          <w:rFonts w:ascii="Times New Roman" w:hAnsi="Times New Roman" w:cs="Times New Roman" w:hint="eastAsia"/>
        </w:rPr>
        <w:t xml:space="preserve">Transcription factor footprint analysis of </w:t>
      </w:r>
      <w:r w:rsidR="009B36F5" w:rsidRPr="009B36F5">
        <w:rPr>
          <w:rFonts w:ascii="Times New Roman" w:hAnsi="Times New Roman" w:cs="Times New Roman" w:hint="eastAsia"/>
          <w:i/>
          <w:iCs/>
        </w:rPr>
        <w:t>CREM</w:t>
      </w:r>
      <w:r w:rsidR="009B36F5" w:rsidRPr="009B36F5">
        <w:rPr>
          <w:rFonts w:ascii="Times New Roman" w:hAnsi="Times New Roman" w:cs="Times New Roman" w:hint="eastAsia"/>
        </w:rPr>
        <w:t xml:space="preserve"> (A) and </w:t>
      </w:r>
      <w:r w:rsidR="009B36F5" w:rsidRPr="009B36F5">
        <w:rPr>
          <w:rFonts w:ascii="Times New Roman" w:hAnsi="Times New Roman" w:cs="Times New Roman" w:hint="eastAsia"/>
          <w:i/>
          <w:iCs/>
        </w:rPr>
        <w:t>ESRRB</w:t>
      </w:r>
      <w:r w:rsidR="009B36F5" w:rsidRPr="009B36F5">
        <w:rPr>
          <w:rFonts w:ascii="Times New Roman" w:hAnsi="Times New Roman" w:cs="Times New Roman" w:hint="eastAsia"/>
        </w:rPr>
        <w:t xml:space="preserve"> (B) in Pre-GCs</w:t>
      </w:r>
      <w:r w:rsidR="00B17F39">
        <w:rPr>
          <w:rFonts w:ascii="Times New Roman" w:hAnsi="Times New Roman" w:cs="Times New Roman" w:hint="eastAsia"/>
        </w:rPr>
        <w:t>-A</w:t>
      </w:r>
      <w:r w:rsidR="00B17F39" w:rsidRPr="00B17F39">
        <w:rPr>
          <w:rFonts w:ascii="Times New Roman" w:hAnsi="Times New Roman" w:cs="Times New Roman" w:hint="eastAsia"/>
        </w:rPr>
        <w:t xml:space="preserve"> </w:t>
      </w:r>
      <w:r w:rsidR="00B17F39" w:rsidRPr="009B36F5">
        <w:rPr>
          <w:rFonts w:ascii="Times New Roman" w:hAnsi="Times New Roman" w:cs="Times New Roman" w:hint="eastAsia"/>
        </w:rPr>
        <w:t>and</w:t>
      </w:r>
      <w:r w:rsidR="00B17F39" w:rsidRPr="00B17F39">
        <w:rPr>
          <w:rFonts w:ascii="Times New Roman" w:hAnsi="Times New Roman" w:cs="Times New Roman" w:hint="eastAsia"/>
        </w:rPr>
        <w:t xml:space="preserve"> </w:t>
      </w:r>
      <w:r w:rsidR="00B17F39" w:rsidRPr="009B36F5">
        <w:rPr>
          <w:rFonts w:ascii="Times New Roman" w:hAnsi="Times New Roman" w:cs="Times New Roman" w:hint="eastAsia"/>
        </w:rPr>
        <w:t>Post-GCs</w:t>
      </w:r>
      <w:r w:rsidR="00B17F39">
        <w:rPr>
          <w:rFonts w:ascii="Times New Roman" w:hAnsi="Times New Roman" w:cs="Times New Roman" w:hint="eastAsia"/>
        </w:rPr>
        <w:t>-A</w:t>
      </w:r>
      <w:r w:rsidR="009B36F5" w:rsidRPr="009B36F5">
        <w:rPr>
          <w:rFonts w:ascii="Times New Roman" w:hAnsi="Times New Roman" w:cs="Times New Roman" w:hint="eastAsia"/>
        </w:rPr>
        <w:t>.</w:t>
      </w:r>
    </w:p>
    <w:sectPr w:rsidR="00F5366E" w:rsidRPr="00F25A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9748C" w14:textId="77777777" w:rsidR="009D0692" w:rsidRDefault="009D0692" w:rsidP="00EE7919">
      <w:pPr>
        <w:rPr>
          <w:rFonts w:hint="eastAsia"/>
        </w:rPr>
      </w:pPr>
      <w:r>
        <w:separator/>
      </w:r>
    </w:p>
  </w:endnote>
  <w:endnote w:type="continuationSeparator" w:id="0">
    <w:p w14:paraId="5646A0D7" w14:textId="77777777" w:rsidR="009D0692" w:rsidRDefault="009D0692" w:rsidP="00EE791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C00A0" w14:textId="77777777" w:rsidR="009D0692" w:rsidRDefault="009D0692" w:rsidP="00EE7919">
      <w:pPr>
        <w:rPr>
          <w:rFonts w:hint="eastAsia"/>
        </w:rPr>
      </w:pPr>
      <w:r>
        <w:separator/>
      </w:r>
    </w:p>
  </w:footnote>
  <w:footnote w:type="continuationSeparator" w:id="0">
    <w:p w14:paraId="503212A5" w14:textId="77777777" w:rsidR="009D0692" w:rsidRDefault="009D0692" w:rsidP="00EE791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5C7"/>
    <w:rsid w:val="000071AA"/>
    <w:rsid w:val="00037274"/>
    <w:rsid w:val="000379BE"/>
    <w:rsid w:val="00083E26"/>
    <w:rsid w:val="00201C2E"/>
    <w:rsid w:val="00247ABF"/>
    <w:rsid w:val="0025030D"/>
    <w:rsid w:val="002A5A5B"/>
    <w:rsid w:val="002B4CFD"/>
    <w:rsid w:val="002F045E"/>
    <w:rsid w:val="00391EF3"/>
    <w:rsid w:val="00417A48"/>
    <w:rsid w:val="004247AD"/>
    <w:rsid w:val="004A5A77"/>
    <w:rsid w:val="005032B6"/>
    <w:rsid w:val="00674C21"/>
    <w:rsid w:val="00676C71"/>
    <w:rsid w:val="00684610"/>
    <w:rsid w:val="006A4EA7"/>
    <w:rsid w:val="006B361F"/>
    <w:rsid w:val="006F3D17"/>
    <w:rsid w:val="006F4037"/>
    <w:rsid w:val="006F4C14"/>
    <w:rsid w:val="007026F4"/>
    <w:rsid w:val="00734416"/>
    <w:rsid w:val="00775212"/>
    <w:rsid w:val="007856B6"/>
    <w:rsid w:val="007B2450"/>
    <w:rsid w:val="007B6360"/>
    <w:rsid w:val="0085674C"/>
    <w:rsid w:val="00865632"/>
    <w:rsid w:val="00867BEA"/>
    <w:rsid w:val="008745BC"/>
    <w:rsid w:val="008747B1"/>
    <w:rsid w:val="00883043"/>
    <w:rsid w:val="00896D6A"/>
    <w:rsid w:val="0096796E"/>
    <w:rsid w:val="009A1373"/>
    <w:rsid w:val="009B36F5"/>
    <w:rsid w:val="009D0692"/>
    <w:rsid w:val="00A67F85"/>
    <w:rsid w:val="00A769F8"/>
    <w:rsid w:val="00AE518A"/>
    <w:rsid w:val="00B03E98"/>
    <w:rsid w:val="00B17F39"/>
    <w:rsid w:val="00B25D06"/>
    <w:rsid w:val="00B35557"/>
    <w:rsid w:val="00B656F2"/>
    <w:rsid w:val="00BA0107"/>
    <w:rsid w:val="00BB2816"/>
    <w:rsid w:val="00C145C7"/>
    <w:rsid w:val="00C806B2"/>
    <w:rsid w:val="00D1461C"/>
    <w:rsid w:val="00E36A52"/>
    <w:rsid w:val="00E407D7"/>
    <w:rsid w:val="00E564CE"/>
    <w:rsid w:val="00E7657F"/>
    <w:rsid w:val="00E87D24"/>
    <w:rsid w:val="00EB0D75"/>
    <w:rsid w:val="00EE50DD"/>
    <w:rsid w:val="00EE7919"/>
    <w:rsid w:val="00F25A21"/>
    <w:rsid w:val="00F5366E"/>
    <w:rsid w:val="00F6034E"/>
    <w:rsid w:val="00FB5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A843504"/>
  <w14:defaultImageDpi w14:val="32767"/>
  <w15:chartTrackingRefBased/>
  <w15:docId w15:val="{F82572F9-6E0E-4540-9637-E4614781A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145C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45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45C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45C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45C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45C7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45C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45C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45C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145C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145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145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145C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145C7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145C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145C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145C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145C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145C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145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45C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145C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145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145C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145C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145C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145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145C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145C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E791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E791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E79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E791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"/><Relationship Id="rId3" Type="http://schemas.openxmlformats.org/officeDocument/2006/relationships/webSettings" Target="webSettings.xml"/><Relationship Id="rId7" Type="http://schemas.openxmlformats.org/officeDocument/2006/relationships/image" Target="media/image2.ti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tif"/><Relationship Id="rId4" Type="http://schemas.openxmlformats.org/officeDocument/2006/relationships/footnotes" Target="footnotes.xml"/><Relationship Id="rId9" Type="http://schemas.openxmlformats.org/officeDocument/2006/relationships/image" Target="media/image4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206</Words>
  <Characters>1293</Characters>
  <Application>Microsoft Office Word</Application>
  <DocSecurity>0</DocSecurity>
  <Lines>23</Lines>
  <Paragraphs>6</Paragraphs>
  <ScaleCrop>false</ScaleCrop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丹丹 李</dc:creator>
  <cp:keywords/>
  <dc:description/>
  <cp:lastModifiedBy>丹丹 李</cp:lastModifiedBy>
  <cp:revision>93</cp:revision>
  <dcterms:created xsi:type="dcterms:W3CDTF">2025-08-21T02:50:00Z</dcterms:created>
  <dcterms:modified xsi:type="dcterms:W3CDTF">2026-02-06T09:45:00Z</dcterms:modified>
</cp:coreProperties>
</file>