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E21E7" w14:textId="77777777" w:rsidR="006E7D4E" w:rsidRDefault="006E7D4E" w:rsidP="00CB7537">
      <w:pPr>
        <w:spacing w:line="48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>
        <w:rPr>
          <w:rFonts w:ascii="Times New Roman" w:hAnsi="Times New Roman" w:cs="Times New Roman" w:hint="eastAsia"/>
          <w:b/>
          <w:bCs/>
          <w:sz w:val="36"/>
          <w:szCs w:val="44"/>
        </w:rPr>
        <w:t>Supporting Information</w:t>
      </w:r>
    </w:p>
    <w:p w14:paraId="73C77BDF" w14:textId="127C8947" w:rsidR="006E7D4E" w:rsidRDefault="006E7D4E" w:rsidP="00CB7537">
      <w:pPr>
        <w:spacing w:beforeLines="50" w:before="156" w:line="480" w:lineRule="auto"/>
        <w:jc w:val="center"/>
        <w:rPr>
          <w:rStyle w:val="fontstyle01"/>
          <w:rFonts w:ascii="Times New Roman" w:hAnsi="Times New Roman" w:cs="Times New Roman"/>
        </w:rPr>
      </w:pPr>
      <w:r w:rsidRPr="00F1718A">
        <w:rPr>
          <w:rStyle w:val="fontstyle01"/>
          <w:rFonts w:ascii="Times New Roman" w:hAnsi="Times New Roman" w:cs="Times New Roman"/>
        </w:rPr>
        <w:t xml:space="preserve">Leptin attenuates heat stress-induced mitoxyperilysis in </w:t>
      </w:r>
      <w:r w:rsidR="004A30CF">
        <w:rPr>
          <w:rStyle w:val="fontstyle01"/>
          <w:rFonts w:ascii="Times New Roman" w:hAnsi="Times New Roman" w:cs="Times New Roman" w:hint="eastAsia"/>
        </w:rPr>
        <w:t xml:space="preserve">porcine </w:t>
      </w:r>
      <w:r w:rsidRPr="00F1718A">
        <w:rPr>
          <w:rStyle w:val="fontstyle01"/>
          <w:rFonts w:ascii="Times New Roman" w:hAnsi="Times New Roman" w:cs="Times New Roman"/>
        </w:rPr>
        <w:t>Sertoli cells by suppressing the mtDNA-cGAS-STING axis</w:t>
      </w:r>
    </w:p>
    <w:p w14:paraId="46E81BDD" w14:textId="77777777" w:rsidR="006E7D4E" w:rsidRDefault="006E7D4E" w:rsidP="00CB7537">
      <w:pPr>
        <w:spacing w:beforeLines="50" w:before="156" w:line="48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Ming Guo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 xml:space="preserve">, Jinyang Zhang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Shanshan Gu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Yawen Gao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Zhendong Zhu 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3</w:t>
      </w:r>
      <w:r>
        <w:rPr>
          <w:rFonts w:ascii="Times New Roman" w:hAnsi="Times New Roman" w:cs="Times New Roman"/>
          <w:sz w:val="24"/>
          <w:szCs w:val="32"/>
        </w:rPr>
        <w:t xml:space="preserve">, Tao Zhang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Hongzhao Lu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Jun Luo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>*, Wenxian Zeng</w:t>
      </w:r>
      <w:r>
        <w:rPr>
          <w:rFonts w:ascii="Times New Roman" w:hAnsi="Times New Roman" w:cs="Times New Roman"/>
          <w:sz w:val="24"/>
          <w:szCs w:val="32"/>
          <w:vertAlign w:val="superscript"/>
        </w:rPr>
        <w:t xml:space="preserve"> 1,2</w:t>
      </w:r>
      <w:r>
        <w:rPr>
          <w:rFonts w:ascii="Times New Roman" w:hAnsi="Times New Roman" w:cs="Times New Roman"/>
          <w:sz w:val="24"/>
          <w:szCs w:val="32"/>
        </w:rPr>
        <w:t>*</w:t>
      </w:r>
    </w:p>
    <w:p w14:paraId="5181BEE2" w14:textId="77777777" w:rsidR="006E7D4E" w:rsidRDefault="006E7D4E" w:rsidP="00CB7537">
      <w:pPr>
        <w:spacing w:beforeLines="100" w:before="312"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>College of Animal Science and Technology, Northwest A&amp;F University, Yangling, Shaanxi 712100, China.</w:t>
      </w:r>
    </w:p>
    <w:p w14:paraId="7984B685" w14:textId="77777777" w:rsidR="006E7D4E" w:rsidRDefault="006E7D4E" w:rsidP="00CB7537">
      <w:pPr>
        <w:spacing w:beforeLines="100" w:before="312"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>School of Biological Science and Engineering, Shaanxi University of Technology, Hanzhong, Shaanxi 723001, China</w:t>
      </w:r>
    </w:p>
    <w:p w14:paraId="735B0506" w14:textId="77777777" w:rsidR="006E7D4E" w:rsidRPr="007D22E3" w:rsidRDefault="006E7D4E" w:rsidP="00CB7537">
      <w:pPr>
        <w:spacing w:beforeLines="100" w:before="312" w:line="480" w:lineRule="auto"/>
        <w:rPr>
          <w:rStyle w:val="15"/>
          <w:rFonts w:ascii="Times New Roman" w:eastAsia="宋体" w:hAnsi="Times New Roman" w:cs="Times New Roman"/>
          <w:b w:val="0"/>
          <w:bCs w:val="0"/>
        </w:rPr>
      </w:pPr>
      <w:r w:rsidRPr="007D22E3">
        <w:rPr>
          <w:rStyle w:val="15"/>
          <w:rFonts w:ascii="Times New Roman" w:eastAsia="宋体" w:hAnsi="Times New Roman" w:cs="Times New Roman"/>
          <w:b w:val="0"/>
          <w:bCs w:val="0"/>
          <w:vertAlign w:val="superscript"/>
        </w:rPr>
        <w:t>3</w:t>
      </w:r>
      <w:r w:rsidRPr="007D22E3">
        <w:rPr>
          <w:rStyle w:val="15"/>
          <w:rFonts w:ascii="Times New Roman" w:eastAsia="宋体" w:hAnsi="Times New Roman" w:cs="Times New Roman"/>
          <w:b w:val="0"/>
          <w:bCs w:val="0"/>
        </w:rPr>
        <w:t>College of Animal Science and Technology, Qingdao Agricultural University, Qingdao 266109, China</w:t>
      </w:r>
    </w:p>
    <w:p w14:paraId="05DCA900" w14:textId="7778F602" w:rsidR="006E7D4E" w:rsidRDefault="006E7D4E" w:rsidP="00CB7537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  <w:vertAlign w:val="superscript"/>
        </w:rPr>
        <w:t>*</w:t>
      </w:r>
      <w:r>
        <w:rPr>
          <w:rFonts w:ascii="Times New Roman" w:hAnsi="Times New Roman" w:cs="Times New Roman"/>
          <w:b/>
          <w:bCs/>
          <w:sz w:val="24"/>
        </w:rPr>
        <w:t xml:space="preserve">Corresponding authors: </w:t>
      </w:r>
      <w:r>
        <w:rPr>
          <w:rFonts w:ascii="Times New Roman" w:hAnsi="Times New Roman" w:cs="Times New Roman"/>
          <w:sz w:val="24"/>
        </w:rPr>
        <w:t>Jun Luo (E-mail:</w:t>
      </w:r>
      <w:r w:rsidR="005F09B7" w:rsidRPr="005F09B7">
        <w:t xml:space="preserve"> </w:t>
      </w:r>
      <w:r w:rsidR="005F09B7" w:rsidRPr="005F09B7">
        <w:rPr>
          <w:rFonts w:ascii="Times New Roman" w:hAnsi="Times New Roman" w:cs="Times New Roman"/>
          <w:sz w:val="24"/>
        </w:rPr>
        <w:t>luojun@nwsuaf.edu.cn</w:t>
      </w:r>
      <w:r>
        <w:rPr>
          <w:rFonts w:ascii="Times New Roman" w:hAnsi="Times New Roman" w:cs="Times New Roman"/>
          <w:sz w:val="24"/>
        </w:rPr>
        <w:t xml:space="preserve">); Wenxian Zeng (E-mail: </w:t>
      </w:r>
      <w:r>
        <w:rPr>
          <w:rFonts w:ascii="Times New Roman" w:hAnsi="Times New Roman" w:cs="Times New Roman"/>
          <w:sz w:val="24"/>
          <w:szCs w:val="32"/>
          <w:u w:val="single"/>
        </w:rPr>
        <w:t>zengwenxian2015@126.com</w:t>
      </w:r>
      <w:r>
        <w:rPr>
          <w:rFonts w:ascii="Times New Roman" w:hAnsi="Times New Roman" w:cs="Times New Roman"/>
          <w:u w:val="single"/>
        </w:rPr>
        <w:t>)</w:t>
      </w:r>
    </w:p>
    <w:p w14:paraId="7D4C152D" w14:textId="63E9BCB2" w:rsidR="006E7D4E" w:rsidRPr="00CB7537" w:rsidRDefault="006E7D4E" w:rsidP="00CB7537">
      <w:pPr>
        <w:spacing w:line="480" w:lineRule="auto"/>
        <w:rPr>
          <w:rStyle w:val="fontstyle01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/>
          <w:bCs/>
          <w:sz w:val="24"/>
        </w:rPr>
        <w:t xml:space="preserve">Corresponding </w:t>
      </w:r>
      <w:r>
        <w:rPr>
          <w:rFonts w:ascii="Times New Roman" w:eastAsia="宋体" w:hAnsi="Times New Roman" w:cs="Times New Roman"/>
          <w:b/>
          <w:bCs/>
          <w:sz w:val="24"/>
          <w:shd w:val="clear" w:color="auto" w:fill="FFFFFF"/>
        </w:rPr>
        <w:t>e</w:t>
      </w:r>
      <w:r>
        <w:rPr>
          <w:rFonts w:ascii="Times New Roman" w:eastAsia="Arial" w:hAnsi="Times New Roman" w:cs="Times New Roman"/>
          <w:b/>
          <w:bCs/>
          <w:sz w:val="24"/>
          <w:shd w:val="clear" w:color="auto" w:fill="FFFFFF"/>
        </w:rPr>
        <w:t>mail</w:t>
      </w:r>
      <w:r>
        <w:rPr>
          <w:rFonts w:ascii="Times New Roman" w:eastAsia="宋体" w:hAnsi="Times New Roman" w:cs="Times New Roman"/>
          <w:b/>
          <w:bCs/>
          <w:sz w:val="24"/>
          <w:shd w:val="clear" w:color="auto" w:fill="FFFFFF"/>
        </w:rPr>
        <w:t>: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32"/>
          <w:u w:val="single"/>
        </w:rPr>
        <w:t>zengwenxian2015@126.com;</w:t>
      </w:r>
    </w:p>
    <w:p w14:paraId="5EFFC05C" w14:textId="77777777" w:rsidR="006E7D4E" w:rsidRDefault="006E7D4E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147A59DA" w14:textId="77777777" w:rsidR="006E7D4E" w:rsidRDefault="006E7D4E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0845FD89" w14:textId="77777777" w:rsidR="006E7D4E" w:rsidRDefault="006E7D4E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52FD92AE" w14:textId="77777777" w:rsidR="006E7D4E" w:rsidRDefault="006E7D4E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09E99D4E" w14:textId="77777777" w:rsidR="006E7D4E" w:rsidRDefault="006E7D4E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210E9E3B" w14:textId="77777777" w:rsidR="000E264A" w:rsidRDefault="000E264A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</w:p>
    <w:p w14:paraId="39BA855E" w14:textId="6714FC1F" w:rsidR="00F232A8" w:rsidRDefault="00FC0383" w:rsidP="00F232A8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lastRenderedPageBreak/>
        <w:t xml:space="preserve">Text S1. </w:t>
      </w:r>
      <w:r w:rsidR="00F232A8">
        <w:rPr>
          <w:rFonts w:ascii="Times New Roman" w:eastAsia="宋体" w:hAnsi="Times New Roman" w:cs="Times New Roman" w:hint="eastAsia"/>
          <w:b/>
          <w:bCs/>
          <w:sz w:val="24"/>
        </w:rPr>
        <w:t>Sertoli c</w:t>
      </w:r>
      <w:r w:rsidR="00F232A8" w:rsidRPr="00F232A8">
        <w:rPr>
          <w:rFonts w:ascii="Times New Roman" w:eastAsia="宋体" w:hAnsi="Times New Roman" w:cs="Times New Roman"/>
          <w:b/>
          <w:bCs/>
          <w:sz w:val="24"/>
        </w:rPr>
        <w:t>ell collection</w:t>
      </w:r>
    </w:p>
    <w:p w14:paraId="6EE9A131" w14:textId="52A5B26B" w:rsidR="00352B52" w:rsidRDefault="00352B52" w:rsidP="00F232A8">
      <w:pPr>
        <w:spacing w:line="480" w:lineRule="auto"/>
        <w:ind w:firstLine="420"/>
        <w:rPr>
          <w:rFonts w:ascii="Times New Roman" w:eastAsia="宋体" w:hAnsi="Times New Roman" w:cs="Times New Roman"/>
          <w:sz w:val="24"/>
        </w:rPr>
      </w:pPr>
      <w:r w:rsidRPr="00352B52">
        <w:rPr>
          <w:rFonts w:ascii="Times New Roman" w:eastAsia="宋体" w:hAnsi="Times New Roman" w:cs="Times New Roman"/>
          <w:sz w:val="24"/>
        </w:rPr>
        <w:t>Sertoli cells were isolated from the testes of 7-day-old Landrace piglets according to a previously described protocol. The isolation procedure was conducted as follows:</w:t>
      </w:r>
    </w:p>
    <w:p w14:paraId="18590718" w14:textId="26300B18" w:rsidR="00352B52" w:rsidRDefault="00352B52" w:rsidP="00CB7537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352B52">
        <w:rPr>
          <w:rFonts w:ascii="Times New Roman" w:eastAsia="宋体" w:hAnsi="Times New Roman" w:cs="Times New Roman"/>
          <w:sz w:val="24"/>
        </w:rPr>
        <w:t xml:space="preserve">Immediately after collection, testicular tissues were immersed in ice-cold phosphate-buffered saline (PBS) and transported to the laboratory under sterile conditions. Under a laminar flow hood, the tunica albuginea was carefully removed, and the testicular parenchyma was minced into ~2 mm³ fragments. To dissociate </w:t>
      </w:r>
      <w:r w:rsidRPr="004A30CF">
        <w:rPr>
          <w:rFonts w:ascii="Times New Roman" w:eastAsia="宋体" w:hAnsi="Times New Roman" w:cs="Times New Roman"/>
          <w:spacing w:val="2"/>
          <w:sz w:val="24"/>
        </w:rPr>
        <w:t>seminiferous tubules, the tissue fragments were incubated with collagenase type IV (2 mg/mL</w:t>
      </w:r>
      <w:r w:rsidR="004A30CF" w:rsidRPr="004A30CF">
        <w:rPr>
          <w:rFonts w:ascii="Times New Roman" w:eastAsia="宋体" w:hAnsi="Times New Roman" w:cs="Times New Roman" w:hint="eastAsia"/>
          <w:spacing w:val="2"/>
          <w:sz w:val="24"/>
        </w:rPr>
        <w:t xml:space="preserve">, </w:t>
      </w:r>
      <w:r w:rsidRPr="004A30CF">
        <w:rPr>
          <w:rFonts w:ascii="Times New Roman" w:eastAsia="宋体" w:hAnsi="Times New Roman" w:cs="Times New Roman"/>
          <w:spacing w:val="2"/>
          <w:sz w:val="24"/>
        </w:rPr>
        <w:t>Gibco)</w:t>
      </w:r>
      <w:r w:rsidRPr="00352B52">
        <w:rPr>
          <w:rFonts w:ascii="Times New Roman" w:eastAsia="宋体" w:hAnsi="Times New Roman" w:cs="Times New Roman"/>
          <w:sz w:val="24"/>
        </w:rPr>
        <w:t xml:space="preserve"> at 37°C for 20 min with gentle agitation. The resulting seminiferous tubules were subsequently digested with 0.25% trypsin</w:t>
      </w:r>
      <w:r w:rsidR="004A30CF">
        <w:rPr>
          <w:rFonts w:ascii="Times New Roman" w:eastAsia="宋体" w:hAnsi="Times New Roman" w:cs="Times New Roman" w:hint="eastAsia"/>
          <w:sz w:val="24"/>
        </w:rPr>
        <w:t>-</w:t>
      </w:r>
      <w:r w:rsidRPr="00352B52">
        <w:rPr>
          <w:rFonts w:ascii="Times New Roman" w:eastAsia="宋体" w:hAnsi="Times New Roman" w:cs="Times New Roman"/>
          <w:sz w:val="24"/>
        </w:rPr>
        <w:t>EDTA (Cellmax, CPT101.02) under the same conditions for an additional 20 min to obtain a single-cell suspension. Sertoli cells were enriched by differential adhesion. The purified cells were then cultured in Dulbecco’s Modified Eagle Medium (DMEM) supplemented with 10% fetal bovine serum and 1% penicillin</w:t>
      </w:r>
      <w:r w:rsidR="004A30CF">
        <w:rPr>
          <w:rFonts w:ascii="Times New Roman" w:eastAsia="宋体" w:hAnsi="Times New Roman" w:cs="Times New Roman" w:hint="eastAsia"/>
          <w:sz w:val="24"/>
        </w:rPr>
        <w:t>-</w:t>
      </w:r>
      <w:r w:rsidRPr="00352B52">
        <w:rPr>
          <w:rFonts w:ascii="Times New Roman" w:eastAsia="宋体" w:hAnsi="Times New Roman" w:cs="Times New Roman"/>
          <w:sz w:val="24"/>
        </w:rPr>
        <w:t>streptomycin in a humidified incubator at 37°C with 5% CO₂ until further use.</w:t>
      </w:r>
    </w:p>
    <w:p w14:paraId="305640AE" w14:textId="77777777" w:rsidR="00352B52" w:rsidRDefault="00352B52" w:rsidP="00352B52">
      <w:pPr>
        <w:spacing w:line="480" w:lineRule="auto"/>
        <w:ind w:firstLine="420"/>
        <w:rPr>
          <w:rFonts w:ascii="Times New Roman" w:eastAsia="宋体" w:hAnsi="Times New Roman" w:cs="Times New Roman"/>
          <w:sz w:val="24"/>
        </w:rPr>
      </w:pPr>
      <w:r w:rsidRPr="00352B52">
        <w:rPr>
          <w:rFonts w:ascii="Times New Roman" w:eastAsia="宋体" w:hAnsi="Times New Roman" w:cs="Times New Roman"/>
          <w:sz w:val="24"/>
        </w:rPr>
        <w:t>All culture conditions, including medium composition, cell seeding density, and CO₂ concentration, were maintained consistently across experimental groups to ensure comparability of results.</w:t>
      </w:r>
    </w:p>
    <w:p w14:paraId="6A0BBBF7" w14:textId="5EA9BA20" w:rsidR="00E84114" w:rsidRDefault="00FC0383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 xml:space="preserve">Text S2. Mitochondrial </w:t>
      </w:r>
      <w:r>
        <w:rPr>
          <w:rFonts w:ascii="Times New Roman" w:eastAsia="宋体" w:hAnsi="Times New Roman" w:cs="Times New Roman" w:hint="eastAsia"/>
          <w:b/>
          <w:bCs/>
          <w:sz w:val="24"/>
        </w:rPr>
        <w:t>f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unction </w:t>
      </w:r>
      <w:r>
        <w:rPr>
          <w:rFonts w:ascii="Times New Roman" w:eastAsia="宋体" w:hAnsi="Times New Roman" w:cs="Times New Roman" w:hint="eastAsia"/>
          <w:b/>
          <w:bCs/>
          <w:sz w:val="24"/>
        </w:rPr>
        <w:t>a</w:t>
      </w:r>
      <w:r>
        <w:rPr>
          <w:rFonts w:ascii="Times New Roman" w:eastAsia="宋体" w:hAnsi="Times New Roman" w:cs="Times New Roman"/>
          <w:b/>
          <w:bCs/>
          <w:sz w:val="24"/>
        </w:rPr>
        <w:t>ssays</w:t>
      </w:r>
    </w:p>
    <w:p w14:paraId="087C3A6F" w14:textId="187C08B4" w:rsidR="00FD2E80" w:rsidRPr="007D4EBD" w:rsidRDefault="004B0B4E" w:rsidP="007D4EBD">
      <w:pPr>
        <w:spacing w:line="480" w:lineRule="auto"/>
        <w:ind w:firstLineChars="200" w:firstLine="420"/>
        <w:rPr>
          <w:rFonts w:ascii="Times New Roman" w:eastAsia="宋体" w:hAnsi="Times New Roman" w:cs="Times New Roman"/>
          <w:sz w:val="24"/>
        </w:rPr>
      </w:pPr>
      <w:r>
        <w:rPr>
          <w:rStyle w:val="a3"/>
          <w:rFonts w:ascii="Times New Roman" w:eastAsia="宋体" w:hAnsi="Times New Roman" w:cs="Times New Roman" w:hint="eastAsia"/>
          <w:b w:val="0"/>
          <w:shd w:val="clear" w:color="auto" w:fill="FFFFFF"/>
        </w:rPr>
        <w:t>H</w:t>
      </w:r>
      <w:r>
        <w:rPr>
          <w:rStyle w:val="a3"/>
          <w:rFonts w:ascii="Times New Roman" w:eastAsia="宋体" w:hAnsi="Times New Roman" w:cs="Times New Roman"/>
          <w:b w:val="0"/>
          <w:shd w:val="clear" w:color="auto" w:fill="FFFFFF"/>
        </w:rPr>
        <w:t>exokinase</w:t>
      </w:r>
      <w:r w:rsidRPr="00FD2E80">
        <w:rPr>
          <w:rStyle w:val="a3"/>
          <w:rFonts w:ascii="Times New Roman" w:eastAsia="宋体" w:hAnsi="Times New Roman" w:cs="Times New Roman"/>
          <w:b w:val="0"/>
          <w:color w:val="FF0000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activity was measured using a </w:t>
      </w:r>
      <w:r w:rsidR="00697559">
        <w:rPr>
          <w:rStyle w:val="a3"/>
          <w:rFonts w:ascii="Times New Roman" w:eastAsia="宋体" w:hAnsi="Times New Roman" w:cs="Times New Roman" w:hint="eastAsia"/>
          <w:b w:val="0"/>
          <w:shd w:val="clear" w:color="auto" w:fill="FFFFFF"/>
        </w:rPr>
        <w:t>H</w:t>
      </w:r>
      <w:r>
        <w:rPr>
          <w:rStyle w:val="a3"/>
          <w:rFonts w:ascii="Times New Roman" w:eastAsia="宋体" w:hAnsi="Times New Roman" w:cs="Times New Roman"/>
          <w:b w:val="0"/>
          <w:shd w:val="clear" w:color="auto" w:fill="FFFFFF"/>
        </w:rPr>
        <w:t>exokinase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="00697559"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ctivity </w:t>
      </w:r>
      <w:r w:rsidR="00697559"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ssay </w:t>
      </w:r>
      <w:r w:rsidR="00697559">
        <w:rPr>
          <w:rFonts w:ascii="Times New Roman" w:eastAsia="宋体" w:hAnsi="Times New Roman" w:cs="Times New Roman" w:hint="eastAsia"/>
          <w:sz w:val="24"/>
        </w:rPr>
        <w:t>K</w:t>
      </w:r>
      <w:r>
        <w:rPr>
          <w:rFonts w:ascii="Times New Roman" w:eastAsia="宋体" w:hAnsi="Times New Roman" w:cs="Times New Roman"/>
          <w:sz w:val="24"/>
        </w:rPr>
        <w:t>it (</w:t>
      </w:r>
      <w:r w:rsidRPr="00313E89">
        <w:rPr>
          <w:rStyle w:val="a3"/>
          <w:rFonts w:ascii="Times New Roman" w:eastAsia="宋体" w:hAnsi="Times New Roman" w:cs="Times New Roman"/>
          <w:b w:val="0"/>
          <w:sz w:val="24"/>
          <w:shd w:val="clear" w:color="auto" w:fill="FFFFFF"/>
        </w:rPr>
        <w:t>Solarbio</w:t>
      </w:r>
      <w:r>
        <w:rPr>
          <w:rStyle w:val="a3"/>
          <w:rFonts w:ascii="Times New Roman" w:eastAsia="宋体" w:hAnsi="Times New Roman" w:cs="Times New Roman"/>
          <w:b w:val="0"/>
          <w:shd w:val="clear" w:color="auto" w:fill="FFFFFF"/>
        </w:rPr>
        <w:t>, China</w:t>
      </w:r>
      <w:r>
        <w:rPr>
          <w:rFonts w:ascii="Times New Roman" w:eastAsia="宋体" w:hAnsi="Times New Roman" w:cs="Times New Roman"/>
          <w:sz w:val="24"/>
        </w:rPr>
        <w:t xml:space="preserve">), </w:t>
      </w:r>
      <w:r w:rsidR="00352B52" w:rsidRPr="00352B52">
        <w:rPr>
          <w:rFonts w:ascii="Times New Roman" w:eastAsia="宋体" w:hAnsi="Times New Roman" w:cs="Times New Roman"/>
          <w:sz w:val="24"/>
        </w:rPr>
        <w:t>according to</w:t>
      </w:r>
      <w:r>
        <w:rPr>
          <w:rFonts w:ascii="Times New Roman" w:eastAsia="宋体" w:hAnsi="Times New Roman" w:cs="Times New Roman"/>
          <w:sz w:val="24"/>
        </w:rPr>
        <w:t xml:space="preserve"> the manufacturer’s instructions.</w:t>
      </w:r>
      <w:r>
        <w:rPr>
          <w:rFonts w:ascii="Times New Roman" w:eastAsia="宋体" w:hAnsi="Times New Roman" w:cs="Times New Roman" w:hint="eastAsia"/>
          <w:sz w:val="24"/>
        </w:rPr>
        <w:t xml:space="preserve"> Briefly, </w:t>
      </w:r>
      <w:r w:rsidR="00352B52">
        <w:rPr>
          <w:rFonts w:ascii="Times New Roman" w:eastAsia="宋体" w:hAnsi="Times New Roman" w:cs="Times New Roman" w:hint="eastAsia"/>
          <w:sz w:val="24"/>
        </w:rPr>
        <w:t>c</w:t>
      </w:r>
      <w:r>
        <w:rPr>
          <w:rFonts w:ascii="Times New Roman" w:eastAsia="宋体" w:hAnsi="Times New Roman" w:cs="Times New Roman"/>
          <w:sz w:val="24"/>
        </w:rPr>
        <w:t xml:space="preserve">ells were homogenized in ice-cold assay buffer and centrifuged at </w:t>
      </w:r>
      <w:r>
        <w:rPr>
          <w:rFonts w:ascii="Times New Roman" w:eastAsia="宋体" w:hAnsi="Times New Roman" w:cs="Times New Roman" w:hint="eastAsia"/>
          <w:sz w:val="24"/>
        </w:rPr>
        <w:t>8</w:t>
      </w:r>
      <w:r>
        <w:rPr>
          <w:rFonts w:ascii="Times New Roman" w:eastAsia="宋体" w:hAnsi="Times New Roman" w:cs="Times New Roman"/>
          <w:sz w:val="24"/>
        </w:rPr>
        <w:t>,000</w:t>
      </w:r>
      <w:r w:rsidR="004A30CF">
        <w:rPr>
          <w:rFonts w:ascii="Times New Roman" w:eastAsia="宋体" w:hAnsi="Times New Roman" w:cs="Times New Roman"/>
          <w:sz w:val="24"/>
        </w:rPr>
        <w:t> × </w:t>
      </w:r>
      <w:r>
        <w:rPr>
          <w:rFonts w:ascii="Times New Roman" w:eastAsia="宋体" w:hAnsi="Times New Roman" w:cs="Times New Roman"/>
          <w:sz w:val="24"/>
        </w:rPr>
        <w:t xml:space="preserve">g for 10 min at 4 °C. The </w:t>
      </w:r>
      <w:r>
        <w:rPr>
          <w:rFonts w:ascii="Times New Roman" w:eastAsia="宋体" w:hAnsi="Times New Roman" w:cs="Times New Roman"/>
          <w:sz w:val="24"/>
        </w:rPr>
        <w:lastRenderedPageBreak/>
        <w:t>supernatant wa</w:t>
      </w:r>
      <w:r w:rsidRPr="007D4EBD">
        <w:rPr>
          <w:rFonts w:ascii="Times New Roman" w:eastAsia="宋体" w:hAnsi="Times New Roman" w:cs="Times New Roman"/>
          <w:sz w:val="24"/>
        </w:rPr>
        <w:t xml:space="preserve">s </w:t>
      </w:r>
      <w:r w:rsidR="00352B52" w:rsidRPr="007D4EBD">
        <w:rPr>
          <w:rFonts w:ascii="Times New Roman" w:eastAsia="宋体" w:hAnsi="Times New Roman" w:cs="Times New Roman"/>
          <w:sz w:val="24"/>
        </w:rPr>
        <w:t>collected</w:t>
      </w:r>
      <w:r w:rsidRPr="007D4EBD">
        <w:rPr>
          <w:rFonts w:ascii="Times New Roman" w:eastAsia="宋体" w:hAnsi="Times New Roman" w:cs="Times New Roman"/>
          <w:sz w:val="24"/>
        </w:rPr>
        <w:t xml:space="preserve"> for analysis.</w:t>
      </w:r>
      <w:r w:rsidRPr="007D4EBD">
        <w:rPr>
          <w:rFonts w:ascii="Times New Roman" w:eastAsia="宋体" w:hAnsi="Times New Roman" w:cs="Times New Roman" w:hint="eastAsia"/>
          <w:sz w:val="24"/>
        </w:rPr>
        <w:t xml:space="preserve"> </w:t>
      </w:r>
      <w:r w:rsidR="007D4EBD" w:rsidRPr="007D4EBD">
        <w:rPr>
          <w:rFonts w:ascii="Times New Roman" w:eastAsia="宋体" w:hAnsi="Times New Roman" w:cs="Times New Roman"/>
          <w:sz w:val="24"/>
        </w:rPr>
        <w:t>The reaction mixture was prepared by combining the components in equal proportions, and the absorbance at 340 nm was measured immediately.</w:t>
      </w:r>
      <w:r w:rsidRPr="007D4EBD">
        <w:rPr>
          <w:rFonts w:ascii="Times New Roman" w:eastAsia="宋体" w:hAnsi="Times New Roman" w:cs="Times New Roman"/>
          <w:sz w:val="24"/>
        </w:rPr>
        <w:t xml:space="preserve"> </w:t>
      </w:r>
      <w:r w:rsidR="007D4EBD" w:rsidRPr="007D4EBD">
        <w:rPr>
          <w:rFonts w:ascii="Times New Roman" w:eastAsia="宋体" w:hAnsi="Times New Roman" w:cs="Times New Roman"/>
          <w:sz w:val="24"/>
        </w:rPr>
        <w:t>The mixture was then incubated at 37°C for 5 min, followed by a second absorbance measurement. Hexokinase activity was normalized to total protein concentration and expressed as U/mg protein.</w:t>
      </w:r>
    </w:p>
    <w:p w14:paraId="23DCD85A" w14:textId="02785A54" w:rsidR="00E84114" w:rsidRPr="007D4EBD" w:rsidRDefault="00FC0383" w:rsidP="007D4EBD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Phosphofructokinase activity was measured using a </w:t>
      </w:r>
      <w:r w:rsidR="00697559">
        <w:rPr>
          <w:rFonts w:ascii="Times New Roman" w:eastAsia="宋体" w:hAnsi="Times New Roman" w:cs="Times New Roman" w:hint="eastAsia"/>
          <w:sz w:val="24"/>
        </w:rPr>
        <w:t>P</w:t>
      </w:r>
      <w:r w:rsidR="00DA09B8">
        <w:rPr>
          <w:rFonts w:ascii="Times New Roman" w:eastAsia="宋体" w:hAnsi="Times New Roman" w:cs="Times New Roman"/>
          <w:sz w:val="24"/>
        </w:rPr>
        <w:t>hosphofructokinase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="00697559"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ctivity </w:t>
      </w:r>
      <w:r w:rsidR="00697559"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ssay </w:t>
      </w:r>
      <w:r w:rsidR="00697559">
        <w:rPr>
          <w:rFonts w:ascii="Times New Roman" w:eastAsia="宋体" w:hAnsi="Times New Roman" w:cs="Times New Roman" w:hint="eastAsia"/>
          <w:sz w:val="24"/>
        </w:rPr>
        <w:t>K</w:t>
      </w:r>
      <w:r>
        <w:rPr>
          <w:rFonts w:ascii="Times New Roman" w:eastAsia="宋体" w:hAnsi="Times New Roman" w:cs="Times New Roman"/>
          <w:sz w:val="24"/>
        </w:rPr>
        <w:t xml:space="preserve">it (Solarbio, China), following the manufacturer’s instructions. </w:t>
      </w:r>
      <w:r w:rsidR="007D4EBD" w:rsidRPr="007D4EBD">
        <w:rPr>
          <w:rFonts w:ascii="Times New Roman" w:eastAsia="宋体" w:hAnsi="Times New Roman" w:cs="Times New Roman"/>
          <w:sz w:val="24"/>
        </w:rPr>
        <w:t>Cells were homogenized in ice-cold assay buffer and centrifuged at 10,000</w:t>
      </w:r>
      <w:r w:rsidR="004A30CF">
        <w:rPr>
          <w:rFonts w:ascii="Times New Roman" w:eastAsia="宋体" w:hAnsi="Times New Roman" w:cs="Times New Roman"/>
          <w:sz w:val="24"/>
        </w:rPr>
        <w:t> × </w:t>
      </w:r>
      <w:r w:rsidR="007D4EBD" w:rsidRPr="007D4EBD">
        <w:rPr>
          <w:rFonts w:ascii="Times New Roman" w:eastAsia="宋体" w:hAnsi="Times New Roman" w:cs="Times New Roman"/>
          <w:sz w:val="24"/>
        </w:rPr>
        <w:t>g for 10 min at 4°C, and the supernatant was collected for analysis.</w:t>
      </w:r>
      <w:r>
        <w:rPr>
          <w:rFonts w:ascii="Times New Roman" w:eastAsia="宋体" w:hAnsi="Times New Roman" w:cs="Times New Roman"/>
          <w:sz w:val="24"/>
        </w:rPr>
        <w:t xml:space="preserve"> </w:t>
      </w:r>
      <w:r w:rsidR="007D4EBD" w:rsidRPr="007D4EBD">
        <w:rPr>
          <w:rFonts w:ascii="Times New Roman" w:eastAsia="宋体" w:hAnsi="Times New Roman" w:cs="Times New Roman"/>
          <w:sz w:val="24"/>
        </w:rPr>
        <w:t>The reaction mixture was incubated at 37°C for 30 min, after which a color-developing reagent was added. Absorbance was measured at 550 nm using a microplate reader (BioTek, USA). Phosphofructokinase activity was normalized to total protein concentration and expressed as U/mg protein.</w:t>
      </w:r>
    </w:p>
    <w:p w14:paraId="03991C58" w14:textId="1578D613" w:rsidR="00F517F7" w:rsidRDefault="00F517F7" w:rsidP="00CB7537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F517F7">
        <w:rPr>
          <w:rFonts w:ascii="Times New Roman" w:eastAsia="宋体" w:hAnsi="Times New Roman" w:cs="Times New Roman"/>
          <w:sz w:val="24"/>
        </w:rPr>
        <w:t>Pyruvate kinase M activity was measured using a Pyruvate Kinase M Activity Assay Kit (Beyotime, China) according to the manufacturer’s instructions. Briefly, cell lysates were mixed with the Amplex Red reaction working solution and incubated in the dark at 37°C for 20 min. Fluorescence intensity was measured and normalized to protein concentration.</w:t>
      </w:r>
    </w:p>
    <w:p w14:paraId="0C213520" w14:textId="5C4B0DEF" w:rsidR="00644364" w:rsidRDefault="00644364" w:rsidP="00CB7537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44364">
        <w:rPr>
          <w:rFonts w:ascii="Times New Roman" w:eastAsia="宋体" w:hAnsi="Times New Roman" w:cs="Times New Roman"/>
          <w:sz w:val="24"/>
        </w:rPr>
        <w:t>Lactate dehydrogenase activity was measured using a Total Lactate Dehydrogenase Activity Kit (Beyotime, China). Briefly, cell lysates were mixed with WST-8 working solution and chromogenic reagent and incubated at 37°C for 30 min. Absorbance was measured at 530 nm at</w:t>
      </w:r>
      <w:r w:rsidRPr="00DA09B8">
        <w:rPr>
          <w:rFonts w:ascii="Times New Roman" w:eastAsia="宋体" w:hAnsi="Times New Roman" w:cs="Times New Roman"/>
          <w:sz w:val="24"/>
        </w:rPr>
        <w:t xml:space="preserve"> 0 min and 20 min</w:t>
      </w:r>
      <w:r>
        <w:rPr>
          <w:rFonts w:ascii="Times New Roman" w:eastAsia="宋体" w:hAnsi="Times New Roman" w:cs="Times New Roman" w:hint="eastAsia"/>
          <w:sz w:val="24"/>
        </w:rPr>
        <w:t>.</w:t>
      </w:r>
      <w:r w:rsidRPr="00644364">
        <w:rPr>
          <w:rFonts w:ascii="Times New Roman" w:eastAsia="宋体" w:hAnsi="Times New Roman" w:cs="Times New Roman"/>
          <w:sz w:val="24"/>
        </w:rPr>
        <w:t xml:space="preserve"> Lactate dehydrogenase </w:t>
      </w:r>
      <w:r w:rsidRPr="00644364">
        <w:rPr>
          <w:rFonts w:ascii="Times New Roman" w:eastAsia="宋体" w:hAnsi="Times New Roman" w:cs="Times New Roman"/>
          <w:sz w:val="24"/>
        </w:rPr>
        <w:lastRenderedPageBreak/>
        <w:t>activity was normalized to protein concentration.</w:t>
      </w:r>
    </w:p>
    <w:p w14:paraId="6E51E741" w14:textId="4C1F8E2E" w:rsidR="00644364" w:rsidRPr="00644364" w:rsidRDefault="00644364" w:rsidP="00644364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44364">
        <w:rPr>
          <w:rFonts w:ascii="Times New Roman" w:eastAsia="宋体" w:hAnsi="Times New Roman" w:cs="Times New Roman"/>
          <w:sz w:val="24"/>
        </w:rPr>
        <w:t>Lactic acid content was measured using a Lactic Acid Assay Kit (Nanjing Jiancheng, China) according to the manufacturer’s instructions. Briefly, cell samples were mixed with enzyme working solution and chromogenic reagent, incubated at 37°C for 10 min, and the reaction was terminated by adding a stop solution. Absorbance was measured at 530 nm.</w:t>
      </w:r>
    </w:p>
    <w:p w14:paraId="57218BF8" w14:textId="787A223F" w:rsidR="00644364" w:rsidRPr="00644364" w:rsidRDefault="00644364" w:rsidP="00644364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44364">
        <w:rPr>
          <w:rFonts w:ascii="Times New Roman" w:eastAsia="宋体" w:hAnsi="Times New Roman" w:cs="Times New Roman"/>
          <w:sz w:val="24"/>
        </w:rPr>
        <w:t>Pyruvic acid content was determined using a Pyruvic Acid Assay Kit (Beyotime, China) according to the manufacturer’s instructions. Cell lysates were mixed with the Amplex Red reaction working solution and incubated in the dark at 37°C for 30 min. Fluorescence intensity was measured and normalized to protein concentration.</w:t>
      </w:r>
    </w:p>
    <w:p w14:paraId="55B618D3" w14:textId="5DAD0634" w:rsidR="00E84114" w:rsidRDefault="00FC0383" w:rsidP="00CB753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Text S</w:t>
      </w:r>
      <w:r>
        <w:rPr>
          <w:rFonts w:ascii="Times New Roman" w:eastAsia="宋体" w:hAnsi="Times New Roman" w:cs="Times New Roman" w:hint="eastAsia"/>
          <w:b/>
          <w:bCs/>
          <w:sz w:val="24"/>
        </w:rPr>
        <w:t>3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. Mitochondrial DNA </w:t>
      </w:r>
      <w:r w:rsidR="004E5B9B">
        <w:rPr>
          <w:rFonts w:ascii="Times New Roman" w:eastAsia="宋体" w:hAnsi="Times New Roman" w:cs="Times New Roman" w:hint="eastAsia"/>
          <w:b/>
          <w:bCs/>
          <w:sz w:val="24"/>
        </w:rPr>
        <w:t>s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tress </w:t>
      </w:r>
      <w:r w:rsidR="004E5B9B">
        <w:rPr>
          <w:rFonts w:ascii="Times New Roman" w:eastAsia="宋体" w:hAnsi="Times New Roman" w:cs="Times New Roman" w:hint="eastAsia"/>
          <w:b/>
          <w:bCs/>
          <w:sz w:val="24"/>
        </w:rPr>
        <w:t>r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esponse </w:t>
      </w:r>
      <w:r w:rsidR="004E5B9B">
        <w:rPr>
          <w:rFonts w:ascii="Times New Roman" w:eastAsia="宋体" w:hAnsi="Times New Roman" w:cs="Times New Roman" w:hint="eastAsia"/>
          <w:b/>
          <w:bCs/>
          <w:sz w:val="24"/>
        </w:rPr>
        <w:t>a</w:t>
      </w:r>
      <w:r>
        <w:rPr>
          <w:rFonts w:ascii="Times New Roman" w:eastAsia="宋体" w:hAnsi="Times New Roman" w:cs="Times New Roman"/>
          <w:b/>
          <w:bCs/>
          <w:sz w:val="24"/>
        </w:rPr>
        <w:t>ssay</w:t>
      </w:r>
    </w:p>
    <w:p w14:paraId="388C7612" w14:textId="1C2664AC" w:rsidR="00E84114" w:rsidRDefault="00FC0383" w:rsidP="00CB7537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Cytosolic mtDNA was isolated using a digitonin-based subcellular fractionation method with minor modifications. Briefly, cells were resuspended in 500 μL lysis buffer (50 </w:t>
      </w:r>
      <w:bookmarkStart w:id="0" w:name="OLE_LINK78"/>
      <w:r>
        <w:rPr>
          <w:rFonts w:ascii="Times New Roman" w:eastAsia="宋体" w:hAnsi="Times New Roman" w:cs="Times New Roman"/>
          <w:sz w:val="24"/>
        </w:rPr>
        <w:t>m</w:t>
      </w:r>
      <w:r w:rsidR="004A30CF">
        <w:rPr>
          <w:rFonts w:ascii="Times New Roman" w:eastAsia="宋体" w:hAnsi="Times New Roman" w:cs="Times New Roman" w:hint="eastAsia"/>
          <w:sz w:val="24"/>
        </w:rPr>
        <w:t>mol/L</w:t>
      </w:r>
      <w:bookmarkEnd w:id="0"/>
      <w:r>
        <w:rPr>
          <w:rFonts w:ascii="Times New Roman" w:eastAsia="宋体" w:hAnsi="Times New Roman" w:cs="Times New Roman"/>
          <w:sz w:val="24"/>
        </w:rPr>
        <w:t xml:space="preserve"> NaCl, 50 </w:t>
      </w:r>
      <w:r w:rsidR="004A30CF">
        <w:rPr>
          <w:rFonts w:ascii="Times New Roman" w:eastAsia="宋体" w:hAnsi="Times New Roman" w:cs="Times New Roman"/>
          <w:sz w:val="24"/>
        </w:rPr>
        <w:t>mmol/L</w:t>
      </w:r>
      <w:r>
        <w:rPr>
          <w:rFonts w:ascii="Times New Roman" w:eastAsia="宋体" w:hAnsi="Times New Roman" w:cs="Times New Roman"/>
          <w:sz w:val="24"/>
        </w:rPr>
        <w:t xml:space="preserve"> HEPES, 20 μg/mL digitonin) and gently rotated for 10 min at room temperature to selectively permeabilize the plasma membrane. Following centrifugation at 1,000</w:t>
      </w:r>
      <w:bookmarkStart w:id="1" w:name="OLE_LINK79"/>
      <w:r>
        <w:rPr>
          <w:rFonts w:ascii="Times New Roman" w:eastAsia="宋体" w:hAnsi="Times New Roman" w:cs="Times New Roman"/>
          <w:sz w:val="24"/>
        </w:rPr>
        <w:t> × </w:t>
      </w:r>
      <w:bookmarkEnd w:id="1"/>
      <w:r>
        <w:rPr>
          <w:rFonts w:ascii="Times New Roman" w:eastAsia="宋体" w:hAnsi="Times New Roman" w:cs="Times New Roman"/>
          <w:sz w:val="24"/>
        </w:rPr>
        <w:t xml:space="preserve">g for 5 min to remove intact cells and organelles, the supernatant was subjected to a second centrifugation at 17,000 × g for 25 min to pellet residual debris. Cytosolic </w:t>
      </w:r>
      <w:r>
        <w:rPr>
          <w:rFonts w:ascii="Times New Roman" w:eastAsia="宋体" w:hAnsi="Times New Roman" w:cs="Times New Roman" w:hint="eastAsia"/>
          <w:sz w:val="24"/>
        </w:rPr>
        <w:t>mt</w:t>
      </w:r>
      <w:r>
        <w:rPr>
          <w:rFonts w:ascii="Times New Roman" w:eastAsia="宋体" w:hAnsi="Times New Roman" w:cs="Times New Roman"/>
          <w:sz w:val="24"/>
        </w:rPr>
        <w:t>DNA was then extracted from the resulting supernatant using the TIANamp Genomic DNA Kit (TIANGEN, China), according to the manufacturer’s instructions.</w:t>
      </w:r>
    </w:p>
    <w:p w14:paraId="0B2F8CA0" w14:textId="268FE866" w:rsidR="00E84114" w:rsidRDefault="00FC0383" w:rsidP="00CB7537">
      <w:pPr>
        <w:spacing w:line="480" w:lineRule="auto"/>
        <w:ind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The abundance of mtDNA in the cytosolic fraction was quantified by absolute </w:t>
      </w:r>
      <w:r w:rsidR="00DA2479">
        <w:rPr>
          <w:rFonts w:ascii="Times New Roman" w:eastAsia="宋体" w:hAnsi="Times New Roman" w:cs="Times New Roman" w:hint="eastAsia"/>
          <w:sz w:val="24"/>
        </w:rPr>
        <w:t>q</w:t>
      </w:r>
      <w:r>
        <w:rPr>
          <w:rFonts w:ascii="Times New Roman" w:eastAsia="宋体" w:hAnsi="Times New Roman" w:cs="Times New Roman"/>
          <w:sz w:val="24"/>
        </w:rPr>
        <w:t xml:space="preserve">PCR using mtDNA-specific primers targeting the </w:t>
      </w:r>
      <w:r w:rsidRPr="007A4CAE">
        <w:rPr>
          <w:rFonts w:ascii="Times New Roman" w:eastAsia="宋体" w:hAnsi="Times New Roman" w:cs="Times New Roman"/>
          <w:iCs/>
          <w:sz w:val="24"/>
        </w:rPr>
        <w:t>D-loop</w:t>
      </w:r>
      <w:r>
        <w:rPr>
          <w:rFonts w:ascii="Times New Roman" w:eastAsia="宋体" w:hAnsi="Times New Roman" w:cs="Times New Roman"/>
          <w:sz w:val="24"/>
        </w:rPr>
        <w:t xml:space="preserve"> region (</w:t>
      </w:r>
      <w:r w:rsidRPr="007A4CAE">
        <w:rPr>
          <w:rFonts w:ascii="Times New Roman" w:eastAsia="宋体" w:hAnsi="Times New Roman" w:cs="Times New Roman"/>
          <w:iCs/>
          <w:sz w:val="24"/>
        </w:rPr>
        <w:t>D-loop 1</w:t>
      </w:r>
      <w:r w:rsidRPr="007A4CAE">
        <w:rPr>
          <w:rFonts w:ascii="Times New Roman" w:eastAsia="宋体" w:hAnsi="Times New Roman" w:cs="Times New Roman"/>
          <w:sz w:val="24"/>
        </w:rPr>
        <w:t xml:space="preserve">, </w:t>
      </w:r>
      <w:r w:rsidRPr="007A4CAE">
        <w:rPr>
          <w:rFonts w:ascii="Times New Roman" w:eastAsia="宋体" w:hAnsi="Times New Roman" w:cs="Times New Roman"/>
          <w:iCs/>
          <w:sz w:val="24"/>
        </w:rPr>
        <w:t>D-loop 2</w:t>
      </w:r>
      <w:r w:rsidRPr="007A4CAE">
        <w:rPr>
          <w:rFonts w:ascii="Times New Roman" w:eastAsia="宋体" w:hAnsi="Times New Roman" w:cs="Times New Roman"/>
          <w:sz w:val="24"/>
        </w:rPr>
        <w:t xml:space="preserve">, </w:t>
      </w:r>
      <w:r w:rsidRPr="007A4CAE">
        <w:rPr>
          <w:rFonts w:ascii="Times New Roman" w:eastAsia="宋体" w:hAnsi="Times New Roman" w:cs="Times New Roman"/>
          <w:iCs/>
          <w:sz w:val="24"/>
        </w:rPr>
        <w:lastRenderedPageBreak/>
        <w:t>D-loop 3</w:t>
      </w:r>
      <w:r>
        <w:rPr>
          <w:rFonts w:ascii="Times New Roman" w:eastAsia="宋体" w:hAnsi="Times New Roman" w:cs="Times New Roman"/>
          <w:sz w:val="24"/>
        </w:rPr>
        <w:t>; primer sequences are listed i</w:t>
      </w:r>
      <w:r w:rsidRPr="004E5B9B">
        <w:rPr>
          <w:rFonts w:ascii="Times New Roman" w:eastAsia="宋体" w:hAnsi="Times New Roman" w:cs="Times New Roman"/>
          <w:sz w:val="24"/>
        </w:rPr>
        <w:t xml:space="preserve">n </w:t>
      </w:r>
      <w:r w:rsidRPr="005E080E">
        <w:rPr>
          <w:rFonts w:ascii="Times New Roman" w:eastAsia="宋体" w:hAnsi="Times New Roman" w:cs="Times New Roman"/>
          <w:sz w:val="24"/>
        </w:rPr>
        <w:t>Table S</w:t>
      </w:r>
      <w:r w:rsidR="00697559" w:rsidRPr="005E080E">
        <w:rPr>
          <w:rFonts w:ascii="Times New Roman" w:eastAsia="宋体" w:hAnsi="Times New Roman" w:cs="Times New Roman" w:hint="eastAsia"/>
          <w:sz w:val="24"/>
        </w:rPr>
        <w:t>2</w:t>
      </w:r>
      <w:r w:rsidRPr="004E5B9B">
        <w:rPr>
          <w:rFonts w:ascii="Times New Roman" w:eastAsia="宋体" w:hAnsi="Times New Roman" w:cs="Times New Roman"/>
          <w:sz w:val="24"/>
        </w:rPr>
        <w:t>).</w:t>
      </w:r>
    </w:p>
    <w:p w14:paraId="04A92BF7" w14:textId="22CF5E59" w:rsidR="00DA2479" w:rsidRDefault="00FC0383" w:rsidP="00CB7537">
      <w:pPr>
        <w:spacing w:line="480" w:lineRule="auto"/>
        <w:ind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In parallel, cells were co-stained with MitoTracker Red (Cell Signaling Technology, USA) and MitoDNA Green 530 (AAT Bioquest, USA) to visualize the spatial distribution of mtDNA relative to mitochondrial structures. </w:t>
      </w:r>
      <w:r w:rsidR="00DA2479" w:rsidRPr="00DA2479">
        <w:rPr>
          <w:rFonts w:ascii="Times New Roman" w:eastAsia="宋体" w:hAnsi="Times New Roman" w:cs="Times New Roman"/>
          <w:sz w:val="24"/>
        </w:rPr>
        <w:t>Fluorescence images were acquired using a fluorescence microscope, and mtDNA release was assessed based on the degree of co-localization between mitochondrial and mtDNA signals.</w:t>
      </w:r>
    </w:p>
    <w:p w14:paraId="4B1445E1" w14:textId="037EF507" w:rsidR="00DA2479" w:rsidRDefault="007B59B6" w:rsidP="007B59B6">
      <w:pPr>
        <w:widowControl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</w:p>
    <w:p w14:paraId="223BBAA5" w14:textId="67DEA2C6" w:rsidR="00BE5DB6" w:rsidRPr="00936DF9" w:rsidRDefault="00890F8A" w:rsidP="00093088">
      <w:pPr>
        <w:spacing w:line="480" w:lineRule="auto"/>
        <w:rPr>
          <w:rFonts w:ascii="Times New Roman" w:hAnsi="Times New Roman" w:cs="Times New Roman"/>
          <w:sz w:val="24"/>
        </w:rPr>
      </w:pPr>
      <w:bookmarkStart w:id="2" w:name="_Hlk226476026"/>
      <w:r w:rsidRPr="004E5B9B">
        <w:rPr>
          <w:rFonts w:ascii="Times New Roman" w:eastAsia="宋体" w:hAnsi="Times New Roman" w:cs="Times New Roman" w:hint="eastAsia"/>
          <w:b/>
          <w:bCs/>
          <w:sz w:val="24"/>
        </w:rPr>
        <w:lastRenderedPageBreak/>
        <w:t>Fig. S1</w:t>
      </w:r>
      <w:r w:rsidR="00613527">
        <w:rPr>
          <w:rFonts w:ascii="Times New Roman" w:eastAsia="宋体" w:hAnsi="Times New Roman" w:cs="Times New Roman" w:hint="eastAsia"/>
          <w:sz w:val="24"/>
        </w:rPr>
        <w:t xml:space="preserve"> </w:t>
      </w:r>
      <w:r w:rsidR="00273FEA" w:rsidRPr="00273FEA">
        <w:rPr>
          <w:rFonts w:ascii="Times New Roman" w:eastAsia="宋体" w:hAnsi="Times New Roman" w:cs="Times New Roman"/>
          <w:sz w:val="24"/>
        </w:rPr>
        <w:t>Identification of Sertoli cell purity and screening of the optimal leptin concentration.</w:t>
      </w:r>
      <w:r w:rsidR="00BE5DB6">
        <w:rPr>
          <w:rFonts w:ascii="Times New Roman" w:eastAsia="宋体" w:hAnsi="Times New Roman" w:cs="Times New Roman" w:hint="eastAsia"/>
          <w:sz w:val="24"/>
        </w:rPr>
        <w:t xml:space="preserve"> </w:t>
      </w:r>
      <w:r w:rsidR="00273FEA" w:rsidRPr="00BE5DB6">
        <w:rPr>
          <w:rFonts w:ascii="Times New Roman" w:eastAsia="宋体" w:hAnsi="Times New Roman" w:cs="Times New Roman"/>
          <w:sz w:val="24"/>
        </w:rPr>
        <w:t>(</w:t>
      </w:r>
      <w:r w:rsidR="00273FEA">
        <w:rPr>
          <w:rFonts w:ascii="Times New Roman" w:eastAsia="宋体" w:hAnsi="Times New Roman" w:cs="Times New Roman" w:hint="eastAsia"/>
          <w:sz w:val="24"/>
        </w:rPr>
        <w:t>A</w:t>
      </w:r>
      <w:r w:rsidR="00273FEA" w:rsidRPr="00BE5DB6">
        <w:rPr>
          <w:rFonts w:ascii="Times New Roman" w:eastAsia="宋体" w:hAnsi="Times New Roman" w:cs="Times New Roman"/>
          <w:sz w:val="24"/>
        </w:rPr>
        <w:t xml:space="preserve">) </w:t>
      </w:r>
      <w:r w:rsidR="00BE5DB6" w:rsidRPr="00BE5DB6">
        <w:rPr>
          <w:rFonts w:ascii="Times New Roman" w:eastAsia="宋体" w:hAnsi="Times New Roman" w:cs="Times New Roman"/>
          <w:sz w:val="24"/>
        </w:rPr>
        <w:t>Immunocytochemistry analysis</w:t>
      </w:r>
      <w:bookmarkEnd w:id="2"/>
      <w:r w:rsidR="00BE5DB6" w:rsidRPr="00BE5DB6">
        <w:rPr>
          <w:rFonts w:ascii="Times New Roman" w:eastAsia="宋体" w:hAnsi="Times New Roman" w:cs="Times New Roman"/>
          <w:sz w:val="24"/>
        </w:rPr>
        <w:t xml:space="preserve"> and quantification of SOX9</w:t>
      </w:r>
      <w:r w:rsidR="00BE5DB6" w:rsidRPr="00613527">
        <w:rPr>
          <w:rFonts w:ascii="Times New Roman" w:eastAsia="宋体" w:hAnsi="Times New Roman" w:cs="Times New Roman"/>
          <w:sz w:val="24"/>
          <w:vertAlign w:val="superscript"/>
        </w:rPr>
        <w:t>+</w:t>
      </w:r>
      <w:r w:rsidR="00BE5DB6" w:rsidRPr="00BE5DB6">
        <w:rPr>
          <w:rFonts w:ascii="Times New Roman" w:eastAsia="宋体" w:hAnsi="Times New Roman" w:cs="Times New Roman"/>
          <w:sz w:val="24"/>
        </w:rPr>
        <w:t xml:space="preserve"> expression in Sertoli cells. Scale bar = 50 μm.</w:t>
      </w:r>
      <w:r w:rsidR="00273FEA">
        <w:rPr>
          <w:rFonts w:ascii="Times New Roman" w:eastAsia="宋体" w:hAnsi="Times New Roman" w:cs="Times New Roman" w:hint="eastAsia"/>
          <w:sz w:val="24"/>
        </w:rPr>
        <w:t xml:space="preserve"> </w:t>
      </w:r>
      <w:r w:rsidR="00273FEA" w:rsidRPr="00273FEA">
        <w:rPr>
          <w:rFonts w:ascii="Times New Roman" w:eastAsia="宋体" w:hAnsi="Times New Roman" w:cs="Times New Roman"/>
          <w:sz w:val="24"/>
        </w:rPr>
        <w:t>(B) Cell viability of Sertoli cells treated with different concentrations of leptin (0, 3, 6, 9, 12 nmol/L), presented as the percentage relative to the control group (0 nmol/L).</w:t>
      </w:r>
      <w:r w:rsidR="005B666E">
        <w:rPr>
          <w:rFonts w:ascii="Times New Roman" w:eastAsia="宋体" w:hAnsi="Times New Roman" w:cs="Times New Roman" w:hint="eastAsia"/>
          <w:sz w:val="24"/>
        </w:rPr>
        <w:t xml:space="preserve"> </w:t>
      </w:r>
      <w:r w:rsidR="00093088" w:rsidRPr="004123F4">
        <w:rPr>
          <w:rFonts w:ascii="Times New Roman" w:hAnsi="Times New Roman" w:cs="Times New Roman"/>
          <w:sz w:val="24"/>
        </w:rPr>
        <w:t>Data are presented as the mean ± SD of at least three independent experiments (n ≥ 3).</w:t>
      </w:r>
      <w:r w:rsidR="00093088">
        <w:rPr>
          <w:rFonts w:ascii="Times New Roman" w:hAnsi="Times New Roman" w:cs="Times New Roman"/>
          <w:sz w:val="24"/>
        </w:rPr>
        <w:t xml:space="preserve"> </w:t>
      </w:r>
      <w:r w:rsidR="00093088">
        <w:rPr>
          <w:rFonts w:ascii="Times New Roman" w:eastAsia="等线" w:hAnsi="Times New Roman" w:cs="Times New Roman"/>
          <w:sz w:val="24"/>
        </w:rPr>
        <w:t>Different lowercase letters above the bars indicate significant differences among groups (</w:t>
      </w:r>
      <w:r w:rsidR="00093088">
        <w:rPr>
          <w:rFonts w:ascii="Times New Roman" w:eastAsia="等线" w:hAnsi="Times New Roman" w:cs="Times New Roman"/>
          <w:i/>
          <w:sz w:val="24"/>
        </w:rPr>
        <w:t>P</w:t>
      </w:r>
      <w:r w:rsidR="00093088">
        <w:rPr>
          <w:rFonts w:ascii="Times New Roman" w:eastAsia="等线" w:hAnsi="Times New Roman" w:cs="Times New Roman"/>
          <w:sz w:val="24"/>
        </w:rPr>
        <w:t xml:space="preserve"> &lt; 0.05).</w:t>
      </w:r>
    </w:p>
    <w:p w14:paraId="663205E8" w14:textId="7116577E" w:rsidR="00936DF9" w:rsidRDefault="00AE5B9F" w:rsidP="003E0558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01276261" wp14:editId="5CD0CFF7">
            <wp:extent cx="3599688" cy="1799844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1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4DD1B" w14:textId="5104A5BF" w:rsidR="00936DF9" w:rsidRDefault="00936DF9">
      <w:pPr>
        <w:widowControl/>
        <w:jc w:val="left"/>
        <w:rPr>
          <w:rFonts w:ascii="Times New Roman" w:eastAsia="宋体" w:hAnsi="Times New Roman" w:cs="Times New Roman" w:hint="eastAsia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  <w:bookmarkStart w:id="3" w:name="_GoBack"/>
      <w:bookmarkEnd w:id="3"/>
    </w:p>
    <w:p w14:paraId="5198E93A" w14:textId="64D3AC8D" w:rsidR="00CE2CBB" w:rsidRDefault="00CE2CBB" w:rsidP="00CE2CBB">
      <w:pPr>
        <w:spacing w:line="480" w:lineRule="auto"/>
        <w:rPr>
          <w:rFonts w:ascii="Times New Roman" w:eastAsia="宋体" w:hAnsi="Times New Roman" w:cs="Times New Roman"/>
          <w:sz w:val="24"/>
        </w:rPr>
      </w:pPr>
      <w:r w:rsidRPr="004E5B9B">
        <w:rPr>
          <w:rFonts w:ascii="Times New Roman" w:eastAsia="宋体" w:hAnsi="Times New Roman" w:cs="Times New Roman" w:hint="eastAsia"/>
          <w:b/>
          <w:bCs/>
          <w:sz w:val="24"/>
        </w:rPr>
        <w:lastRenderedPageBreak/>
        <w:t>Fig. S</w:t>
      </w:r>
      <w:r w:rsidR="00723EF8">
        <w:rPr>
          <w:rFonts w:ascii="Times New Roman" w:eastAsia="宋体" w:hAnsi="Times New Roman" w:cs="Times New Roman"/>
          <w:b/>
          <w:bCs/>
          <w:sz w:val="24"/>
        </w:rPr>
        <w:t>2</w:t>
      </w: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  <w:bookmarkStart w:id="4" w:name="OLE_LINK107"/>
      <w:r w:rsidRPr="00CE2CBB">
        <w:rPr>
          <w:rFonts w:ascii="Times New Roman" w:eastAsia="宋体" w:hAnsi="Times New Roman" w:cs="Times New Roman"/>
          <w:sz w:val="24"/>
        </w:rPr>
        <w:t xml:space="preserve">Inhibition of BAX/BAK or VDAC1 </w:t>
      </w:r>
      <w:r w:rsidR="00F55425" w:rsidRPr="00F55425">
        <w:rPr>
          <w:rFonts w:ascii="Times New Roman" w:eastAsia="宋体" w:hAnsi="Times New Roman" w:cs="Times New Roman"/>
          <w:sz w:val="24"/>
        </w:rPr>
        <w:t>oligomerization</w:t>
      </w:r>
      <w:r w:rsidR="00F55425">
        <w:rPr>
          <w:rFonts w:ascii="Times New Roman" w:eastAsia="宋体" w:hAnsi="Times New Roman" w:cs="Times New Roman" w:hint="eastAsia"/>
          <w:sz w:val="24"/>
        </w:rPr>
        <w:t xml:space="preserve"> </w:t>
      </w:r>
      <w:r w:rsidRPr="00CE2CBB">
        <w:rPr>
          <w:rFonts w:ascii="Times New Roman" w:eastAsia="宋体" w:hAnsi="Times New Roman" w:cs="Times New Roman"/>
          <w:sz w:val="24"/>
        </w:rPr>
        <w:t>blocks heat stress-induced mtDNA release and subsequent cGAS-STING pathway activation</w:t>
      </w:r>
      <w:r>
        <w:rPr>
          <w:rFonts w:ascii="Times New Roman" w:eastAsia="宋体" w:hAnsi="Times New Roman" w:cs="Times New Roman" w:hint="eastAsia"/>
          <w:sz w:val="24"/>
        </w:rPr>
        <w:t>.</w:t>
      </w:r>
      <w:bookmarkEnd w:id="4"/>
      <w:r>
        <w:rPr>
          <w:rFonts w:ascii="Times New Roman" w:eastAsia="宋体" w:hAnsi="Times New Roman" w:cs="Times New Roman" w:hint="eastAsia"/>
          <w:sz w:val="24"/>
        </w:rPr>
        <w:t xml:space="preserve"> </w:t>
      </w:r>
      <w:bookmarkStart w:id="5" w:name="OLE_LINK98"/>
      <w:r w:rsidRPr="00CE2CBB">
        <w:rPr>
          <w:rFonts w:ascii="Times New Roman" w:eastAsia="宋体" w:hAnsi="Times New Roman" w:cs="Times New Roman"/>
          <w:sz w:val="24"/>
        </w:rPr>
        <w:t>(</w:t>
      </w:r>
      <w:r w:rsidRPr="00CE2CBB">
        <w:rPr>
          <w:rFonts w:ascii="Times New Roman" w:eastAsia="宋体" w:hAnsi="Times New Roman" w:cs="Times New Roman"/>
          <w:b/>
          <w:bCs/>
          <w:sz w:val="24"/>
        </w:rPr>
        <w:t>A</w:t>
      </w:r>
      <w:r w:rsidRPr="00CE2CBB">
        <w:rPr>
          <w:rFonts w:ascii="Times New Roman" w:eastAsia="宋体" w:hAnsi="Times New Roman" w:cs="Times New Roman" w:hint="eastAsia"/>
          <w:b/>
          <w:bCs/>
          <w:sz w:val="24"/>
        </w:rPr>
        <w:t>-</w:t>
      </w:r>
      <w:r w:rsidRPr="00CE2CBB">
        <w:rPr>
          <w:rFonts w:ascii="Times New Roman" w:eastAsia="宋体" w:hAnsi="Times New Roman" w:cs="Times New Roman"/>
          <w:b/>
          <w:bCs/>
          <w:sz w:val="24"/>
        </w:rPr>
        <w:t>C</w:t>
      </w:r>
      <w:r w:rsidRPr="00CE2CBB">
        <w:rPr>
          <w:rFonts w:ascii="Times New Roman" w:eastAsia="宋体" w:hAnsi="Times New Roman" w:cs="Times New Roman"/>
          <w:sz w:val="24"/>
        </w:rPr>
        <w:t>)</w:t>
      </w:r>
      <w:bookmarkEnd w:id="5"/>
      <w:r w:rsidRPr="00CE2CBB">
        <w:rPr>
          <w:rFonts w:ascii="Times New Roman" w:eastAsia="宋体" w:hAnsi="Times New Roman" w:cs="Times New Roman"/>
          <w:sz w:val="24"/>
        </w:rPr>
        <w:t xml:space="preserve"> Quantitative qPCR analysis showing fold changes of three mtDNA </w:t>
      </w:r>
      <w:r w:rsidRPr="00AE5B9F">
        <w:rPr>
          <w:rFonts w:ascii="Times New Roman" w:eastAsia="宋体" w:hAnsi="Times New Roman" w:cs="Times New Roman"/>
          <w:iCs/>
          <w:sz w:val="24"/>
        </w:rPr>
        <w:t>D-loop</w:t>
      </w:r>
      <w:r w:rsidRPr="00CE2CBB">
        <w:rPr>
          <w:rFonts w:ascii="Times New Roman" w:eastAsia="宋体" w:hAnsi="Times New Roman" w:cs="Times New Roman"/>
          <w:sz w:val="24"/>
        </w:rPr>
        <w:t xml:space="preserve"> fragments (</w:t>
      </w:r>
      <w:r w:rsidRPr="00AE5B9F">
        <w:rPr>
          <w:rFonts w:ascii="Times New Roman" w:eastAsia="宋体" w:hAnsi="Times New Roman" w:cs="Times New Roman"/>
          <w:iCs/>
          <w:sz w:val="24"/>
        </w:rPr>
        <w:t>D-loop 1</w:t>
      </w:r>
      <w:r w:rsidRPr="00AE5B9F">
        <w:rPr>
          <w:rFonts w:ascii="Times New Roman" w:eastAsia="宋体" w:hAnsi="Times New Roman" w:cs="Times New Roman"/>
          <w:sz w:val="24"/>
        </w:rPr>
        <w:t xml:space="preserve">, </w:t>
      </w:r>
      <w:r w:rsidRPr="00AE5B9F">
        <w:rPr>
          <w:rFonts w:ascii="Times New Roman" w:eastAsia="宋体" w:hAnsi="Times New Roman" w:cs="Times New Roman"/>
          <w:iCs/>
          <w:sz w:val="24"/>
        </w:rPr>
        <w:t>D-loop 2</w:t>
      </w:r>
      <w:r w:rsidRPr="00AE5B9F">
        <w:rPr>
          <w:rFonts w:ascii="Times New Roman" w:eastAsia="宋体" w:hAnsi="Times New Roman" w:cs="Times New Roman"/>
          <w:sz w:val="24"/>
        </w:rPr>
        <w:t xml:space="preserve">, </w:t>
      </w:r>
      <w:r w:rsidRPr="00AE5B9F">
        <w:rPr>
          <w:rFonts w:ascii="Times New Roman" w:eastAsia="宋体" w:hAnsi="Times New Roman" w:cs="Times New Roman"/>
          <w:iCs/>
          <w:sz w:val="24"/>
        </w:rPr>
        <w:t>D-loop 3</w:t>
      </w:r>
      <w:r w:rsidRPr="00CE2CBB">
        <w:rPr>
          <w:rFonts w:ascii="Times New Roman" w:eastAsia="宋体" w:hAnsi="Times New Roman" w:cs="Times New Roman"/>
          <w:sz w:val="24"/>
        </w:rPr>
        <w:t xml:space="preserve">) in </w:t>
      </w:r>
      <w:r>
        <w:rPr>
          <w:rFonts w:ascii="Times New Roman" w:eastAsia="宋体" w:hAnsi="Times New Roman" w:cs="Times New Roman" w:hint="eastAsia"/>
          <w:sz w:val="24"/>
        </w:rPr>
        <w:t>different groups</w:t>
      </w:r>
      <w:r w:rsidRPr="00CE2CBB">
        <w:rPr>
          <w:rFonts w:ascii="Times New Roman" w:eastAsia="宋体" w:hAnsi="Times New Roman" w:cs="Times New Roman"/>
          <w:sz w:val="24"/>
        </w:rPr>
        <w:t>.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Pr="00CE2CBB">
        <w:rPr>
          <w:rFonts w:ascii="Times New Roman" w:eastAsia="宋体" w:hAnsi="Times New Roman" w:cs="Times New Roman"/>
          <w:sz w:val="24"/>
        </w:rPr>
        <w:t>(</w:t>
      </w:r>
      <w:r>
        <w:rPr>
          <w:rFonts w:ascii="Times New Roman" w:eastAsia="宋体" w:hAnsi="Times New Roman" w:cs="Times New Roman" w:hint="eastAsia"/>
          <w:b/>
          <w:bCs/>
          <w:sz w:val="24"/>
        </w:rPr>
        <w:t>D</w:t>
      </w:r>
      <w:r w:rsidRPr="00CE2CBB">
        <w:rPr>
          <w:rFonts w:ascii="Times New Roman" w:eastAsia="宋体" w:hAnsi="Times New Roman" w:cs="Times New Roman" w:hint="eastAsia"/>
          <w:b/>
          <w:bCs/>
          <w:sz w:val="24"/>
        </w:rPr>
        <w:t>-</w:t>
      </w:r>
      <w:r>
        <w:rPr>
          <w:rFonts w:ascii="Times New Roman" w:eastAsia="宋体" w:hAnsi="Times New Roman" w:cs="Times New Roman" w:hint="eastAsia"/>
          <w:b/>
          <w:bCs/>
          <w:sz w:val="24"/>
        </w:rPr>
        <w:t>F</w:t>
      </w:r>
      <w:r w:rsidRPr="00CE2CBB">
        <w:rPr>
          <w:rFonts w:ascii="Times New Roman" w:eastAsia="宋体" w:hAnsi="Times New Roman" w:cs="Times New Roman"/>
          <w:sz w:val="24"/>
        </w:rPr>
        <w:t>)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Pr="00CE2CBB">
        <w:rPr>
          <w:rFonts w:ascii="Times New Roman" w:eastAsia="宋体" w:hAnsi="Times New Roman" w:cs="Times New Roman"/>
          <w:sz w:val="24"/>
        </w:rPr>
        <w:t xml:space="preserve">Western blot detection and densitometric quantification of </w:t>
      </w:r>
      <w:r>
        <w:rPr>
          <w:rFonts w:ascii="Times New Roman" w:eastAsia="宋体" w:hAnsi="Times New Roman" w:cs="Times New Roman" w:hint="eastAsia"/>
          <w:sz w:val="24"/>
        </w:rPr>
        <w:t xml:space="preserve">cGAS </w:t>
      </w:r>
      <w:bookmarkStart w:id="6" w:name="OLE_LINK99"/>
      <w:r>
        <w:rPr>
          <w:rFonts w:ascii="Times New Roman" w:eastAsia="宋体" w:hAnsi="Times New Roman" w:cs="Times New Roman" w:hint="eastAsia"/>
          <w:sz w:val="24"/>
        </w:rPr>
        <w:t>(</w:t>
      </w:r>
      <w:r w:rsidRPr="00CE2CBB">
        <w:rPr>
          <w:rFonts w:ascii="Times New Roman" w:eastAsia="宋体" w:hAnsi="Times New Roman" w:cs="Times New Roman" w:hint="eastAsia"/>
          <w:b/>
          <w:bCs/>
          <w:sz w:val="24"/>
        </w:rPr>
        <w:t>D</w:t>
      </w:r>
      <w:r>
        <w:rPr>
          <w:rFonts w:ascii="Times New Roman" w:eastAsia="宋体" w:hAnsi="Times New Roman" w:cs="Times New Roman" w:hint="eastAsia"/>
          <w:sz w:val="24"/>
        </w:rPr>
        <w:t>)</w:t>
      </w:r>
      <w:bookmarkEnd w:id="6"/>
      <w:r w:rsidRPr="00CE2CBB">
        <w:rPr>
          <w:rFonts w:ascii="Times New Roman" w:eastAsia="宋体" w:hAnsi="Times New Roman" w:cs="Times New Roman"/>
          <w:sz w:val="24"/>
        </w:rPr>
        <w:t xml:space="preserve">, p-STING </w:t>
      </w:r>
      <w:r>
        <w:rPr>
          <w:rFonts w:ascii="Times New Roman" w:eastAsia="宋体" w:hAnsi="Times New Roman" w:cs="Times New Roman"/>
          <w:sz w:val="24"/>
        </w:rPr>
        <w:t>(</w:t>
      </w:r>
      <w:r>
        <w:rPr>
          <w:rFonts w:ascii="Times New Roman" w:eastAsia="宋体" w:hAnsi="Times New Roman" w:cs="Times New Roman" w:hint="eastAsia"/>
          <w:b/>
          <w:bCs/>
          <w:sz w:val="24"/>
        </w:rPr>
        <w:t>E</w:t>
      </w:r>
      <w:r>
        <w:rPr>
          <w:rFonts w:ascii="Times New Roman" w:eastAsia="宋体" w:hAnsi="Times New Roman" w:cs="Times New Roman"/>
          <w:sz w:val="24"/>
        </w:rPr>
        <w:t>)</w:t>
      </w:r>
      <w:r w:rsidRPr="00CE2CBB">
        <w:rPr>
          <w:rFonts w:ascii="Times New Roman" w:eastAsia="宋体" w:hAnsi="Times New Roman" w:cs="Times New Roman"/>
          <w:sz w:val="24"/>
        </w:rPr>
        <w:t xml:space="preserve">, and STING </w:t>
      </w:r>
      <w:r>
        <w:rPr>
          <w:rFonts w:ascii="Times New Roman" w:eastAsia="宋体" w:hAnsi="Times New Roman" w:cs="Times New Roman"/>
          <w:sz w:val="24"/>
        </w:rPr>
        <w:t>(</w:t>
      </w:r>
      <w:r>
        <w:rPr>
          <w:rFonts w:ascii="Times New Roman" w:eastAsia="宋体" w:hAnsi="Times New Roman" w:cs="Times New Roman" w:hint="eastAsia"/>
          <w:b/>
          <w:bCs/>
          <w:sz w:val="24"/>
        </w:rPr>
        <w:t>F</w:t>
      </w:r>
      <w:r>
        <w:rPr>
          <w:rFonts w:ascii="Times New Roman" w:eastAsia="宋体" w:hAnsi="Times New Roman" w:cs="Times New Roman"/>
          <w:sz w:val="24"/>
        </w:rPr>
        <w:t>)</w:t>
      </w:r>
      <w:r w:rsidRPr="00CE2CBB">
        <w:rPr>
          <w:rFonts w:ascii="Times New Roman" w:eastAsia="宋体" w:hAnsi="Times New Roman" w:cs="Times New Roman"/>
          <w:sz w:val="24"/>
        </w:rPr>
        <w:t xml:space="preserve"> levels in </w:t>
      </w:r>
      <w:r w:rsidR="002467E7">
        <w:rPr>
          <w:rFonts w:ascii="Times New Roman" w:eastAsia="宋体" w:hAnsi="Times New Roman" w:cs="Times New Roman" w:hint="eastAsia"/>
          <w:sz w:val="24"/>
        </w:rPr>
        <w:t>Sertoli cells</w:t>
      </w:r>
      <w:r w:rsidRPr="00CE2CBB">
        <w:rPr>
          <w:rFonts w:ascii="Times New Roman" w:eastAsia="宋体" w:hAnsi="Times New Roman" w:cs="Times New Roman"/>
          <w:sz w:val="24"/>
        </w:rPr>
        <w:t xml:space="preserve">; β-actin was used as </w:t>
      </w:r>
      <w:bookmarkStart w:id="7" w:name="OLE_LINK100"/>
      <w:r w:rsidRPr="00CE2CBB">
        <w:rPr>
          <w:rFonts w:ascii="Times New Roman" w:eastAsia="宋体" w:hAnsi="Times New Roman" w:cs="Times New Roman"/>
          <w:sz w:val="24"/>
        </w:rPr>
        <w:t xml:space="preserve">the </w:t>
      </w:r>
      <w:bookmarkEnd w:id="7"/>
      <w:r w:rsidRPr="00CE2CBB">
        <w:rPr>
          <w:rFonts w:ascii="Times New Roman" w:eastAsia="宋体" w:hAnsi="Times New Roman" w:cs="Times New Roman"/>
          <w:sz w:val="24"/>
        </w:rPr>
        <w:t>loading control.</w:t>
      </w:r>
    </w:p>
    <w:p w14:paraId="7CE1F63F" w14:textId="67AE587E" w:rsidR="00936DF9" w:rsidRDefault="00AE5B9F" w:rsidP="00F55425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379A501C" wp14:editId="4DD66A21">
            <wp:extent cx="5274310" cy="35153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3-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5D8A1" w14:textId="0F792ECA" w:rsidR="00723EF8" w:rsidRDefault="00723EF8">
      <w:pPr>
        <w:widowControl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</w:p>
    <w:p w14:paraId="0E820CC8" w14:textId="33DBB9F1" w:rsidR="00723EF8" w:rsidRPr="00723EF8" w:rsidRDefault="00723EF8" w:rsidP="00723EF8">
      <w:pPr>
        <w:spacing w:afterLines="50" w:after="156" w:line="480" w:lineRule="auto"/>
        <w:rPr>
          <w:rFonts w:ascii="Times New Roman" w:hAnsi="Times New Roman" w:cs="Times New Roman" w:hint="eastAsia"/>
          <w:sz w:val="24"/>
        </w:rPr>
      </w:pPr>
      <w:bookmarkStart w:id="8" w:name="OLE_LINK97"/>
      <w:bookmarkStart w:id="9" w:name="_Hlk226476076"/>
      <w:r w:rsidRPr="004E5B9B">
        <w:rPr>
          <w:rFonts w:ascii="Times New Roman" w:eastAsia="宋体" w:hAnsi="Times New Roman" w:cs="Times New Roman" w:hint="eastAsia"/>
          <w:b/>
          <w:bCs/>
          <w:sz w:val="24"/>
        </w:rPr>
        <w:lastRenderedPageBreak/>
        <w:t>Fig. S</w:t>
      </w:r>
      <w:bookmarkEnd w:id="8"/>
      <w:r>
        <w:rPr>
          <w:rFonts w:ascii="Times New Roman" w:eastAsia="宋体" w:hAnsi="Times New Roman" w:cs="Times New Roman"/>
          <w:b/>
          <w:bCs/>
          <w:sz w:val="24"/>
        </w:rPr>
        <w:t>3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bookmarkStart w:id="10" w:name="OLE_LINK106"/>
      <w:r w:rsidRPr="003E0558">
        <w:rPr>
          <w:rFonts w:ascii="Times New Roman" w:eastAsia="宋体" w:hAnsi="Times New Roman" w:cs="Times New Roman"/>
          <w:sz w:val="24"/>
        </w:rPr>
        <w:t>Leptin inhibits heat stress-induced p65 activation</w:t>
      </w:r>
      <w:r>
        <w:rPr>
          <w:rFonts w:ascii="Times New Roman" w:eastAsia="宋体" w:hAnsi="Times New Roman" w:cs="Times New Roman" w:hint="eastAsia"/>
          <w:sz w:val="24"/>
        </w:rPr>
        <w:t xml:space="preserve"> in Sertoli cells.</w:t>
      </w:r>
      <w:bookmarkEnd w:id="9"/>
      <w:bookmarkEnd w:id="10"/>
      <w:r>
        <w:rPr>
          <w:rFonts w:ascii="Times New Roman" w:eastAsia="宋体" w:hAnsi="Times New Roman" w:cs="Times New Roman" w:hint="eastAsia"/>
          <w:sz w:val="24"/>
        </w:rPr>
        <w:t xml:space="preserve"> (A) </w:t>
      </w:r>
      <w:r w:rsidRPr="003E0558">
        <w:rPr>
          <w:rFonts w:ascii="Times New Roman" w:eastAsia="宋体" w:hAnsi="Times New Roman" w:cs="Times New Roman"/>
          <w:sz w:val="24"/>
        </w:rPr>
        <w:t xml:space="preserve">Western blot analysis showing the relative protein levels of p65 in </w:t>
      </w:r>
      <w:r>
        <w:rPr>
          <w:rFonts w:ascii="Times New Roman" w:eastAsia="宋体" w:hAnsi="Times New Roman" w:cs="Times New Roman" w:hint="eastAsia"/>
          <w:sz w:val="24"/>
        </w:rPr>
        <w:t xml:space="preserve">different </w:t>
      </w:r>
      <w:r w:rsidRPr="003E0558">
        <w:rPr>
          <w:rFonts w:ascii="Times New Roman" w:eastAsia="宋体" w:hAnsi="Times New Roman" w:cs="Times New Roman"/>
          <w:sz w:val="24"/>
        </w:rPr>
        <w:t>groups. β-actin was used as the internal loading control.</w:t>
      </w:r>
      <w:r>
        <w:rPr>
          <w:rFonts w:ascii="Times New Roman" w:eastAsia="宋体" w:hAnsi="Times New Roman" w:cs="Times New Roman" w:hint="eastAsia"/>
          <w:sz w:val="24"/>
        </w:rPr>
        <w:t xml:space="preserve"> (B) </w:t>
      </w:r>
      <w:r w:rsidRPr="003E0558">
        <w:rPr>
          <w:rFonts w:ascii="Times New Roman" w:eastAsia="宋体" w:hAnsi="Times New Roman" w:cs="Times New Roman"/>
          <w:sz w:val="24"/>
        </w:rPr>
        <w:t>Immunofluorescence staining of p65 (red) counterstained with DAPI (blue) to visualize nuclei in</w:t>
      </w:r>
      <w:r>
        <w:rPr>
          <w:rFonts w:ascii="Times New Roman" w:eastAsia="宋体" w:hAnsi="Times New Roman" w:cs="Times New Roman" w:hint="eastAsia"/>
          <w:sz w:val="24"/>
        </w:rPr>
        <w:t xml:space="preserve"> each</w:t>
      </w:r>
      <w:r w:rsidRPr="003E0558">
        <w:rPr>
          <w:rFonts w:ascii="Times New Roman" w:eastAsia="宋体" w:hAnsi="Times New Roman" w:cs="Times New Roman"/>
          <w:sz w:val="24"/>
        </w:rPr>
        <w:t xml:space="preserve"> group.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Pr="00BE5DB6">
        <w:rPr>
          <w:rFonts w:ascii="Times New Roman" w:eastAsia="宋体" w:hAnsi="Times New Roman" w:cs="Times New Roman"/>
          <w:sz w:val="24"/>
        </w:rPr>
        <w:t>Scale bar = 50 μm.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 w:rsidRPr="004123F4">
        <w:rPr>
          <w:rFonts w:ascii="Times New Roman" w:hAnsi="Times New Roman" w:cs="Times New Roman"/>
          <w:sz w:val="24"/>
        </w:rPr>
        <w:t>Data are presented as the mean ± SD of at least three independent experiments (n ≥ 3).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等线" w:hAnsi="Times New Roman" w:cs="Times New Roman"/>
          <w:sz w:val="24"/>
        </w:rPr>
        <w:t>Different lowercase letters above the bars indicate significant differences among groups (</w:t>
      </w:r>
      <w:r>
        <w:rPr>
          <w:rFonts w:ascii="Times New Roman" w:eastAsia="等线" w:hAnsi="Times New Roman" w:cs="Times New Roman"/>
          <w:i/>
          <w:sz w:val="24"/>
        </w:rPr>
        <w:t>P</w:t>
      </w:r>
      <w:r>
        <w:rPr>
          <w:rFonts w:ascii="Times New Roman" w:eastAsia="等线" w:hAnsi="Times New Roman" w:cs="Times New Roman"/>
          <w:sz w:val="24"/>
        </w:rPr>
        <w:t xml:space="preserve"> &lt; 0.05).</w:t>
      </w:r>
    </w:p>
    <w:p w14:paraId="55A2C2C2" w14:textId="20CA4DB9" w:rsidR="00723EF8" w:rsidRPr="00CE2CBB" w:rsidRDefault="00723EF8" w:rsidP="00F55425">
      <w:pPr>
        <w:spacing w:line="480" w:lineRule="auto"/>
        <w:jc w:val="center"/>
        <w:rPr>
          <w:rFonts w:ascii="Times New Roman" w:eastAsia="宋体" w:hAnsi="Times New Roman" w:cs="Times New Roman" w:hint="eastAsia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0C14866E" wp14:editId="0A75E3BC">
            <wp:extent cx="5219700" cy="233934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2 4.7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3EF8" w:rsidRPr="00CE2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56B2C" w14:textId="77777777" w:rsidR="00DE5A64" w:rsidRDefault="00DE5A64" w:rsidP="006E7D4E">
      <w:r>
        <w:separator/>
      </w:r>
    </w:p>
  </w:endnote>
  <w:endnote w:type="continuationSeparator" w:id="0">
    <w:p w14:paraId="3C8106F0" w14:textId="77777777" w:rsidR="00DE5A64" w:rsidRDefault="00DE5A64" w:rsidP="006E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957F3" w14:textId="77777777" w:rsidR="00DE5A64" w:rsidRDefault="00DE5A64" w:rsidP="006E7D4E">
      <w:r>
        <w:separator/>
      </w:r>
    </w:p>
  </w:footnote>
  <w:footnote w:type="continuationSeparator" w:id="0">
    <w:p w14:paraId="5D121255" w14:textId="77777777" w:rsidR="00DE5A64" w:rsidRDefault="00DE5A64" w:rsidP="006E7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53DC5"/>
    <w:rsid w:val="000424FB"/>
    <w:rsid w:val="0005378E"/>
    <w:rsid w:val="00065E70"/>
    <w:rsid w:val="00075032"/>
    <w:rsid w:val="00093088"/>
    <w:rsid w:val="000E010B"/>
    <w:rsid w:val="000E264A"/>
    <w:rsid w:val="001002F7"/>
    <w:rsid w:val="001E4062"/>
    <w:rsid w:val="0021443F"/>
    <w:rsid w:val="00232F79"/>
    <w:rsid w:val="002345DA"/>
    <w:rsid w:val="002467E7"/>
    <w:rsid w:val="00273FEA"/>
    <w:rsid w:val="00295C6F"/>
    <w:rsid w:val="002D269B"/>
    <w:rsid w:val="002D3171"/>
    <w:rsid w:val="003102FB"/>
    <w:rsid w:val="00340B1C"/>
    <w:rsid w:val="00341A2F"/>
    <w:rsid w:val="00352B52"/>
    <w:rsid w:val="003679B3"/>
    <w:rsid w:val="0038364C"/>
    <w:rsid w:val="003E0558"/>
    <w:rsid w:val="00403107"/>
    <w:rsid w:val="00452DFC"/>
    <w:rsid w:val="00482891"/>
    <w:rsid w:val="00484DD0"/>
    <w:rsid w:val="00495477"/>
    <w:rsid w:val="004A30CF"/>
    <w:rsid w:val="004B0B4E"/>
    <w:rsid w:val="004C2051"/>
    <w:rsid w:val="004E5B9B"/>
    <w:rsid w:val="00581869"/>
    <w:rsid w:val="005827FF"/>
    <w:rsid w:val="005A5D3D"/>
    <w:rsid w:val="005B666E"/>
    <w:rsid w:val="005E080E"/>
    <w:rsid w:val="005F09B7"/>
    <w:rsid w:val="00613527"/>
    <w:rsid w:val="00637934"/>
    <w:rsid w:val="00644364"/>
    <w:rsid w:val="0066364F"/>
    <w:rsid w:val="00697559"/>
    <w:rsid w:val="006D165E"/>
    <w:rsid w:val="006D53CC"/>
    <w:rsid w:val="006E7D4E"/>
    <w:rsid w:val="00717163"/>
    <w:rsid w:val="00723EF8"/>
    <w:rsid w:val="00732800"/>
    <w:rsid w:val="007A4CAE"/>
    <w:rsid w:val="007B59B6"/>
    <w:rsid w:val="007D22E3"/>
    <w:rsid w:val="007D4EBD"/>
    <w:rsid w:val="007F0731"/>
    <w:rsid w:val="007F7BEE"/>
    <w:rsid w:val="00890F8A"/>
    <w:rsid w:val="008B64DF"/>
    <w:rsid w:val="008F5F22"/>
    <w:rsid w:val="00933B23"/>
    <w:rsid w:val="00936DF9"/>
    <w:rsid w:val="00985161"/>
    <w:rsid w:val="00987DFF"/>
    <w:rsid w:val="00993EAF"/>
    <w:rsid w:val="009A4B2B"/>
    <w:rsid w:val="009F4864"/>
    <w:rsid w:val="00AA4AA2"/>
    <w:rsid w:val="00AE5B9F"/>
    <w:rsid w:val="00B70C65"/>
    <w:rsid w:val="00BE5DB6"/>
    <w:rsid w:val="00C31E38"/>
    <w:rsid w:val="00C521A5"/>
    <w:rsid w:val="00C60ABD"/>
    <w:rsid w:val="00CB7537"/>
    <w:rsid w:val="00CC0372"/>
    <w:rsid w:val="00CE2CBB"/>
    <w:rsid w:val="00D14463"/>
    <w:rsid w:val="00D20D7B"/>
    <w:rsid w:val="00D37762"/>
    <w:rsid w:val="00DA09B8"/>
    <w:rsid w:val="00DA2479"/>
    <w:rsid w:val="00DA3EA5"/>
    <w:rsid w:val="00DC3283"/>
    <w:rsid w:val="00DE5A64"/>
    <w:rsid w:val="00E21D28"/>
    <w:rsid w:val="00E64D36"/>
    <w:rsid w:val="00E84114"/>
    <w:rsid w:val="00EF678C"/>
    <w:rsid w:val="00F06B7D"/>
    <w:rsid w:val="00F232A8"/>
    <w:rsid w:val="00F517F7"/>
    <w:rsid w:val="00F55425"/>
    <w:rsid w:val="00F64630"/>
    <w:rsid w:val="00FC0383"/>
    <w:rsid w:val="00FD0E3C"/>
    <w:rsid w:val="00FD2E80"/>
    <w:rsid w:val="0241242E"/>
    <w:rsid w:val="048B5BE2"/>
    <w:rsid w:val="065F7326"/>
    <w:rsid w:val="082500FC"/>
    <w:rsid w:val="08CB2A51"/>
    <w:rsid w:val="091F0FEF"/>
    <w:rsid w:val="10417A9D"/>
    <w:rsid w:val="11131439"/>
    <w:rsid w:val="1230601B"/>
    <w:rsid w:val="12BA7692"/>
    <w:rsid w:val="12C66037"/>
    <w:rsid w:val="14E32ED1"/>
    <w:rsid w:val="159643E7"/>
    <w:rsid w:val="15C076B6"/>
    <w:rsid w:val="16BF796D"/>
    <w:rsid w:val="1768590F"/>
    <w:rsid w:val="17B9260F"/>
    <w:rsid w:val="18714C97"/>
    <w:rsid w:val="18932E60"/>
    <w:rsid w:val="198A7DBF"/>
    <w:rsid w:val="19AE61A3"/>
    <w:rsid w:val="19F142E2"/>
    <w:rsid w:val="1AB64BE3"/>
    <w:rsid w:val="1B753DC5"/>
    <w:rsid w:val="1FA94D17"/>
    <w:rsid w:val="1FC009DE"/>
    <w:rsid w:val="20DF4E94"/>
    <w:rsid w:val="219C2D85"/>
    <w:rsid w:val="21EB5ABA"/>
    <w:rsid w:val="258B55EA"/>
    <w:rsid w:val="279A7D67"/>
    <w:rsid w:val="2A742AF1"/>
    <w:rsid w:val="2B2A7653"/>
    <w:rsid w:val="31F6028F"/>
    <w:rsid w:val="34403A44"/>
    <w:rsid w:val="36392E40"/>
    <w:rsid w:val="36462E68"/>
    <w:rsid w:val="3B332F27"/>
    <w:rsid w:val="3C153A08"/>
    <w:rsid w:val="3EF23B8C"/>
    <w:rsid w:val="418238EE"/>
    <w:rsid w:val="42336996"/>
    <w:rsid w:val="451B58CA"/>
    <w:rsid w:val="46207231"/>
    <w:rsid w:val="46517D32"/>
    <w:rsid w:val="470B6133"/>
    <w:rsid w:val="476F66C2"/>
    <w:rsid w:val="4900334A"/>
    <w:rsid w:val="4D387556"/>
    <w:rsid w:val="4F0A4F22"/>
    <w:rsid w:val="50A078EC"/>
    <w:rsid w:val="51ED6B61"/>
    <w:rsid w:val="52DC6BD6"/>
    <w:rsid w:val="54520EFE"/>
    <w:rsid w:val="54BE47E5"/>
    <w:rsid w:val="54D67D81"/>
    <w:rsid w:val="551E7032"/>
    <w:rsid w:val="55222FC6"/>
    <w:rsid w:val="5588094F"/>
    <w:rsid w:val="56E12A0D"/>
    <w:rsid w:val="58977827"/>
    <w:rsid w:val="5A91312C"/>
    <w:rsid w:val="5B6854AA"/>
    <w:rsid w:val="5C133668"/>
    <w:rsid w:val="5D733532"/>
    <w:rsid w:val="5F6D308F"/>
    <w:rsid w:val="5F702B80"/>
    <w:rsid w:val="5F893C41"/>
    <w:rsid w:val="61DE2022"/>
    <w:rsid w:val="630755A9"/>
    <w:rsid w:val="636522D0"/>
    <w:rsid w:val="638766EA"/>
    <w:rsid w:val="66EC3434"/>
    <w:rsid w:val="67874F0A"/>
    <w:rsid w:val="6A4470E3"/>
    <w:rsid w:val="6A5F3B13"/>
    <w:rsid w:val="6A6634FD"/>
    <w:rsid w:val="6B8E2D0B"/>
    <w:rsid w:val="6C9C1458"/>
    <w:rsid w:val="6FD7264E"/>
    <w:rsid w:val="70910BA8"/>
    <w:rsid w:val="70EE7DA8"/>
    <w:rsid w:val="716A38D3"/>
    <w:rsid w:val="72404633"/>
    <w:rsid w:val="738F7621"/>
    <w:rsid w:val="74E41BEE"/>
    <w:rsid w:val="78623556"/>
    <w:rsid w:val="78E24696"/>
    <w:rsid w:val="79CE0777"/>
    <w:rsid w:val="7C6333F8"/>
    <w:rsid w:val="7E10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3EFCE1"/>
  <w15:docId w15:val="{D22AE5D5-7512-42E8-AAA4-F9BA9A19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B4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header"/>
    <w:basedOn w:val="a"/>
    <w:link w:val="a5"/>
    <w:rsid w:val="006E7D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E7D4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6E7D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E7D4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Hyperlink"/>
    <w:basedOn w:val="a0"/>
    <w:qFormat/>
    <w:rsid w:val="006E7D4E"/>
    <w:rPr>
      <w:color w:val="0000FF"/>
      <w:u w:val="single"/>
    </w:rPr>
  </w:style>
  <w:style w:type="character" w:customStyle="1" w:styleId="fontstyle01">
    <w:name w:val="fontstyle01"/>
    <w:basedOn w:val="a0"/>
    <w:qFormat/>
    <w:rsid w:val="006E7D4E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15">
    <w:name w:val="15"/>
    <w:basedOn w:val="a0"/>
    <w:qFormat/>
    <w:rsid w:val="006E7D4E"/>
    <w:rPr>
      <w:rFonts w:ascii="Arial" w:hAnsi="Arial" w:cs="Arial" w:hint="default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8</Pages>
  <Words>1132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小米</dc:creator>
  <cp:lastModifiedBy>GM</cp:lastModifiedBy>
  <cp:revision>44</cp:revision>
  <dcterms:created xsi:type="dcterms:W3CDTF">2025-10-09T14:23:00Z</dcterms:created>
  <dcterms:modified xsi:type="dcterms:W3CDTF">2026-07-06T09:21:00Z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11890A790F224CAAB624B742A84B0C37_13</vt:lpwstr>
  </property>
  <property fmtid="{D5CDD505-2E9C-101B-9397-08002B2CF9AE}" pid="4" name="KSOTemplateDocerSaveRecord">
    <vt:lpwstr>eyJoZGlkIjoiYzVmOTgzNjIwNGZiM2Q3OWQ4NTk2ZDc2YjU5NzI1YmUiLCJ1c2VySWQiOiIyMjk1NzEzMTUifQ==</vt:lpwstr>
  </property>
</Properties>
</file>