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62" w:rsidRPr="00BF3589" w:rsidRDefault="00F36362" w:rsidP="00F36362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6698581"/>
      <w:r w:rsidRPr="00BF3589">
        <w:rPr>
          <w:rFonts w:ascii="Times New Roman" w:hAnsi="Times New Roman" w:cs="Times New Roman"/>
          <w:b/>
          <w:sz w:val="24"/>
          <w:szCs w:val="24"/>
        </w:rPr>
        <w:t>Fraud against businesses both online and offline</w:t>
      </w:r>
    </w:p>
    <w:p w:rsidR="00F36362" w:rsidRPr="00BF3589" w:rsidRDefault="00F36362" w:rsidP="00F36362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589">
        <w:rPr>
          <w:rFonts w:ascii="Times New Roman" w:hAnsi="Times New Roman" w:cs="Times New Roman"/>
          <w:b/>
          <w:sz w:val="24"/>
          <w:szCs w:val="24"/>
        </w:rPr>
        <w:t>– Crime scripts, business characteristics, efforts, and benefits</w:t>
      </w:r>
    </w:p>
    <w:bookmarkEnd w:id="0"/>
    <w:p w:rsidR="00F36362" w:rsidRPr="00BF3589" w:rsidRDefault="00B95507" w:rsidP="00F36362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BF3589">
        <w:rPr>
          <w:rFonts w:ascii="Times New Roman" w:hAnsi="Times New Roman" w:cs="Times New Roman"/>
          <w:bCs/>
          <w:sz w:val="24"/>
          <w:szCs w:val="24"/>
        </w:rPr>
        <w:instrText xml:space="preserve"> DATE \@ "dd MMMM yyyy"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0969BA">
        <w:rPr>
          <w:rFonts w:ascii="Times New Roman" w:hAnsi="Times New Roman" w:cs="Times New Roman"/>
          <w:bCs/>
          <w:noProof/>
          <w:sz w:val="24"/>
          <w:szCs w:val="24"/>
        </w:rPr>
        <w:t>09 June 2020</w: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:rsidR="00F36362" w:rsidRPr="00BF3589" w:rsidRDefault="00F36362" w:rsidP="00F36362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AB61DF" w:rsidRPr="00BF3589" w:rsidRDefault="00593534" w:rsidP="00F36362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BF3589">
        <w:rPr>
          <w:rFonts w:ascii="Verdana" w:hAnsi="Verdana" w:cs="Times New Roman"/>
          <w:b/>
        </w:rPr>
        <w:t xml:space="preserve">Online </w:t>
      </w:r>
      <w:r w:rsidR="000969BA">
        <w:rPr>
          <w:rFonts w:ascii="Verdana" w:hAnsi="Verdana" w:cs="Times New Roman"/>
          <w:b/>
        </w:rPr>
        <w:t>file</w:t>
      </w:r>
    </w:p>
    <w:p w:rsidR="00AB61DF" w:rsidRPr="00BF3589" w:rsidRDefault="00AB61DF" w:rsidP="00F36362">
      <w:pPr>
        <w:spacing w:line="276" w:lineRule="auto"/>
        <w:jc w:val="center"/>
        <w:rPr>
          <w:rFonts w:ascii="Verdana" w:hAnsi="Verdana" w:cs="Times New Roman"/>
          <w:b/>
          <w:sz w:val="18"/>
          <w:szCs w:val="18"/>
        </w:rPr>
      </w:pPr>
    </w:p>
    <w:p w:rsidR="00893B4E" w:rsidRPr="00BF3589" w:rsidRDefault="00893B4E" w:rsidP="00893B4E">
      <w:pPr>
        <w:spacing w:line="276" w:lineRule="auto"/>
        <w:rPr>
          <w:rFonts w:ascii="Verdana" w:hAnsi="Verdana" w:cs="Times New Roman"/>
          <w:b/>
          <w:sz w:val="18"/>
          <w:szCs w:val="18"/>
        </w:rPr>
      </w:pPr>
      <w:r w:rsidRPr="00BF3589">
        <w:rPr>
          <w:rFonts w:ascii="Verdana" w:hAnsi="Verdana" w:cs="Times New Roman"/>
          <w:b/>
          <w:sz w:val="18"/>
          <w:szCs w:val="18"/>
        </w:rPr>
        <w:t xml:space="preserve">Table </w:t>
      </w:r>
      <w:r w:rsidR="000969BA">
        <w:rPr>
          <w:rFonts w:ascii="Verdana" w:hAnsi="Verdana" w:cs="Times New Roman"/>
          <w:b/>
          <w:sz w:val="18"/>
          <w:szCs w:val="18"/>
        </w:rPr>
        <w:t>S</w:t>
      </w:r>
      <w:r w:rsidRPr="00BF3589">
        <w:rPr>
          <w:rFonts w:ascii="Verdana" w:hAnsi="Verdana" w:cs="Times New Roman"/>
          <w:b/>
          <w:sz w:val="18"/>
          <w:szCs w:val="18"/>
        </w:rPr>
        <w:t>1. Economic sector by type of fraud</w:t>
      </w:r>
    </w:p>
    <w:tbl>
      <w:tblPr>
        <w:tblStyle w:val="TableGrid"/>
        <w:tblW w:w="9493" w:type="dxa"/>
        <w:tblLook w:val="04A0"/>
      </w:tblPr>
      <w:tblGrid>
        <w:gridCol w:w="2689"/>
        <w:gridCol w:w="1464"/>
        <w:gridCol w:w="1465"/>
        <w:gridCol w:w="1465"/>
        <w:gridCol w:w="2410"/>
      </w:tblGrid>
      <w:tr w:rsidR="00893B4E" w:rsidRPr="00BF3589" w:rsidTr="00C9623D">
        <w:tc>
          <w:tcPr>
            <w:tcW w:w="2689" w:type="dxa"/>
          </w:tcPr>
          <w:p w:rsidR="00893B4E" w:rsidRPr="00BF3589" w:rsidRDefault="00893B4E" w:rsidP="00C9623D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464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CEO-fraud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pacing w:val="-15"/>
                <w:sz w:val="18"/>
                <w:szCs w:val="18"/>
                <w:lang w:val="en-GB"/>
              </w:rPr>
              <w:t>Fraudulent contracts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Ghost invoices</w:t>
            </w:r>
          </w:p>
        </w:tc>
        <w:tc>
          <w:tcPr>
            <w:tcW w:w="2410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Employees in each sector, the Netherlands (2013)</w:t>
            </w:r>
            <w:r w:rsidRPr="00BF3589">
              <w:rPr>
                <w:rFonts w:ascii="Verdana" w:hAnsi="Verdana" w:cs="Times New Roman"/>
                <w:sz w:val="18"/>
                <w:szCs w:val="18"/>
                <w:vertAlign w:val="superscript"/>
                <w:lang w:val="en-GB"/>
              </w:rPr>
              <w:t xml:space="preserve"> 1</w:t>
            </w:r>
          </w:p>
        </w:tc>
      </w:tr>
      <w:tr w:rsidR="00893B4E" w:rsidRPr="00BF3589" w:rsidTr="00C9623D">
        <w:tc>
          <w:tcPr>
            <w:tcW w:w="2689" w:type="dxa"/>
          </w:tcPr>
          <w:p w:rsidR="00893B4E" w:rsidRPr="00BF3589" w:rsidRDefault="00893B4E" w:rsidP="00C9623D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Primary or Secondary</w:t>
            </w:r>
            <w:r w:rsidR="003E6073" w:rsidRPr="00BF3589">
              <w:rPr>
                <w:rFonts w:ascii="Verdana" w:hAnsi="Verdana" w:cs="Times New Roman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1464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2410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26.1% (1+2)</w:t>
            </w:r>
          </w:p>
        </w:tc>
      </w:tr>
      <w:tr w:rsidR="00893B4E" w:rsidRPr="00BF3589" w:rsidTr="00C9623D">
        <w:tc>
          <w:tcPr>
            <w:tcW w:w="2689" w:type="dxa"/>
          </w:tcPr>
          <w:p w:rsidR="00893B4E" w:rsidRPr="00BF3589" w:rsidRDefault="00893B4E" w:rsidP="00C9623D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1464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62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70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73</w:t>
            </w:r>
          </w:p>
        </w:tc>
        <w:tc>
          <w:tcPr>
            <w:tcW w:w="2410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73.9%</w:t>
            </w:r>
          </w:p>
        </w:tc>
      </w:tr>
      <w:tr w:rsidR="00893B4E" w:rsidRPr="00BF3589" w:rsidTr="00C9623D">
        <w:tc>
          <w:tcPr>
            <w:tcW w:w="2689" w:type="dxa"/>
          </w:tcPr>
          <w:p w:rsidR="00893B4E" w:rsidRPr="00BF3589" w:rsidRDefault="00893B4E" w:rsidP="00C9623D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Quaternary</w:t>
            </w:r>
          </w:p>
        </w:tc>
        <w:tc>
          <w:tcPr>
            <w:tcW w:w="1464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2410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</w:tr>
      <w:tr w:rsidR="00893B4E" w:rsidRPr="00BF3589" w:rsidTr="00C9623D">
        <w:trPr>
          <w:trHeight w:val="38"/>
        </w:trPr>
        <w:tc>
          <w:tcPr>
            <w:tcW w:w="2689" w:type="dxa"/>
          </w:tcPr>
          <w:p w:rsidR="00893B4E" w:rsidRPr="00BF3589" w:rsidRDefault="00893B4E" w:rsidP="00C9623D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1464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65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99</w:t>
            </w:r>
          </w:p>
        </w:tc>
        <w:tc>
          <w:tcPr>
            <w:tcW w:w="2410" w:type="dxa"/>
          </w:tcPr>
          <w:p w:rsidR="00893B4E" w:rsidRPr="00BF3589" w:rsidRDefault="00893B4E" w:rsidP="00C9623D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100%</w:t>
            </w:r>
          </w:p>
        </w:tc>
      </w:tr>
    </w:tbl>
    <w:p w:rsidR="00893B4E" w:rsidRPr="00BF3589" w:rsidRDefault="00893B4E" w:rsidP="00893B4E">
      <w:pPr>
        <w:pStyle w:val="NoSpacing"/>
        <w:spacing w:line="276" w:lineRule="auto"/>
        <w:rPr>
          <w:rFonts w:ascii="Verdana" w:hAnsi="Verdana" w:cs="Times New Roman"/>
          <w:sz w:val="18"/>
          <w:szCs w:val="18"/>
          <w:lang w:val="en-GB"/>
        </w:rPr>
      </w:pPr>
      <w:r w:rsidRPr="00BF3589">
        <w:rPr>
          <w:rFonts w:ascii="Verdana" w:hAnsi="Verdana" w:cs="Times New Roman"/>
          <w:sz w:val="18"/>
          <w:szCs w:val="18"/>
          <w:lang w:val="en-GB"/>
        </w:rPr>
        <w:t>Chi-Square= 5.9; df=4, p=.207 (</w:t>
      </w:r>
      <w:r w:rsidR="001A0ECC">
        <w:rPr>
          <w:rFonts w:ascii="Verdana" w:hAnsi="Verdana" w:cs="Times New Roman"/>
          <w:sz w:val="18"/>
          <w:szCs w:val="18"/>
          <w:lang w:val="en-GB"/>
        </w:rPr>
        <w:t xml:space="preserve">computed for the table </w:t>
      </w:r>
      <w:r w:rsidRPr="00BF3589">
        <w:rPr>
          <w:rFonts w:ascii="Verdana" w:hAnsi="Verdana" w:cs="Times New Roman"/>
          <w:sz w:val="18"/>
          <w:szCs w:val="18"/>
          <w:lang w:val="en-GB"/>
        </w:rPr>
        <w:t>with the three types of fraud)</w:t>
      </w:r>
    </w:p>
    <w:p w:rsidR="00893B4E" w:rsidRPr="00BF3589" w:rsidRDefault="00893B4E" w:rsidP="00893B4E">
      <w:pPr>
        <w:pStyle w:val="NoSpacing"/>
        <w:spacing w:line="276" w:lineRule="auto"/>
        <w:rPr>
          <w:rFonts w:ascii="Verdana" w:hAnsi="Verdana" w:cs="Times New Roman"/>
          <w:noProof/>
          <w:sz w:val="18"/>
          <w:szCs w:val="18"/>
          <w:lang w:val="en-GB"/>
        </w:rPr>
      </w:pPr>
      <w:r w:rsidRPr="00BF3589">
        <w:rPr>
          <w:rFonts w:ascii="Verdana" w:hAnsi="Verdana" w:cs="Times New Roman"/>
          <w:noProof/>
          <w:sz w:val="18"/>
          <w:szCs w:val="18"/>
          <w:vertAlign w:val="superscript"/>
          <w:lang w:val="en-GB"/>
        </w:rPr>
        <w:t>1</w:t>
      </w:r>
      <w:r w:rsidRPr="00BF3589">
        <w:rPr>
          <w:rFonts w:ascii="Verdana" w:hAnsi="Verdana" w:cs="Times New Roman"/>
          <w:noProof/>
          <w:sz w:val="18"/>
          <w:szCs w:val="18"/>
          <w:lang w:val="en-GB"/>
        </w:rPr>
        <w:t xml:space="preserve"> </w:t>
      </w:r>
      <w:r w:rsidR="00B95507">
        <w:rPr>
          <w:rFonts w:ascii="Verdana" w:hAnsi="Verdana" w:cs="Times New Roman"/>
          <w:noProof/>
          <w:sz w:val="18"/>
          <w:szCs w:val="18"/>
          <w:lang w:val="en-GB"/>
        </w:rPr>
        <w:fldChar w:fldCharType="begin"/>
      </w:r>
      <w:r w:rsidR="00BC786B">
        <w:rPr>
          <w:rFonts w:ascii="Verdana" w:hAnsi="Verdana" w:cs="Times New Roman"/>
          <w:noProof/>
          <w:sz w:val="18"/>
          <w:szCs w:val="18"/>
          <w:lang w:val="en-GB"/>
        </w:rPr>
        <w:instrText xml:space="preserve"> ADDIN EN.CITE &lt;EndNote&gt;&lt;Cite AuthorYear="1"&gt;&lt;Author&gt;Statistics Netherlands&lt;/Author&gt;&lt;Year&gt;2013&lt;/Year&gt;&lt;RecNum&gt;15871&lt;/RecNum&gt;&lt;DisplayText&gt;Statistics Netherlands (2013)&lt;/DisplayText&gt;&lt;record&gt;&lt;rec-number&gt;15871&lt;/rec-number&gt;&lt;foreign-keys&gt;&lt;key app="EN" db-id="0xazvd55exeat5ea5zf5raszrt5aavtav2vs" timestamp="0"&gt;15871&lt;/key&gt;&lt;/foreign-keys&gt;&lt;ref-type name="Web Page"&gt;12&lt;/ref-type&gt;&lt;contributors&gt;&lt;authors&gt;&lt;author&gt;Statistics Netherlands,&lt;/author&gt;&lt;/authors&gt;&lt;/contributors&gt;&lt;titles&gt;&lt;title&gt;Bevolkingskernen 2001; steden en dorpen in Nederland&lt;/title&gt;&lt;/titles&gt;&lt;volume&gt;2018&lt;/volume&gt;&lt;number&gt;May 5, 2018&lt;/number&gt;&lt;dates&gt;&lt;year&gt;2013&lt;/year&gt;&lt;pub-dates&gt;&lt;date&gt;29 januari 2013&lt;/date&gt;&lt;/pub-dates&gt;&lt;/dates&gt;&lt;pub-location&gt;Voorburg, Nl.&lt;/pub-location&gt;&lt;publisher&gt;Centraal Bureau voor de Statistiek&lt;/publisher&gt;&lt;urls&gt;&lt;related-urls&gt;&lt;url&gt;http://statline.cbs.nl/StatWeb/publication/?VW=T&amp;amp;DM=SLNL&amp;amp;PA=71050NED&amp;amp;D1=a&amp;amp;D2=24,2034,2045&amp;amp;HD=100421-1234&amp;amp;STB=G1,T&lt;/url&gt;&lt;/related-urls&gt;&lt;/urls&gt;&lt;/record&gt;&lt;/Cite&gt;&lt;/EndNote&gt;</w:instrText>
      </w:r>
      <w:r w:rsidR="00B95507">
        <w:rPr>
          <w:rFonts w:ascii="Verdana" w:hAnsi="Verdana" w:cs="Times New Roman"/>
          <w:noProof/>
          <w:sz w:val="18"/>
          <w:szCs w:val="18"/>
          <w:lang w:val="en-GB"/>
        </w:rPr>
        <w:fldChar w:fldCharType="separate"/>
      </w:r>
      <w:r w:rsidR="00BC786B">
        <w:rPr>
          <w:rFonts w:ascii="Verdana" w:hAnsi="Verdana" w:cs="Times New Roman"/>
          <w:noProof/>
          <w:sz w:val="18"/>
          <w:szCs w:val="18"/>
          <w:lang w:val="en-GB"/>
        </w:rPr>
        <w:t>Statistics Netherlands (2013)</w:t>
      </w:r>
      <w:r w:rsidR="00B95507">
        <w:rPr>
          <w:rFonts w:ascii="Verdana" w:hAnsi="Verdana" w:cs="Times New Roman"/>
          <w:noProof/>
          <w:sz w:val="18"/>
          <w:szCs w:val="18"/>
          <w:lang w:val="en-GB"/>
        </w:rPr>
        <w:fldChar w:fldCharType="end"/>
      </w:r>
      <w:r w:rsidRPr="00BF3589">
        <w:rPr>
          <w:rFonts w:ascii="Verdana" w:hAnsi="Verdana" w:cs="Times New Roman"/>
          <w:noProof/>
          <w:sz w:val="18"/>
          <w:szCs w:val="18"/>
          <w:lang w:val="en-GB"/>
        </w:rPr>
        <w:t>, figures for the quaternary sector were not available.</w:t>
      </w:r>
    </w:p>
    <w:p w:rsidR="00893B4E" w:rsidRPr="00BF3589" w:rsidRDefault="00893B4E" w:rsidP="00893B4E">
      <w:pPr>
        <w:pStyle w:val="NoSpacing"/>
        <w:spacing w:line="276" w:lineRule="auto"/>
        <w:rPr>
          <w:rFonts w:ascii="Verdana" w:hAnsi="Verdana" w:cs="Times New Roman"/>
          <w:noProof/>
          <w:sz w:val="18"/>
          <w:szCs w:val="18"/>
          <w:lang w:val="en-GB"/>
        </w:rPr>
      </w:pPr>
    </w:p>
    <w:p w:rsidR="003E6073" w:rsidRPr="00BF3589" w:rsidRDefault="003E6073" w:rsidP="003E6073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BF3589">
        <w:rPr>
          <w:rFonts w:ascii="Verdana" w:hAnsi="Verdana" w:cs="Times New Roman"/>
          <w:sz w:val="18"/>
          <w:szCs w:val="18"/>
          <w:vertAlign w:val="superscript"/>
        </w:rPr>
        <w:t xml:space="preserve">2 </w:t>
      </w:r>
      <w:bookmarkStart w:id="1" w:name="_Hlk38117257"/>
      <w:r w:rsidRPr="00BF3589">
        <w:rPr>
          <w:rFonts w:ascii="Verdana" w:hAnsi="Verdana"/>
          <w:sz w:val="18"/>
          <w:szCs w:val="18"/>
        </w:rPr>
        <w:t>The primary sector (agriculture</w:t>
      </w:r>
      <w:r w:rsidR="00ED6FDB" w:rsidRPr="00BF3589">
        <w:rPr>
          <w:rFonts w:ascii="Verdana" w:hAnsi="Verdana"/>
          <w:sz w:val="18"/>
          <w:szCs w:val="18"/>
        </w:rPr>
        <w:t>, mining</w:t>
      </w:r>
      <w:r w:rsidR="00BC786B">
        <w:rPr>
          <w:rFonts w:ascii="Verdana" w:hAnsi="Verdana"/>
          <w:sz w:val="18"/>
          <w:szCs w:val="18"/>
        </w:rPr>
        <w:t>,</w:t>
      </w:r>
      <w:r w:rsidR="00ED6FDB" w:rsidRPr="00BF3589">
        <w:rPr>
          <w:rFonts w:ascii="Verdana" w:hAnsi="Verdana"/>
          <w:sz w:val="18"/>
          <w:szCs w:val="18"/>
        </w:rPr>
        <w:t xml:space="preserve"> and forestry</w:t>
      </w:r>
      <w:r w:rsidRPr="00BF3589">
        <w:rPr>
          <w:rFonts w:ascii="Verdana" w:hAnsi="Verdana"/>
          <w:sz w:val="18"/>
          <w:szCs w:val="18"/>
        </w:rPr>
        <w:t xml:space="preserve">), </w:t>
      </w:r>
      <w:r w:rsidR="00ED6FDB" w:rsidRPr="00BF3589">
        <w:rPr>
          <w:rFonts w:ascii="Verdana" w:hAnsi="Verdana"/>
          <w:sz w:val="18"/>
          <w:szCs w:val="18"/>
        </w:rPr>
        <w:t xml:space="preserve">constitutes </w:t>
      </w:r>
      <w:r w:rsidRPr="00BF3589">
        <w:rPr>
          <w:rFonts w:ascii="Verdana" w:hAnsi="Verdana"/>
          <w:sz w:val="18"/>
          <w:szCs w:val="18"/>
        </w:rPr>
        <w:t xml:space="preserve">about 4.4% of the Dutch businesses </w:t>
      </w:r>
      <w:r w:rsidR="00B95507">
        <w:rPr>
          <w:rFonts w:ascii="Verdana" w:hAnsi="Verdana"/>
          <w:sz w:val="18"/>
          <w:szCs w:val="18"/>
        </w:rPr>
        <w:fldChar w:fldCharType="begin"/>
      </w:r>
      <w:r w:rsidR="00BC786B">
        <w:rPr>
          <w:rFonts w:ascii="Verdana" w:hAnsi="Verdana"/>
          <w:sz w:val="18"/>
          <w:szCs w:val="18"/>
        </w:rPr>
        <w:instrText xml:space="preserve"> ADDIN EN.CITE &lt;EndNote&gt;&lt;Cite&gt;&lt;Author&gt;Statistics Netherlands&lt;/Author&gt;&lt;Year&gt;2020&lt;/Year&gt;&lt;RecNum&gt;17421&lt;/RecNum&gt;&lt;DisplayText&gt;(Statistics Netherlands, 2020)&lt;/DisplayText&gt;&lt;record&gt;&lt;rec-number&gt;17421&lt;/rec-number&gt;&lt;foreign-keys&gt;&lt;key app="EN" db-id="0xazvd55exeat5ea5zf5raszrt5aavtav2vs" timestamp="1587217222"&gt;17421&lt;/key&gt;&lt;/foreign-keys&gt;&lt;ref-type name="Web Page"&gt;12&lt;/ref-type&gt;&lt;contributors&gt;&lt;authors&gt;&lt;author&gt;Statistics Netherlands,&lt;/author&gt;&lt;/authors&gt;&lt;/contributors&gt;&lt;titles&gt;&lt;title&gt;Perioden 2e kwartaal&lt;/title&gt;&lt;/titles&gt;&lt;dates&gt;&lt;year&gt;2020&lt;/year&gt;&lt;/dates&gt;&lt;pub-location&gt;Den Haag, Nl.&lt;/pub-location&gt;&lt;publisher&gt;Centraal Bureau voor de Statistiek&lt;/publisher&gt;&lt;urls&gt;&lt;related-urls&gt;&lt;url&gt;https://www.cbs.nl/nl-nl/cijfers/detail/81589ned&lt;/url&gt;&lt;/related-urls&gt;&lt;/urls&gt;&lt;/record&gt;&lt;/Cite&gt;&lt;/EndNote&gt;</w:instrText>
      </w:r>
      <w:r w:rsidR="00B95507">
        <w:rPr>
          <w:rFonts w:ascii="Verdana" w:hAnsi="Verdana"/>
          <w:sz w:val="18"/>
          <w:szCs w:val="18"/>
        </w:rPr>
        <w:fldChar w:fldCharType="separate"/>
      </w:r>
      <w:r w:rsidR="00BC786B">
        <w:rPr>
          <w:rFonts w:ascii="Verdana" w:hAnsi="Verdana"/>
          <w:noProof/>
          <w:sz w:val="18"/>
          <w:szCs w:val="18"/>
        </w:rPr>
        <w:t>(Statistics Netherlands, 2020)</w:t>
      </w:r>
      <w:r w:rsidR="00B95507">
        <w:rPr>
          <w:rFonts w:ascii="Verdana" w:hAnsi="Verdana"/>
          <w:sz w:val="18"/>
          <w:szCs w:val="18"/>
        </w:rPr>
        <w:fldChar w:fldCharType="end"/>
      </w:r>
      <w:r w:rsidRPr="00BF3589">
        <w:rPr>
          <w:rFonts w:ascii="Verdana" w:hAnsi="Verdana"/>
          <w:sz w:val="18"/>
          <w:szCs w:val="18"/>
        </w:rPr>
        <w:t xml:space="preserve"> and 3.3% of the victimized businesses, which is why </w:t>
      </w:r>
      <w:r w:rsidR="00ED6FDB" w:rsidRPr="00BF3589">
        <w:rPr>
          <w:rFonts w:ascii="Verdana" w:hAnsi="Verdana"/>
          <w:sz w:val="18"/>
          <w:szCs w:val="18"/>
        </w:rPr>
        <w:t>the primary and secondary sector</w:t>
      </w:r>
      <w:r w:rsidR="00265B1D">
        <w:rPr>
          <w:rFonts w:ascii="Verdana" w:hAnsi="Verdana"/>
          <w:sz w:val="18"/>
          <w:szCs w:val="18"/>
        </w:rPr>
        <w:t>s</w:t>
      </w:r>
      <w:r w:rsidR="00ED6FDB" w:rsidRPr="00BF3589">
        <w:rPr>
          <w:rFonts w:ascii="Verdana" w:hAnsi="Verdana"/>
          <w:sz w:val="18"/>
          <w:szCs w:val="18"/>
        </w:rPr>
        <w:t xml:space="preserve"> were</w:t>
      </w:r>
      <w:r w:rsidRPr="00BF3589">
        <w:rPr>
          <w:rFonts w:ascii="Verdana" w:hAnsi="Verdana"/>
          <w:sz w:val="18"/>
          <w:szCs w:val="18"/>
        </w:rPr>
        <w:t xml:space="preserve"> combined.</w:t>
      </w:r>
      <w:bookmarkEnd w:id="1"/>
    </w:p>
    <w:p w:rsidR="00F36362" w:rsidRPr="00BF3589" w:rsidRDefault="00F36362" w:rsidP="00893B4E">
      <w:pPr>
        <w:pStyle w:val="NoSpacing"/>
        <w:spacing w:line="276" w:lineRule="auto"/>
        <w:rPr>
          <w:rFonts w:ascii="Verdana" w:hAnsi="Verdana" w:cs="Times New Roman"/>
          <w:noProof/>
          <w:sz w:val="18"/>
          <w:szCs w:val="18"/>
          <w:lang w:val="en-GB"/>
        </w:rPr>
      </w:pPr>
    </w:p>
    <w:p w:rsidR="00F36362" w:rsidRPr="00BF3589" w:rsidRDefault="00F36362" w:rsidP="00893B4E">
      <w:pPr>
        <w:pStyle w:val="NoSpacing"/>
        <w:spacing w:line="276" w:lineRule="auto"/>
        <w:rPr>
          <w:rFonts w:ascii="Verdana" w:hAnsi="Verdana" w:cs="Times New Roman"/>
          <w:noProof/>
          <w:sz w:val="18"/>
          <w:szCs w:val="18"/>
          <w:lang w:val="en-GB"/>
        </w:rPr>
      </w:pPr>
    </w:p>
    <w:p w:rsidR="00F36362" w:rsidRPr="00BF3589" w:rsidRDefault="00F36362" w:rsidP="00893B4E">
      <w:pPr>
        <w:pStyle w:val="NoSpacing"/>
        <w:spacing w:line="276" w:lineRule="auto"/>
        <w:rPr>
          <w:rFonts w:ascii="Verdana" w:hAnsi="Verdana" w:cs="Times New Roman"/>
          <w:noProof/>
          <w:sz w:val="18"/>
          <w:szCs w:val="18"/>
          <w:lang w:val="en-GB"/>
        </w:rPr>
      </w:pPr>
    </w:p>
    <w:p w:rsidR="00AB61DF" w:rsidRPr="00BF3589" w:rsidRDefault="00AB61DF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  <w:r w:rsidRPr="00BF3589">
        <w:rPr>
          <w:rFonts w:ascii="Verdana" w:hAnsi="Verdana" w:cs="Times New Roman"/>
          <w:b/>
          <w:sz w:val="18"/>
          <w:szCs w:val="18"/>
        </w:rPr>
        <w:t xml:space="preserve">Table </w:t>
      </w:r>
      <w:r w:rsidR="000969BA">
        <w:rPr>
          <w:rFonts w:ascii="Verdana" w:hAnsi="Verdana" w:cs="Times New Roman"/>
          <w:b/>
          <w:sz w:val="18"/>
          <w:szCs w:val="18"/>
        </w:rPr>
        <w:t>S</w:t>
      </w:r>
      <w:r w:rsidR="00893B4E" w:rsidRPr="00BF3589">
        <w:rPr>
          <w:rFonts w:ascii="Verdana" w:hAnsi="Verdana" w:cs="Times New Roman"/>
          <w:b/>
          <w:sz w:val="18"/>
          <w:szCs w:val="18"/>
        </w:rPr>
        <w:t>2</w:t>
      </w:r>
      <w:r w:rsidRPr="00BF3589">
        <w:rPr>
          <w:rFonts w:ascii="Verdana" w:hAnsi="Verdana" w:cs="Times New Roman"/>
          <w:b/>
          <w:sz w:val="18"/>
          <w:szCs w:val="18"/>
        </w:rPr>
        <w:t>. Business type: Industry by type of fraud and Dutch businesses in 2016 per industry (%)</w:t>
      </w:r>
      <w:r w:rsidRPr="00BF3589">
        <w:rPr>
          <w:rFonts w:ascii="Verdana" w:hAnsi="Verdana" w:cs="Times New Roman"/>
          <w:sz w:val="18"/>
          <w:szCs w:val="18"/>
          <w:vertAlign w:val="superscript"/>
        </w:rPr>
        <w:t>1</w:t>
      </w:r>
    </w:p>
    <w:tbl>
      <w:tblPr>
        <w:tblStyle w:val="TableGrid"/>
        <w:tblW w:w="10201" w:type="dxa"/>
        <w:tblLook w:val="04A0"/>
      </w:tblPr>
      <w:tblGrid>
        <w:gridCol w:w="4045"/>
        <w:gridCol w:w="979"/>
        <w:gridCol w:w="1128"/>
        <w:gridCol w:w="1125"/>
        <w:gridCol w:w="1283"/>
        <w:gridCol w:w="1641"/>
      </w:tblGrid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79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CEO-fraud</w:t>
            </w:r>
          </w:p>
        </w:tc>
        <w:tc>
          <w:tcPr>
            <w:tcW w:w="1128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pacing w:val="-15"/>
                <w:sz w:val="18"/>
                <w:szCs w:val="18"/>
                <w:lang w:val="en-GB"/>
              </w:rPr>
              <w:t>Fraudulent contracts</w:t>
            </w:r>
          </w:p>
        </w:tc>
        <w:tc>
          <w:tcPr>
            <w:tcW w:w="1125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Ghost invoices</w:t>
            </w:r>
          </w:p>
        </w:tc>
        <w:tc>
          <w:tcPr>
            <w:tcW w:w="1283" w:type="dxa"/>
          </w:tcPr>
          <w:p w:rsidR="00AB61DF" w:rsidRPr="00BF3589" w:rsidRDefault="00AB61DF" w:rsidP="00F5182C">
            <w:pPr>
              <w:spacing w:line="276" w:lineRule="auto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Employees per industry</w:t>
            </w:r>
            <w:r w:rsidR="00B101E5" w:rsidRPr="00BF3589">
              <w:rPr>
                <w:rFonts w:ascii="Verdana" w:hAnsi="Verdana" w:cs="Times New Roman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641" w:type="dxa"/>
          </w:tcPr>
          <w:p w:rsidR="00AB61DF" w:rsidRPr="00BF3589" w:rsidRDefault="00AB61DF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Number of Businesses 2016 Netherlands</w:t>
            </w:r>
            <w:r w:rsidRPr="00BF3589">
              <w:rPr>
                <w:rFonts w:ascii="Verdana" w:hAnsi="Verdana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bookmarkStart w:id="2" w:name="_Hlk513296048"/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 Agriculture. forestry and fishing (A)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5.0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2.0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3.0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1.3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4.4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2 Manufacturing (B/C/D/E)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18.0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4.0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9.1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11.0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4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3 Construction (f)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7.0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15.0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10.1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5.3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9.9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4 Wholesale and retail trade; repair of motor vehicles and motorcycles (G)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17.0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13.0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20.2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18.3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13.7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5 Transport and storage (H)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7.0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6.0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5.2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2.5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6 Accommodation and food services (I)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0.0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7.0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5.1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4.2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3.3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7 Information and communication (J)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12.0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2.0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3.0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3.2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5.3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8 Financial institutions (K)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5.0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3.0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3.7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5.4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9 Renting. buying and selling of real estate (L)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4.0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1.0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1.6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10 Business services (M/N)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23.0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14.0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28.3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7.0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24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11. Public services (O)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10.9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0.1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12 Education (P)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3.0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2.0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7.2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4.8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13 Human health and social work activities (Q)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3.0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18.0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4.0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18.0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8.8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14 Culture. sports and recreation (R)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0.0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4.0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6.1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1.6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6.2</w:t>
            </w:r>
          </w:p>
        </w:tc>
      </w:tr>
      <w:tr w:rsidR="00AB61DF" w:rsidRPr="00BF3589" w:rsidTr="00F5182C">
        <w:tc>
          <w:tcPr>
            <w:tcW w:w="4045" w:type="dxa"/>
          </w:tcPr>
          <w:p w:rsidR="00AB61DF" w:rsidRPr="00BF3589" w:rsidRDefault="00AB61DF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15 Other service activities (S)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1.0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10.0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1.0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2.1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6</w:t>
            </w:r>
          </w:p>
        </w:tc>
      </w:tr>
      <w:bookmarkEnd w:id="2"/>
      <w:tr w:rsidR="00AB61DF" w:rsidRPr="00BF3589" w:rsidTr="00F5182C">
        <w:tc>
          <w:tcPr>
            <w:tcW w:w="4045" w:type="dxa"/>
          </w:tcPr>
          <w:p w:rsidR="00AB61DF" w:rsidRPr="00BF3589" w:rsidRDefault="001C05A3" w:rsidP="001A10C3">
            <w:pPr>
              <w:pStyle w:val="NoSpacing"/>
              <w:spacing w:line="276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N</w:t>
            </w:r>
            <w:r w:rsidR="00AB61DF"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79" w:type="dxa"/>
          </w:tcPr>
          <w:p w:rsidR="00AB61DF" w:rsidRPr="00BF3589" w:rsidRDefault="00AB61DF" w:rsidP="001A10C3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28" w:type="dxa"/>
          </w:tcPr>
          <w:p w:rsidR="00AB61DF" w:rsidRPr="00BF3589" w:rsidRDefault="00AB61DF" w:rsidP="001A10C3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/>
                <w:bCs/>
                <w:sz w:val="18"/>
                <w:szCs w:val="18"/>
                <w:lang w:val="en-GB"/>
              </w:rPr>
              <w:t>100</w:t>
            </w:r>
          </w:p>
        </w:tc>
        <w:tc>
          <w:tcPr>
            <w:tcW w:w="1125" w:type="dxa"/>
          </w:tcPr>
          <w:p w:rsidR="00AB61DF" w:rsidRPr="00BF3589" w:rsidRDefault="00AB61DF" w:rsidP="001A10C3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/>
                <w:bCs/>
                <w:sz w:val="18"/>
                <w:szCs w:val="18"/>
                <w:lang w:val="en-GB"/>
              </w:rPr>
              <w:t>99</w:t>
            </w:r>
          </w:p>
        </w:tc>
        <w:tc>
          <w:tcPr>
            <w:tcW w:w="1283" w:type="dxa"/>
          </w:tcPr>
          <w:p w:rsidR="00AB61DF" w:rsidRPr="00BF3589" w:rsidRDefault="00AB61DF" w:rsidP="001A10C3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100%</w:t>
            </w:r>
          </w:p>
        </w:tc>
        <w:tc>
          <w:tcPr>
            <w:tcW w:w="1641" w:type="dxa"/>
          </w:tcPr>
          <w:p w:rsidR="00AB61DF" w:rsidRPr="00BF3589" w:rsidRDefault="00AB61DF" w:rsidP="001A10C3">
            <w:pPr>
              <w:pStyle w:val="NoSpacing"/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100%</w:t>
            </w:r>
          </w:p>
        </w:tc>
      </w:tr>
    </w:tbl>
    <w:p w:rsidR="00AB61DF" w:rsidRPr="00BF3589" w:rsidRDefault="00AB61DF" w:rsidP="001A10C3">
      <w:pPr>
        <w:pStyle w:val="NoSpacing"/>
        <w:spacing w:line="276" w:lineRule="auto"/>
        <w:rPr>
          <w:rFonts w:ascii="Verdana" w:hAnsi="Verdana" w:cs="Times New Roman"/>
          <w:sz w:val="18"/>
          <w:szCs w:val="18"/>
          <w:lang w:val="en-GB"/>
        </w:rPr>
      </w:pPr>
      <w:r w:rsidRPr="00BF3589">
        <w:rPr>
          <w:rFonts w:ascii="Verdana" w:hAnsi="Verdana" w:cs="Times New Roman"/>
          <w:sz w:val="18"/>
          <w:szCs w:val="18"/>
          <w:lang w:val="en-GB"/>
        </w:rPr>
        <w:t>Chi-Square= 84.5; df=26, p=&lt;.001 (</w:t>
      </w:r>
      <w:r w:rsidR="001A0ECC">
        <w:rPr>
          <w:rFonts w:ascii="Verdana" w:hAnsi="Verdana" w:cs="Times New Roman"/>
          <w:sz w:val="18"/>
          <w:szCs w:val="18"/>
          <w:lang w:val="en-GB"/>
        </w:rPr>
        <w:t xml:space="preserve">computed for the table </w:t>
      </w:r>
      <w:r w:rsidRPr="00BF3589">
        <w:rPr>
          <w:rFonts w:ascii="Verdana" w:hAnsi="Verdana" w:cs="Times New Roman"/>
          <w:sz w:val="18"/>
          <w:szCs w:val="18"/>
          <w:lang w:val="en-GB"/>
        </w:rPr>
        <w:t>with the three types of fraud)</w:t>
      </w:r>
    </w:p>
    <w:p w:rsidR="00AB61DF" w:rsidRPr="00BF3589" w:rsidRDefault="00AB61DF" w:rsidP="001A10C3">
      <w:pPr>
        <w:pStyle w:val="NoSpacing"/>
        <w:spacing w:line="276" w:lineRule="auto"/>
        <w:rPr>
          <w:rFonts w:ascii="Verdana" w:hAnsi="Verdana" w:cs="Times New Roman"/>
          <w:sz w:val="18"/>
          <w:szCs w:val="18"/>
          <w:lang w:val="en-GB"/>
        </w:rPr>
      </w:pPr>
      <w:r w:rsidRPr="00BF3589">
        <w:rPr>
          <w:rFonts w:ascii="Verdana" w:hAnsi="Verdana" w:cs="Times New Roman"/>
          <w:sz w:val="18"/>
          <w:szCs w:val="18"/>
          <w:vertAlign w:val="superscript"/>
          <w:lang w:val="en-GB"/>
        </w:rPr>
        <w:t>1</w:t>
      </w:r>
      <w:r w:rsidRPr="00BF3589">
        <w:rPr>
          <w:rFonts w:ascii="Verdana" w:hAnsi="Verdana" w:cs="Times New Roman"/>
          <w:sz w:val="18"/>
          <w:szCs w:val="18"/>
          <w:lang w:val="en-GB"/>
        </w:rPr>
        <w:t xml:space="preserve"> The letters in the first column refer to the ‘SBI 2008 - Standard Business classification’ </w:t>
      </w:r>
      <w:r w:rsidR="00B95507">
        <w:rPr>
          <w:rFonts w:ascii="Verdana" w:hAnsi="Verdana" w:cs="Times New Roman"/>
          <w:sz w:val="18"/>
          <w:szCs w:val="18"/>
          <w:lang w:val="en-GB"/>
        </w:rPr>
        <w:fldChar w:fldCharType="begin"/>
      </w:r>
      <w:r w:rsidR="00BC786B">
        <w:rPr>
          <w:rFonts w:ascii="Verdana" w:hAnsi="Verdana" w:cs="Times New Roman"/>
          <w:sz w:val="18"/>
          <w:szCs w:val="18"/>
          <w:lang w:val="en-GB"/>
        </w:rPr>
        <w:instrText xml:space="preserve"> ADDIN EN.CITE &lt;EndNote&gt;&lt;Cite&gt;&lt;Author&gt;Netherlands&lt;/Author&gt;&lt;Year&gt;2018&lt;/Year&gt;&lt;RecNum&gt;15892&lt;/RecNum&gt;&lt;DisplayText&gt;(Statistics Netherlands, 2018b)&lt;/DisplayText&gt;&lt;record&gt;&lt;rec-number&gt;15892&lt;/rec-number&gt;&lt;foreign-keys&gt;&lt;key app="EN" db-id="0xazvd55exeat5ea5zf5raszrt5aavtav2vs" timestamp="0"&gt;15892&lt;/key&gt;&lt;/foreign-keys&gt;&lt;ref-type name="Web Page"&gt;12&lt;/ref-type&gt;&lt;contributors&gt;&lt;authors&gt;&lt;author&gt;Statistics Netherlands,&lt;/author&gt;&lt;/authors&gt;&lt;/contributors&gt;&lt;titles&gt;&lt;title&gt;SBI 2008 - Standaard Bedrijfsindeling 2008, Version 2018&lt;/title&gt;&lt;/titles&gt;&lt;dates&gt;&lt;year&gt;2018&lt;/year&gt;&lt;/dates&gt;&lt;pub-location&gt;The Hague, Nl.&lt;/pub-location&gt;&lt;urls&gt;&lt;related-urls&gt;&lt;url&gt;https://www.cbs.nl/nl-nl/onze-diensten/methoden/classificaties/activiteiten/sbi-2008-standaard-bedrijfsindeling-2008&lt;/url&gt;&lt;/related-urls&gt;&lt;/urls&gt;&lt;/record&gt;&lt;/Cite&gt;&lt;/EndNote&gt;</w:instrText>
      </w:r>
      <w:r w:rsidR="00B95507">
        <w:rPr>
          <w:rFonts w:ascii="Verdana" w:hAnsi="Verdana" w:cs="Times New Roman"/>
          <w:sz w:val="18"/>
          <w:szCs w:val="18"/>
          <w:lang w:val="en-GB"/>
        </w:rPr>
        <w:fldChar w:fldCharType="separate"/>
      </w:r>
      <w:r w:rsidR="00BC786B">
        <w:rPr>
          <w:rFonts w:ascii="Verdana" w:hAnsi="Verdana" w:cs="Times New Roman"/>
          <w:noProof/>
          <w:sz w:val="18"/>
          <w:szCs w:val="18"/>
          <w:lang w:val="en-GB"/>
        </w:rPr>
        <w:t>(Statistics Netherlands, 2018b)</w:t>
      </w:r>
      <w:r w:rsidR="00B95507">
        <w:rPr>
          <w:rFonts w:ascii="Verdana" w:hAnsi="Verdana" w:cs="Times New Roman"/>
          <w:sz w:val="18"/>
          <w:szCs w:val="18"/>
          <w:lang w:val="en-GB"/>
        </w:rPr>
        <w:fldChar w:fldCharType="end"/>
      </w:r>
      <w:r w:rsidRPr="00BF3589">
        <w:rPr>
          <w:rFonts w:ascii="Verdana" w:hAnsi="Verdana" w:cs="Times New Roman"/>
          <w:sz w:val="18"/>
          <w:szCs w:val="18"/>
          <w:lang w:val="en-GB"/>
        </w:rPr>
        <w:t>.</w:t>
      </w:r>
    </w:p>
    <w:p w:rsidR="00AB61DF" w:rsidRPr="00BF3589" w:rsidRDefault="00AB61DF" w:rsidP="001A10C3">
      <w:pPr>
        <w:pStyle w:val="NoSpacing"/>
        <w:spacing w:line="276" w:lineRule="auto"/>
        <w:rPr>
          <w:rFonts w:ascii="Verdana" w:hAnsi="Verdana" w:cs="Times New Roman"/>
          <w:sz w:val="18"/>
          <w:szCs w:val="18"/>
          <w:lang w:val="en-GB"/>
        </w:rPr>
      </w:pPr>
      <w:r w:rsidRPr="00BF3589">
        <w:rPr>
          <w:rFonts w:ascii="Verdana" w:hAnsi="Verdana" w:cs="Times New Roman"/>
          <w:sz w:val="18"/>
          <w:szCs w:val="18"/>
          <w:vertAlign w:val="superscript"/>
          <w:lang w:val="en-GB"/>
        </w:rPr>
        <w:t>2</w:t>
      </w:r>
      <w:r w:rsidRPr="00BF3589">
        <w:rPr>
          <w:rFonts w:ascii="Verdana" w:hAnsi="Verdana" w:cs="Times New Roman"/>
          <w:sz w:val="18"/>
          <w:szCs w:val="18"/>
          <w:lang w:val="en-GB"/>
        </w:rPr>
        <w:t xml:space="preserve"> </w:t>
      </w:r>
      <w:r w:rsidR="00B95507">
        <w:rPr>
          <w:rFonts w:ascii="Verdana" w:hAnsi="Verdana" w:cs="Times New Roman"/>
          <w:sz w:val="18"/>
          <w:szCs w:val="18"/>
          <w:lang w:val="en-GB"/>
        </w:rPr>
        <w:fldChar w:fldCharType="begin"/>
      </w:r>
      <w:r w:rsidR="00BC786B">
        <w:rPr>
          <w:rFonts w:ascii="Verdana" w:hAnsi="Verdana" w:cs="Times New Roman"/>
          <w:sz w:val="18"/>
          <w:szCs w:val="18"/>
          <w:lang w:val="en-GB"/>
        </w:rPr>
        <w:instrText xml:space="preserve"> ADDIN EN.CITE &lt;EndNote&gt;&lt;Cite AuthorYear="1"&gt;&lt;Author&gt;Statistics Netherlands&lt;/Author&gt;&lt;Year&gt;2018&lt;/Year&gt;&lt;RecNum&gt;15874&lt;/RecNum&gt;&lt;DisplayText&gt;Statistics Netherlands (2018a)&lt;/DisplayText&gt;&lt;record&gt;&lt;rec-number&gt;15874&lt;/rec-number&gt;&lt;foreign-keys&gt;&lt;key app="EN" db-id="0xazvd55exeat5ea5zf5raszrt5aavtav2vs" timestamp="0"&gt;15874&lt;/key&gt;&lt;/foreign-keys&gt;&lt;ref-type name="Web Page"&gt;12&lt;/ref-type&gt;&lt;contributors&gt;&lt;authors&gt;&lt;author&gt;Statistics Netherlands,&lt;/author&gt;&lt;/authors&gt;&lt;/contributors&gt;&lt;titles&gt;&lt;title&gt;Bedrijfsleven; arbeids- en financiële gegevens, per branche, SBI 2008&lt;/title&gt;&lt;/titles&gt;&lt;volume&gt;2018&lt;/volume&gt;&lt;number&gt;May 5, 2018&lt;/number&gt;&lt;dates&gt;&lt;year&gt;2018&lt;/year&gt;&lt;pub-dates&gt;&lt;date&gt;29 maart 2018&lt;/date&gt;&lt;/pub-dates&gt;&lt;/dates&gt;&lt;pub-location&gt;Voorburg, Nl.&lt;/pub-location&gt;&lt;publisher&gt;Centraal Bureau voor de Statistiek&lt;/publisher&gt;&lt;urls&gt;&lt;related-urls&gt;&lt;url&gt;http://statline.cbs.nl/Statweb/publication/?DM=SLNL&amp;amp;PA=81156ned&amp;amp;D1=0-1&amp;amp;D2=1,6,138,142,150,167,234,255,264,292&amp;amp;D3=l&amp;amp;VW=T&lt;/url&gt;&lt;/related-urls&gt;&lt;/urls&gt;&lt;/record&gt;&lt;/Cite&gt;&lt;/EndNote&gt;</w:instrText>
      </w:r>
      <w:r w:rsidR="00B95507">
        <w:rPr>
          <w:rFonts w:ascii="Verdana" w:hAnsi="Verdana" w:cs="Times New Roman"/>
          <w:sz w:val="18"/>
          <w:szCs w:val="18"/>
          <w:lang w:val="en-GB"/>
        </w:rPr>
        <w:fldChar w:fldCharType="separate"/>
      </w:r>
      <w:r w:rsidR="00BC786B">
        <w:rPr>
          <w:rFonts w:ascii="Verdana" w:hAnsi="Verdana" w:cs="Times New Roman"/>
          <w:noProof/>
          <w:sz w:val="18"/>
          <w:szCs w:val="18"/>
          <w:lang w:val="en-GB"/>
        </w:rPr>
        <w:t>Statistics Netherlands (2018a)</w:t>
      </w:r>
      <w:r w:rsidR="00B95507">
        <w:rPr>
          <w:rFonts w:ascii="Verdana" w:hAnsi="Verdana" w:cs="Times New Roman"/>
          <w:sz w:val="18"/>
          <w:szCs w:val="18"/>
          <w:lang w:val="en-GB"/>
        </w:rPr>
        <w:fldChar w:fldCharType="end"/>
      </w:r>
    </w:p>
    <w:p w:rsidR="00AB61DF" w:rsidRPr="00BF3589" w:rsidRDefault="00AB61DF" w:rsidP="001A10C3">
      <w:pPr>
        <w:pStyle w:val="NoSpacing"/>
        <w:spacing w:line="276" w:lineRule="auto"/>
        <w:rPr>
          <w:rFonts w:ascii="Verdana" w:hAnsi="Verdana" w:cs="Times New Roman"/>
          <w:b/>
          <w:sz w:val="18"/>
          <w:szCs w:val="18"/>
          <w:lang w:val="en-GB"/>
        </w:rPr>
      </w:pPr>
    </w:p>
    <w:p w:rsidR="00AB61DF" w:rsidRPr="00BF3589" w:rsidRDefault="00AB61DF" w:rsidP="001A10C3">
      <w:pPr>
        <w:pStyle w:val="NoSpacing"/>
        <w:spacing w:line="276" w:lineRule="auto"/>
        <w:rPr>
          <w:rFonts w:ascii="Verdana" w:hAnsi="Verdana" w:cs="Times New Roman"/>
          <w:b/>
          <w:sz w:val="18"/>
          <w:szCs w:val="18"/>
          <w:lang w:val="en-GB"/>
        </w:rPr>
      </w:pPr>
      <w:r w:rsidRPr="00BF3589">
        <w:rPr>
          <w:rFonts w:ascii="Verdana" w:hAnsi="Verdana" w:cs="Times New Roman"/>
          <w:b/>
          <w:sz w:val="18"/>
          <w:szCs w:val="18"/>
          <w:lang w:val="en-GB"/>
        </w:rPr>
        <w:lastRenderedPageBreak/>
        <w:t xml:space="preserve">Table </w:t>
      </w:r>
      <w:r w:rsidR="000969BA">
        <w:rPr>
          <w:rFonts w:ascii="Verdana" w:hAnsi="Verdana" w:cs="Times New Roman"/>
          <w:b/>
          <w:sz w:val="18"/>
          <w:szCs w:val="18"/>
          <w:lang w:val="en-GB"/>
        </w:rPr>
        <w:t>S</w:t>
      </w:r>
      <w:r w:rsidRPr="00BF3589">
        <w:rPr>
          <w:rFonts w:ascii="Verdana" w:hAnsi="Verdana" w:cs="Times New Roman"/>
          <w:b/>
          <w:sz w:val="18"/>
          <w:szCs w:val="18"/>
          <w:lang w:val="en-GB"/>
        </w:rPr>
        <w:t>3. Percentage of fraud notifications and business by type of fraud and business turnover of 2016 per province</w:t>
      </w:r>
      <w:r w:rsidR="00350E66" w:rsidRPr="00BF3589">
        <w:rPr>
          <w:rFonts w:ascii="Verdana" w:hAnsi="Verdana" w:cs="Times New Roman"/>
          <w:b/>
          <w:sz w:val="18"/>
          <w:szCs w:val="18"/>
          <w:lang w:val="en-GB"/>
        </w:rPr>
        <w:t xml:space="preserve"> of the Netherlands</w:t>
      </w:r>
    </w:p>
    <w:tbl>
      <w:tblPr>
        <w:tblStyle w:val="TableGrid"/>
        <w:tblW w:w="8378" w:type="dxa"/>
        <w:tblLook w:val="04A0"/>
      </w:tblPr>
      <w:tblGrid>
        <w:gridCol w:w="1760"/>
        <w:gridCol w:w="1654"/>
        <w:gridCol w:w="1655"/>
        <w:gridCol w:w="1654"/>
        <w:gridCol w:w="1655"/>
      </w:tblGrid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Provinces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CEO-fraud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pacing w:val="-15"/>
                <w:sz w:val="18"/>
                <w:szCs w:val="18"/>
                <w:lang w:val="en-GB"/>
              </w:rPr>
              <w:t>Fraudulent contracts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Ghost invoices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% Business turnover 2016</w:t>
            </w:r>
          </w:p>
          <w:p w:rsidR="00AB61DF" w:rsidRPr="00BF3589" w:rsidRDefault="00AB61DF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The Netherlands</w:t>
            </w:r>
            <w:r w:rsidRPr="00BF3589">
              <w:rPr>
                <w:rFonts w:ascii="Verdana" w:hAnsi="Verdana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Groningen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1.9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Friesland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2.1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Drenthe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1.6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Noord-Holland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30.0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18.0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18.2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22.5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Flevoland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1.9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Overijssel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7.0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4.8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Gelderland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16.0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20.2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9.4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Utrecht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9.0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6.1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6.7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Zuid-Holland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26.0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15.0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21.2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25.7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Noord-Brabant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17.0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14.0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15.2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15.9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Zeeland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1.8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Limburg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7.0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3.0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5.6</w:t>
            </w:r>
          </w:p>
        </w:tc>
      </w:tr>
      <w:tr w:rsidR="00AB61DF" w:rsidRPr="00BF3589" w:rsidTr="00F5182C">
        <w:tc>
          <w:tcPr>
            <w:tcW w:w="1760" w:type="dxa"/>
          </w:tcPr>
          <w:p w:rsidR="00AB61DF" w:rsidRPr="00BF3589" w:rsidRDefault="001C05A3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100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100</w:t>
            </w:r>
          </w:p>
        </w:tc>
        <w:tc>
          <w:tcPr>
            <w:tcW w:w="1654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99</w:t>
            </w:r>
          </w:p>
        </w:tc>
        <w:tc>
          <w:tcPr>
            <w:tcW w:w="1655" w:type="dxa"/>
          </w:tcPr>
          <w:p w:rsidR="00AB61DF" w:rsidRPr="00BF3589" w:rsidRDefault="00AB61DF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100%</w:t>
            </w:r>
          </w:p>
        </w:tc>
      </w:tr>
    </w:tbl>
    <w:p w:rsidR="00AB61DF" w:rsidRPr="00BF3589" w:rsidRDefault="00AB61DF" w:rsidP="001A10C3">
      <w:pPr>
        <w:autoSpaceDE w:val="0"/>
        <w:autoSpaceDN w:val="0"/>
        <w:adjustRightInd w:val="0"/>
        <w:spacing w:after="0" w:line="276" w:lineRule="auto"/>
        <w:rPr>
          <w:rFonts w:ascii="Verdana" w:hAnsi="Verdana" w:cs="Times New Roman"/>
          <w:sz w:val="18"/>
          <w:szCs w:val="18"/>
        </w:rPr>
      </w:pPr>
      <w:r w:rsidRPr="00BF3589">
        <w:rPr>
          <w:rFonts w:ascii="Verdana" w:hAnsi="Verdana" w:cs="Times New Roman"/>
          <w:sz w:val="18"/>
          <w:szCs w:val="18"/>
        </w:rPr>
        <w:t>Pearson Chi-Square=33.2, df=22, p=.059 (computed for the table with the three types of fraud)</w:t>
      </w:r>
    </w:p>
    <w:p w:rsidR="00AB61DF" w:rsidRPr="00BF3589" w:rsidRDefault="00AB61DF" w:rsidP="001A10C3">
      <w:pPr>
        <w:autoSpaceDE w:val="0"/>
        <w:autoSpaceDN w:val="0"/>
        <w:adjustRightInd w:val="0"/>
        <w:spacing w:after="0" w:line="276" w:lineRule="auto"/>
        <w:rPr>
          <w:rFonts w:ascii="Verdana" w:hAnsi="Verdana" w:cs="Times New Roman"/>
          <w:sz w:val="18"/>
          <w:szCs w:val="18"/>
        </w:rPr>
      </w:pPr>
      <w:r w:rsidRPr="00BF3589">
        <w:rPr>
          <w:rFonts w:ascii="Verdana" w:hAnsi="Verdana" w:cs="Times New Roman"/>
          <w:sz w:val="18"/>
          <w:szCs w:val="18"/>
          <w:vertAlign w:val="superscript"/>
        </w:rPr>
        <w:t xml:space="preserve">1 </w:t>
      </w:r>
      <w:r w:rsidR="00B95507">
        <w:rPr>
          <w:rFonts w:ascii="Verdana" w:hAnsi="Verdana" w:cs="Times New Roman"/>
          <w:sz w:val="18"/>
          <w:szCs w:val="18"/>
        </w:rPr>
        <w:fldChar w:fldCharType="begin"/>
      </w:r>
      <w:r w:rsidR="00BC786B">
        <w:rPr>
          <w:rFonts w:ascii="Verdana" w:hAnsi="Verdana" w:cs="Times New Roman"/>
          <w:sz w:val="18"/>
          <w:szCs w:val="18"/>
        </w:rPr>
        <w:instrText xml:space="preserve"> ADDIN EN.CITE &lt;EndNote&gt;&lt;Cite AuthorYear="1"&gt;&lt;Author&gt;Statistics Netherlands&lt;/Author&gt;&lt;Year&gt;2017&lt;/Year&gt;&lt;RecNum&gt;15875&lt;/RecNum&gt;&lt;DisplayText&gt;Statistics Netherlands (2017)&lt;/DisplayText&gt;&lt;record&gt;&lt;rec-number&gt;15875&lt;/rec-number&gt;&lt;foreign-keys&gt;&lt;key app="EN" db-id="0xazvd55exeat5ea5zf5raszrt5aavtav2vs" timestamp="0"&gt;15875&lt;/key&gt;&lt;/foreign-keys&gt;&lt;ref-type name="Web Page"&gt;12&lt;/ref-type&gt;&lt;contributors&gt;&lt;authors&gt;&lt;author&gt;Statistics Netherlands,&lt;/author&gt;&lt;/authors&gt;&lt;/contributors&gt;&lt;titles&gt;&lt;title&gt;Bedrijfsleven; omzet, bedrijfstak (SBI 2008), regio&lt;/title&gt;&lt;/titles&gt;&lt;volume&gt;2018&lt;/volume&gt;&lt;number&gt;May 5, 2018&lt;/number&gt;&lt;dates&gt;&lt;year&gt;2017&lt;/year&gt;&lt;pub-dates&gt;&lt;date&gt;15 december 2017&lt;/date&gt;&lt;/pub-dates&gt;&lt;/dates&gt;&lt;pub-location&gt;Voorburg, Nl.&lt;/pub-location&gt;&lt;publisher&gt;Centraal Bureau voor de Statistiek&lt;/publisher&gt;&lt;urls&gt;&lt;related-urls&gt;&lt;url&gt;http://statline.cbs.nl/StatWeb/publication/?VW=T&amp;amp;DM=SLNL&amp;amp;PA=83796NED&amp;amp;LA=NL&lt;/url&gt;&lt;/related-urls&gt;&lt;/urls&gt;&lt;/record&gt;&lt;/Cite&gt;&lt;/EndNote&gt;</w:instrText>
      </w:r>
      <w:r w:rsidR="00B95507">
        <w:rPr>
          <w:rFonts w:ascii="Verdana" w:hAnsi="Verdana" w:cs="Times New Roman"/>
          <w:sz w:val="18"/>
          <w:szCs w:val="18"/>
        </w:rPr>
        <w:fldChar w:fldCharType="separate"/>
      </w:r>
      <w:r w:rsidR="00BC786B">
        <w:rPr>
          <w:rFonts w:ascii="Verdana" w:hAnsi="Verdana" w:cs="Times New Roman"/>
          <w:noProof/>
          <w:sz w:val="18"/>
          <w:szCs w:val="18"/>
        </w:rPr>
        <w:t>Statistics Netherlands (2017)</w:t>
      </w:r>
      <w:r w:rsidR="00B95507">
        <w:rPr>
          <w:rFonts w:ascii="Verdana" w:hAnsi="Verdana" w:cs="Times New Roman"/>
          <w:sz w:val="18"/>
          <w:szCs w:val="18"/>
        </w:rPr>
        <w:fldChar w:fldCharType="end"/>
      </w:r>
    </w:p>
    <w:p w:rsidR="00AB61DF" w:rsidRPr="00BF3589" w:rsidRDefault="00AB61DF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</w:p>
    <w:p w:rsidR="00593534" w:rsidRDefault="00593534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</w:p>
    <w:p w:rsidR="00BB3C93" w:rsidRDefault="00BB3C93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</w:p>
    <w:p w:rsidR="00BB3C93" w:rsidRDefault="00BB3C93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</w:p>
    <w:p w:rsidR="00BF3589" w:rsidRDefault="00BF3589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</w:p>
    <w:p w:rsidR="00BF3589" w:rsidRPr="00BF3589" w:rsidRDefault="00BF3589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</w:p>
    <w:p w:rsidR="00AB61DF" w:rsidRPr="00BF3589" w:rsidRDefault="00AB61DF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  <w:r w:rsidRPr="00BF3589">
        <w:rPr>
          <w:rFonts w:ascii="Verdana" w:hAnsi="Verdana" w:cs="Times New Roman"/>
          <w:b/>
          <w:sz w:val="18"/>
          <w:szCs w:val="18"/>
        </w:rPr>
        <w:t xml:space="preserve">Table </w:t>
      </w:r>
      <w:r w:rsidR="000969BA">
        <w:rPr>
          <w:rFonts w:ascii="Verdana" w:hAnsi="Verdana" w:cs="Times New Roman"/>
          <w:b/>
          <w:sz w:val="18"/>
          <w:szCs w:val="18"/>
        </w:rPr>
        <w:t>S</w:t>
      </w:r>
      <w:r w:rsidRPr="00BF3589">
        <w:rPr>
          <w:rFonts w:ascii="Verdana" w:hAnsi="Verdana" w:cs="Times New Roman"/>
          <w:b/>
          <w:sz w:val="18"/>
          <w:szCs w:val="18"/>
        </w:rPr>
        <w:t xml:space="preserve">4. Amount </w:t>
      </w:r>
      <w:r w:rsidR="00BC786B">
        <w:rPr>
          <w:rFonts w:ascii="Verdana" w:hAnsi="Verdana" w:cs="Times New Roman"/>
          <w:b/>
          <w:sz w:val="18"/>
          <w:szCs w:val="18"/>
        </w:rPr>
        <w:t>requested</w:t>
      </w:r>
      <w:r w:rsidRPr="00BF3589">
        <w:rPr>
          <w:rFonts w:ascii="Verdana" w:hAnsi="Verdana" w:cs="Times New Roman"/>
          <w:b/>
          <w:sz w:val="18"/>
          <w:szCs w:val="18"/>
        </w:rPr>
        <w:t xml:space="preserve"> by type of fraud </w:t>
      </w:r>
    </w:p>
    <w:tbl>
      <w:tblPr>
        <w:tblStyle w:val="TableGrid"/>
        <w:tblW w:w="7498" w:type="dxa"/>
        <w:tblLook w:val="04A0"/>
      </w:tblPr>
      <w:tblGrid>
        <w:gridCol w:w="2245"/>
        <w:gridCol w:w="1851"/>
        <w:gridCol w:w="1717"/>
        <w:gridCol w:w="1685"/>
      </w:tblGrid>
      <w:tr w:rsidR="00AB61DF" w:rsidRPr="00BF3589" w:rsidTr="00F5182C">
        <w:tc>
          <w:tcPr>
            <w:tcW w:w="22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 xml:space="preserve">Amount </w:t>
            </w:r>
            <w:r w:rsidR="00BC786B">
              <w:rPr>
                <w:rFonts w:ascii="Verdana" w:hAnsi="Verdana" w:cs="Times New Roman"/>
                <w:sz w:val="18"/>
                <w:szCs w:val="18"/>
              </w:rPr>
              <w:t>request</w:t>
            </w:r>
            <w:r w:rsidRPr="00BF3589">
              <w:rPr>
                <w:rFonts w:ascii="Verdana" w:hAnsi="Verdana" w:cs="Times New Roman"/>
                <w:sz w:val="18"/>
                <w:szCs w:val="18"/>
              </w:rPr>
              <w:t>ed (€)</w:t>
            </w:r>
          </w:p>
        </w:tc>
        <w:tc>
          <w:tcPr>
            <w:tcW w:w="1851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  <w:lang w:val="en-GB"/>
              </w:rPr>
              <w:t>CEO-fraud</w:t>
            </w:r>
          </w:p>
        </w:tc>
        <w:tc>
          <w:tcPr>
            <w:tcW w:w="1717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spacing w:val="-15"/>
                <w:sz w:val="18"/>
                <w:szCs w:val="18"/>
                <w:lang w:val="en-GB"/>
              </w:rPr>
              <w:t>Fraudulent contracts</w:t>
            </w:r>
          </w:p>
        </w:tc>
        <w:tc>
          <w:tcPr>
            <w:tcW w:w="1685" w:type="dxa"/>
          </w:tcPr>
          <w:p w:rsidR="00AB61DF" w:rsidRPr="00BF3589" w:rsidRDefault="00AB61DF" w:rsidP="00F5182C">
            <w:pPr>
              <w:pStyle w:val="NoSpacing"/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  <w:lang w:val="en-GB"/>
              </w:rPr>
              <w:t>Ghost invoices</w:t>
            </w:r>
          </w:p>
        </w:tc>
      </w:tr>
      <w:tr w:rsidR="00AB61DF" w:rsidRPr="00BF3589" w:rsidTr="00F5182C">
        <w:tc>
          <w:tcPr>
            <w:tcW w:w="22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0-99</w:t>
            </w:r>
          </w:p>
        </w:tc>
        <w:tc>
          <w:tcPr>
            <w:tcW w:w="1851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0.0</w:t>
            </w:r>
          </w:p>
        </w:tc>
        <w:tc>
          <w:tcPr>
            <w:tcW w:w="1717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5.1</w:t>
            </w:r>
          </w:p>
        </w:tc>
        <w:tc>
          <w:tcPr>
            <w:tcW w:w="168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2.0</w:t>
            </w:r>
          </w:p>
        </w:tc>
      </w:tr>
      <w:tr w:rsidR="00AB61DF" w:rsidRPr="00BF3589" w:rsidTr="00F5182C">
        <w:tc>
          <w:tcPr>
            <w:tcW w:w="22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100-199</w:t>
            </w:r>
          </w:p>
        </w:tc>
        <w:tc>
          <w:tcPr>
            <w:tcW w:w="1851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0.0</w:t>
            </w:r>
          </w:p>
        </w:tc>
        <w:tc>
          <w:tcPr>
            <w:tcW w:w="1717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15.3</w:t>
            </w:r>
          </w:p>
        </w:tc>
        <w:tc>
          <w:tcPr>
            <w:tcW w:w="168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62.6</w:t>
            </w:r>
          </w:p>
        </w:tc>
      </w:tr>
      <w:tr w:rsidR="00AB61DF" w:rsidRPr="00BF3589" w:rsidTr="00F5182C">
        <w:tc>
          <w:tcPr>
            <w:tcW w:w="22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200-499</w:t>
            </w:r>
          </w:p>
        </w:tc>
        <w:tc>
          <w:tcPr>
            <w:tcW w:w="1851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0.0</w:t>
            </w:r>
          </w:p>
        </w:tc>
        <w:tc>
          <w:tcPr>
            <w:tcW w:w="1717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49.2</w:t>
            </w:r>
          </w:p>
        </w:tc>
        <w:tc>
          <w:tcPr>
            <w:tcW w:w="168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6.1</w:t>
            </w:r>
          </w:p>
        </w:tc>
      </w:tr>
      <w:tr w:rsidR="00AB61DF" w:rsidRPr="00BF3589" w:rsidTr="00F5182C">
        <w:tc>
          <w:tcPr>
            <w:tcW w:w="22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500-999</w:t>
            </w:r>
          </w:p>
        </w:tc>
        <w:tc>
          <w:tcPr>
            <w:tcW w:w="1851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0.0</w:t>
            </w:r>
          </w:p>
        </w:tc>
        <w:tc>
          <w:tcPr>
            <w:tcW w:w="1717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13.6</w:t>
            </w:r>
          </w:p>
        </w:tc>
        <w:tc>
          <w:tcPr>
            <w:tcW w:w="168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21.2</w:t>
            </w:r>
          </w:p>
        </w:tc>
      </w:tr>
      <w:tr w:rsidR="00AB61DF" w:rsidRPr="00BF3589" w:rsidTr="00F5182C">
        <w:tc>
          <w:tcPr>
            <w:tcW w:w="22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1,000-9,999</w:t>
            </w:r>
          </w:p>
        </w:tc>
        <w:tc>
          <w:tcPr>
            <w:tcW w:w="1851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0.0</w:t>
            </w:r>
          </w:p>
        </w:tc>
        <w:tc>
          <w:tcPr>
            <w:tcW w:w="1717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13.6</w:t>
            </w:r>
          </w:p>
        </w:tc>
        <w:tc>
          <w:tcPr>
            <w:tcW w:w="168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8.1</w:t>
            </w:r>
          </w:p>
        </w:tc>
      </w:tr>
      <w:tr w:rsidR="00AB61DF" w:rsidRPr="00BF3589" w:rsidTr="00F5182C">
        <w:tc>
          <w:tcPr>
            <w:tcW w:w="2245" w:type="dxa"/>
            <w:tcBorders>
              <w:bottom w:val="double" w:sz="4" w:space="0" w:color="000000"/>
            </w:tcBorders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10,000–425,000</w:t>
            </w:r>
          </w:p>
        </w:tc>
        <w:tc>
          <w:tcPr>
            <w:tcW w:w="1851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100.0</w:t>
            </w:r>
          </w:p>
        </w:tc>
        <w:tc>
          <w:tcPr>
            <w:tcW w:w="1717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3.4</w:t>
            </w:r>
          </w:p>
        </w:tc>
        <w:tc>
          <w:tcPr>
            <w:tcW w:w="1685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0.0</w:t>
            </w:r>
          </w:p>
        </w:tc>
      </w:tr>
      <w:tr w:rsidR="00AB61DF" w:rsidRPr="00BF3589" w:rsidTr="00F5182C">
        <w:tc>
          <w:tcPr>
            <w:tcW w:w="2245" w:type="dxa"/>
            <w:tcBorders>
              <w:bottom w:val="double" w:sz="4" w:space="0" w:color="000000"/>
            </w:tcBorders>
          </w:tcPr>
          <w:p w:rsidR="00AB61DF" w:rsidRPr="00BF3589" w:rsidRDefault="00AB61DF" w:rsidP="001A10C3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 xml:space="preserve">Mean  </w:t>
            </w:r>
          </w:p>
        </w:tc>
        <w:tc>
          <w:tcPr>
            <w:tcW w:w="1851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86</w:t>
            </w:r>
            <w:r w:rsidR="004F1830" w:rsidRPr="00BF3589">
              <w:rPr>
                <w:rFonts w:ascii="Verdana" w:hAnsi="Verdana" w:cs="Times New Roman"/>
                <w:sz w:val="18"/>
                <w:szCs w:val="18"/>
              </w:rPr>
              <w:t>,</w:t>
            </w:r>
            <w:r w:rsidRPr="00BF3589">
              <w:rPr>
                <w:rFonts w:ascii="Verdana" w:hAnsi="Verdana" w:cs="Times New Roman"/>
                <w:sz w:val="18"/>
                <w:szCs w:val="18"/>
              </w:rPr>
              <w:t>710</w:t>
            </w:r>
          </w:p>
        </w:tc>
        <w:tc>
          <w:tcPr>
            <w:tcW w:w="1717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</w:t>
            </w:r>
            <w:r w:rsidR="004F1830" w:rsidRPr="00BF3589">
              <w:rPr>
                <w:rFonts w:ascii="Verdana" w:hAnsi="Verdana" w:cs="Times New Roman"/>
                <w:sz w:val="18"/>
                <w:szCs w:val="18"/>
              </w:rPr>
              <w:t>,</w:t>
            </w:r>
            <w:r w:rsidRPr="00BF3589">
              <w:rPr>
                <w:rFonts w:ascii="Verdana" w:hAnsi="Verdana" w:cs="Times New Roman"/>
                <w:sz w:val="18"/>
                <w:szCs w:val="18"/>
              </w:rPr>
              <w:t>373</w:t>
            </w:r>
          </w:p>
        </w:tc>
        <w:tc>
          <w:tcPr>
            <w:tcW w:w="1685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378</w:t>
            </w:r>
          </w:p>
        </w:tc>
      </w:tr>
      <w:tr w:rsidR="00AB61DF" w:rsidRPr="00BF3589" w:rsidTr="00F5182C">
        <w:tc>
          <w:tcPr>
            <w:tcW w:w="2245" w:type="dxa"/>
            <w:tcBorders>
              <w:bottom w:val="double" w:sz="4" w:space="0" w:color="000000"/>
            </w:tcBorders>
          </w:tcPr>
          <w:p w:rsidR="00AB61DF" w:rsidRPr="00BF3589" w:rsidRDefault="00AB61DF" w:rsidP="001A10C3">
            <w:pPr>
              <w:autoSpaceDE w:val="0"/>
              <w:autoSpaceDN w:val="0"/>
              <w:adjustRightInd w:val="0"/>
              <w:spacing w:line="276" w:lineRule="auto"/>
              <w:ind w:right="60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 xml:space="preserve">Median  </w:t>
            </w:r>
          </w:p>
        </w:tc>
        <w:tc>
          <w:tcPr>
            <w:tcW w:w="1851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91</w:t>
            </w:r>
            <w:r w:rsidR="004F1830" w:rsidRPr="00BF3589">
              <w:rPr>
                <w:rFonts w:ascii="Verdana" w:hAnsi="Verdana" w:cs="Times New Roman"/>
                <w:sz w:val="18"/>
                <w:szCs w:val="18"/>
              </w:rPr>
              <w:t>,</w:t>
            </w:r>
            <w:r w:rsidRPr="00BF3589">
              <w:rPr>
                <w:rFonts w:ascii="Verdana" w:hAnsi="Verdana" w:cs="Times New Roman"/>
                <w:sz w:val="18"/>
                <w:szCs w:val="18"/>
              </w:rPr>
              <w:t>147</w:t>
            </w:r>
          </w:p>
        </w:tc>
        <w:tc>
          <w:tcPr>
            <w:tcW w:w="1717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361</w:t>
            </w:r>
          </w:p>
        </w:tc>
        <w:tc>
          <w:tcPr>
            <w:tcW w:w="1685" w:type="dxa"/>
            <w:tcBorders>
              <w:bottom w:val="double" w:sz="4" w:space="0" w:color="000000"/>
            </w:tcBorders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175</w:t>
            </w:r>
          </w:p>
        </w:tc>
      </w:tr>
      <w:tr w:rsidR="00AB61DF" w:rsidRPr="00BF3589" w:rsidTr="00F5182C">
        <w:tc>
          <w:tcPr>
            <w:tcW w:w="2245" w:type="dxa"/>
          </w:tcPr>
          <w:p w:rsidR="00AB61DF" w:rsidRPr="00BF3589" w:rsidRDefault="00AB61DF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</w:t>
            </w:r>
          </w:p>
        </w:tc>
        <w:tc>
          <w:tcPr>
            <w:tcW w:w="1851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70</w:t>
            </w:r>
          </w:p>
        </w:tc>
        <w:tc>
          <w:tcPr>
            <w:tcW w:w="1717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59</w:t>
            </w:r>
          </w:p>
        </w:tc>
        <w:tc>
          <w:tcPr>
            <w:tcW w:w="1685" w:type="dxa"/>
          </w:tcPr>
          <w:p w:rsidR="00AB61DF" w:rsidRPr="00BF3589" w:rsidRDefault="00AB61DF" w:rsidP="00F5182C">
            <w:pPr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99</w:t>
            </w:r>
          </w:p>
        </w:tc>
      </w:tr>
    </w:tbl>
    <w:p w:rsidR="00AB61DF" w:rsidRPr="00BF3589" w:rsidRDefault="00AB61DF" w:rsidP="001A10C3">
      <w:pPr>
        <w:spacing w:line="276" w:lineRule="auto"/>
        <w:rPr>
          <w:rFonts w:ascii="Verdana" w:hAnsi="Verdana" w:cs="Times New Roman"/>
          <w:sz w:val="18"/>
          <w:szCs w:val="18"/>
        </w:rPr>
      </w:pPr>
      <w:r w:rsidRPr="00BF3589">
        <w:rPr>
          <w:rFonts w:ascii="Verdana" w:hAnsi="Verdana" w:cs="Times New Roman"/>
          <w:sz w:val="18"/>
          <w:szCs w:val="18"/>
        </w:rPr>
        <w:t>Pearson Chi-Square=295.2, df=10, p &lt;.001</w:t>
      </w:r>
    </w:p>
    <w:p w:rsidR="00792570" w:rsidRPr="00BF3589" w:rsidRDefault="00792570">
      <w:pPr>
        <w:rPr>
          <w:rFonts w:ascii="Verdana" w:hAnsi="Verdana" w:cs="Times New Roman"/>
          <w:b/>
          <w:sz w:val="18"/>
          <w:szCs w:val="18"/>
        </w:rPr>
      </w:pPr>
    </w:p>
    <w:p w:rsidR="00BF3589" w:rsidRDefault="00BF3589">
      <w:pPr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br w:type="page"/>
      </w:r>
    </w:p>
    <w:p w:rsidR="001A10C3" w:rsidRPr="00BF3589" w:rsidRDefault="001A10C3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  <w:r w:rsidRPr="00BF3589">
        <w:rPr>
          <w:rFonts w:ascii="Verdana" w:hAnsi="Verdana" w:cs="Times New Roman"/>
          <w:b/>
          <w:sz w:val="18"/>
          <w:szCs w:val="18"/>
        </w:rPr>
        <w:lastRenderedPageBreak/>
        <w:t xml:space="preserve">Table </w:t>
      </w:r>
      <w:r w:rsidR="000969BA">
        <w:rPr>
          <w:rFonts w:ascii="Verdana" w:hAnsi="Verdana" w:cs="Times New Roman"/>
          <w:b/>
          <w:sz w:val="18"/>
          <w:szCs w:val="18"/>
        </w:rPr>
        <w:t>S</w:t>
      </w:r>
      <w:r w:rsidRPr="00BF3589">
        <w:rPr>
          <w:rFonts w:ascii="Verdana" w:hAnsi="Verdana" w:cs="Times New Roman"/>
          <w:b/>
          <w:sz w:val="18"/>
          <w:szCs w:val="18"/>
        </w:rPr>
        <w:t xml:space="preserve">5: </w:t>
      </w:r>
      <w:bookmarkStart w:id="3" w:name="_Hlk520478925"/>
      <w:r w:rsidRPr="00BF3589">
        <w:rPr>
          <w:rFonts w:ascii="Verdana" w:hAnsi="Verdana" w:cs="Times New Roman"/>
          <w:b/>
          <w:sz w:val="18"/>
          <w:szCs w:val="18"/>
        </w:rPr>
        <w:t xml:space="preserve">Amount </w:t>
      </w:r>
      <w:r w:rsidR="00BC786B" w:rsidRPr="00BC786B">
        <w:rPr>
          <w:rFonts w:ascii="Verdana" w:hAnsi="Verdana" w:cs="Times New Roman"/>
          <w:b/>
          <w:bCs/>
          <w:sz w:val="18"/>
          <w:szCs w:val="18"/>
        </w:rPr>
        <w:t>requested</w:t>
      </w:r>
      <w:r w:rsidR="00BC786B" w:rsidRPr="00BF3589">
        <w:rPr>
          <w:rFonts w:ascii="Verdana" w:hAnsi="Verdana" w:cs="Times New Roman"/>
          <w:sz w:val="18"/>
          <w:szCs w:val="18"/>
        </w:rPr>
        <w:t xml:space="preserve"> </w:t>
      </w:r>
      <w:r w:rsidRPr="00BF3589">
        <w:rPr>
          <w:rFonts w:ascii="Verdana" w:hAnsi="Verdana" w:cs="Times New Roman"/>
          <w:b/>
          <w:sz w:val="18"/>
          <w:szCs w:val="18"/>
        </w:rPr>
        <w:t>and paid by type of fraud, in %</w:t>
      </w:r>
    </w:p>
    <w:tbl>
      <w:tblPr>
        <w:tblStyle w:val="TableGrid"/>
        <w:tblW w:w="9625" w:type="dxa"/>
        <w:tblLayout w:type="fixed"/>
        <w:tblLook w:val="0000"/>
      </w:tblPr>
      <w:tblGrid>
        <w:gridCol w:w="1980"/>
        <w:gridCol w:w="1420"/>
        <w:gridCol w:w="1245"/>
        <w:gridCol w:w="1245"/>
        <w:gridCol w:w="1245"/>
        <w:gridCol w:w="1245"/>
        <w:gridCol w:w="1245"/>
      </w:tblGrid>
      <w:tr w:rsidR="001A10C3" w:rsidRPr="00BF3589" w:rsidTr="00F5182C">
        <w:tc>
          <w:tcPr>
            <w:tcW w:w="1980" w:type="dxa"/>
            <w:vMerge w:val="restart"/>
          </w:tcPr>
          <w:bookmarkEnd w:id="3"/>
          <w:p w:rsidR="001A10C3" w:rsidRPr="00BF3589" w:rsidRDefault="001A10C3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 xml:space="preserve">Amount </w:t>
            </w:r>
            <w:r w:rsidR="00BC786B">
              <w:rPr>
                <w:rFonts w:ascii="Verdana" w:hAnsi="Verdana" w:cs="Times New Roman"/>
                <w:sz w:val="18"/>
                <w:szCs w:val="18"/>
              </w:rPr>
              <w:t>requested</w:t>
            </w:r>
            <w:r w:rsidRPr="00BF3589">
              <w:rPr>
                <w:rFonts w:ascii="Verdana" w:hAnsi="Verdana" w:cs="Times New Roman"/>
                <w:sz w:val="18"/>
                <w:szCs w:val="18"/>
              </w:rPr>
              <w:t xml:space="preserve"> (€)</w:t>
            </w:r>
          </w:p>
        </w:tc>
        <w:tc>
          <w:tcPr>
            <w:tcW w:w="2665" w:type="dxa"/>
            <w:gridSpan w:val="2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CEO-fraud</w:t>
            </w:r>
          </w:p>
        </w:tc>
        <w:tc>
          <w:tcPr>
            <w:tcW w:w="2490" w:type="dxa"/>
            <w:gridSpan w:val="2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Acquisition Fraud</w:t>
            </w:r>
          </w:p>
        </w:tc>
        <w:tc>
          <w:tcPr>
            <w:tcW w:w="2490" w:type="dxa"/>
            <w:gridSpan w:val="2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Ghost Invoice</w:t>
            </w:r>
          </w:p>
        </w:tc>
      </w:tr>
      <w:tr w:rsidR="001A10C3" w:rsidRPr="00BF3589" w:rsidTr="00F5182C">
        <w:tc>
          <w:tcPr>
            <w:tcW w:w="1980" w:type="dxa"/>
            <w:vMerge/>
          </w:tcPr>
          <w:p w:rsidR="001A10C3" w:rsidRPr="00BF3589" w:rsidRDefault="001A10C3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665" w:type="dxa"/>
            <w:gridSpan w:val="2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Was the fraudster paid?</w:t>
            </w:r>
          </w:p>
        </w:tc>
        <w:tc>
          <w:tcPr>
            <w:tcW w:w="2490" w:type="dxa"/>
            <w:gridSpan w:val="2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Was the fraudster paid?</w:t>
            </w:r>
          </w:p>
        </w:tc>
        <w:tc>
          <w:tcPr>
            <w:tcW w:w="2490" w:type="dxa"/>
            <w:gridSpan w:val="2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Was the fraudster paid?</w:t>
            </w:r>
          </w:p>
        </w:tc>
      </w:tr>
      <w:tr w:rsidR="001A10C3" w:rsidRPr="00BF3589" w:rsidTr="00F5182C">
        <w:tc>
          <w:tcPr>
            <w:tcW w:w="1980" w:type="dxa"/>
          </w:tcPr>
          <w:p w:rsidR="001A10C3" w:rsidRPr="00BF3589" w:rsidRDefault="001A10C3" w:rsidP="001A10C3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420" w:type="dxa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Yes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No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Yes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No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Yes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No</w:t>
            </w:r>
          </w:p>
        </w:tc>
      </w:tr>
      <w:tr w:rsidR="001A10C3" w:rsidRPr="00BF3589" w:rsidTr="00F5182C">
        <w:tc>
          <w:tcPr>
            <w:tcW w:w="1980" w:type="dxa"/>
          </w:tcPr>
          <w:p w:rsidR="001A10C3" w:rsidRPr="00BF3589" w:rsidRDefault="001A10C3" w:rsidP="001A10C3">
            <w:pPr>
              <w:spacing w:after="16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€   199 or less</w:t>
            </w:r>
          </w:p>
        </w:tc>
        <w:tc>
          <w:tcPr>
            <w:tcW w:w="1420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16.7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20.8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50.0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65.6</w:t>
            </w:r>
          </w:p>
        </w:tc>
      </w:tr>
      <w:tr w:rsidR="001A10C3" w:rsidRPr="00BF3589" w:rsidTr="00F5182C">
        <w:tc>
          <w:tcPr>
            <w:tcW w:w="1980" w:type="dxa"/>
          </w:tcPr>
          <w:p w:rsidR="001A10C3" w:rsidRPr="00BF3589" w:rsidRDefault="001A10C3" w:rsidP="001A10C3">
            <w:pPr>
              <w:spacing w:after="16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 xml:space="preserve">€   </w:t>
            </w:r>
            <w:r w:rsidR="00BF3589">
              <w:rPr>
                <w:rFonts w:ascii="Verdana" w:hAnsi="Verdana" w:cs="Times New Roman"/>
                <w:sz w:val="18"/>
                <w:szCs w:val="18"/>
              </w:rPr>
              <w:t>200-</w:t>
            </w:r>
            <w:r w:rsidRPr="00BF3589">
              <w:rPr>
                <w:rFonts w:ascii="Verdana" w:hAnsi="Verdana" w:cs="Times New Roman"/>
                <w:sz w:val="18"/>
                <w:szCs w:val="18"/>
              </w:rPr>
              <w:t>499</w:t>
            </w:r>
          </w:p>
        </w:tc>
        <w:tc>
          <w:tcPr>
            <w:tcW w:w="1420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33.3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50.9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16.7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5.4</w:t>
            </w:r>
          </w:p>
        </w:tc>
      </w:tr>
      <w:tr w:rsidR="001A10C3" w:rsidRPr="00BF3589" w:rsidTr="00F5182C">
        <w:tc>
          <w:tcPr>
            <w:tcW w:w="1980" w:type="dxa"/>
          </w:tcPr>
          <w:p w:rsidR="001A10C3" w:rsidRPr="00BF3589" w:rsidRDefault="001A10C3" w:rsidP="001A10C3">
            <w:pPr>
              <w:spacing w:after="16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 xml:space="preserve">€  </w:t>
            </w:r>
            <w:r w:rsidR="00BF3589">
              <w:rPr>
                <w:rFonts w:ascii="Verdana" w:hAnsi="Verdana" w:cs="Times New Roman"/>
                <w:sz w:val="18"/>
                <w:szCs w:val="18"/>
              </w:rPr>
              <w:t>500-</w:t>
            </w:r>
            <w:r w:rsidRPr="00BF3589">
              <w:rPr>
                <w:rFonts w:ascii="Verdana" w:hAnsi="Verdana" w:cs="Times New Roman"/>
                <w:sz w:val="18"/>
                <w:szCs w:val="18"/>
              </w:rPr>
              <w:t>9,999</w:t>
            </w:r>
          </w:p>
        </w:tc>
        <w:tc>
          <w:tcPr>
            <w:tcW w:w="1420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33.3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26.4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33.3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29.0</w:t>
            </w:r>
          </w:p>
        </w:tc>
      </w:tr>
      <w:tr w:rsidR="001A10C3" w:rsidRPr="00BF3589" w:rsidTr="00F5182C">
        <w:tc>
          <w:tcPr>
            <w:tcW w:w="1980" w:type="dxa"/>
          </w:tcPr>
          <w:p w:rsidR="001A10C3" w:rsidRPr="00BF3589" w:rsidRDefault="001A10C3" w:rsidP="001A10C3">
            <w:pPr>
              <w:spacing w:after="16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€ 10,000 or more</w:t>
            </w:r>
          </w:p>
        </w:tc>
        <w:tc>
          <w:tcPr>
            <w:tcW w:w="1420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100.0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100.0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16.7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1.9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</w:p>
        </w:tc>
      </w:tr>
      <w:tr w:rsidR="001A10C3" w:rsidRPr="00BF3589" w:rsidTr="00F5182C">
        <w:tc>
          <w:tcPr>
            <w:tcW w:w="1980" w:type="dxa"/>
          </w:tcPr>
          <w:p w:rsidR="001A10C3" w:rsidRPr="00BF3589" w:rsidRDefault="001C05A3" w:rsidP="001A10C3">
            <w:pPr>
              <w:spacing w:line="276" w:lineRule="auto"/>
              <w:rPr>
                <w:rFonts w:ascii="Verdana" w:hAnsi="Verdana" w:cs="Times New Roman"/>
                <w:bCs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N</w:t>
            </w:r>
          </w:p>
        </w:tc>
        <w:tc>
          <w:tcPr>
            <w:tcW w:w="1420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59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53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45" w:type="dxa"/>
          </w:tcPr>
          <w:p w:rsidR="001A10C3" w:rsidRPr="00BF3589" w:rsidRDefault="001A10C3" w:rsidP="00F5182C">
            <w:pPr>
              <w:spacing w:line="276" w:lineRule="auto"/>
              <w:jc w:val="right"/>
              <w:rPr>
                <w:rFonts w:ascii="Verdana" w:hAnsi="Verdana" w:cs="Times New Roman"/>
                <w:bCs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bCs/>
                <w:sz w:val="18"/>
                <w:szCs w:val="18"/>
              </w:rPr>
              <w:t>9</w:t>
            </w:r>
            <w:r w:rsidR="00F60D2E" w:rsidRPr="00BF3589">
              <w:rPr>
                <w:rFonts w:ascii="Verdana" w:hAnsi="Verdana" w:cs="Times New Roman"/>
                <w:bCs/>
                <w:sz w:val="18"/>
                <w:szCs w:val="18"/>
              </w:rPr>
              <w:t>3</w:t>
            </w:r>
          </w:p>
        </w:tc>
      </w:tr>
    </w:tbl>
    <w:p w:rsidR="00AB61DF" w:rsidRPr="00BF3589" w:rsidRDefault="001A10C3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  <w:r w:rsidRPr="00BF3589">
        <w:rPr>
          <w:rFonts w:ascii="Verdana" w:hAnsi="Verdana" w:cs="Times New Roman"/>
          <w:sz w:val="18"/>
          <w:szCs w:val="18"/>
        </w:rPr>
        <w:t>Chi</w:t>
      </w:r>
      <w:r w:rsidR="00154D76">
        <w:rPr>
          <w:rFonts w:ascii="Verdana" w:hAnsi="Verdana" w:cs="Times New Roman"/>
          <w:sz w:val="18"/>
          <w:szCs w:val="18"/>
        </w:rPr>
        <w:t>-</w:t>
      </w:r>
      <w:r w:rsidRPr="00BF3589">
        <w:rPr>
          <w:rFonts w:ascii="Verdana" w:hAnsi="Verdana" w:cs="Times New Roman"/>
          <w:sz w:val="18"/>
          <w:szCs w:val="18"/>
        </w:rPr>
        <w:t>Square: all statistically non-significant</w:t>
      </w:r>
    </w:p>
    <w:p w:rsidR="00AB61DF" w:rsidRPr="00BF3589" w:rsidRDefault="00AB61DF" w:rsidP="001A10C3">
      <w:pPr>
        <w:spacing w:line="276" w:lineRule="auto"/>
        <w:rPr>
          <w:rFonts w:ascii="Verdana" w:hAnsi="Verdana" w:cs="Times New Roman"/>
          <w:b/>
          <w:sz w:val="18"/>
          <w:szCs w:val="18"/>
        </w:rPr>
      </w:pPr>
    </w:p>
    <w:p w:rsidR="00F36362" w:rsidRDefault="00F36362">
      <w:pPr>
        <w:rPr>
          <w:rFonts w:ascii="Verdana" w:hAnsi="Verdana" w:cs="Segoe UI"/>
          <w:b/>
          <w:sz w:val="18"/>
          <w:szCs w:val="18"/>
        </w:rPr>
      </w:pPr>
    </w:p>
    <w:p w:rsidR="00BB3C93" w:rsidRDefault="00BB3C93">
      <w:pPr>
        <w:rPr>
          <w:rFonts w:ascii="Verdana" w:hAnsi="Verdana" w:cs="Segoe UI"/>
          <w:b/>
          <w:sz w:val="18"/>
          <w:szCs w:val="18"/>
        </w:rPr>
      </w:pPr>
    </w:p>
    <w:p w:rsidR="00BB3C93" w:rsidRDefault="00BB3C93">
      <w:pPr>
        <w:rPr>
          <w:rFonts w:ascii="Verdana" w:hAnsi="Verdana" w:cs="Segoe UI"/>
          <w:b/>
          <w:sz w:val="18"/>
          <w:szCs w:val="18"/>
        </w:rPr>
      </w:pPr>
    </w:p>
    <w:p w:rsidR="00BF3589" w:rsidRPr="00BF3589" w:rsidRDefault="00BF3589">
      <w:pPr>
        <w:rPr>
          <w:rFonts w:ascii="Verdana" w:hAnsi="Verdana" w:cs="Segoe UI"/>
          <w:b/>
          <w:sz w:val="18"/>
          <w:szCs w:val="18"/>
        </w:rPr>
      </w:pPr>
    </w:p>
    <w:p w:rsidR="00496754" w:rsidRPr="00BF3589" w:rsidRDefault="00496754" w:rsidP="00496754">
      <w:pPr>
        <w:rPr>
          <w:rFonts w:ascii="Verdana" w:hAnsi="Verdana" w:cs="Segoe UI"/>
          <w:b/>
          <w:sz w:val="18"/>
          <w:szCs w:val="18"/>
        </w:rPr>
      </w:pPr>
      <w:r w:rsidRPr="00BF3589">
        <w:rPr>
          <w:rFonts w:ascii="Verdana" w:hAnsi="Verdana" w:cs="Segoe UI"/>
          <w:b/>
          <w:sz w:val="18"/>
          <w:szCs w:val="18"/>
        </w:rPr>
        <w:t xml:space="preserve">Table </w:t>
      </w:r>
      <w:r w:rsidR="000969BA">
        <w:rPr>
          <w:rFonts w:ascii="Verdana" w:hAnsi="Verdana" w:cs="Segoe UI"/>
          <w:b/>
          <w:sz w:val="18"/>
          <w:szCs w:val="18"/>
        </w:rPr>
        <w:t>S</w:t>
      </w:r>
      <w:r w:rsidRPr="00BF3589">
        <w:rPr>
          <w:rFonts w:ascii="Verdana" w:hAnsi="Verdana" w:cs="Segoe UI"/>
          <w:b/>
          <w:sz w:val="18"/>
          <w:szCs w:val="18"/>
        </w:rPr>
        <w:t>6. Location of fraudster by types of fraud, in %</w:t>
      </w:r>
    </w:p>
    <w:tbl>
      <w:tblPr>
        <w:tblStyle w:val="TableGrid1"/>
        <w:tblW w:w="0" w:type="auto"/>
        <w:tblLook w:val="04A0"/>
      </w:tblPr>
      <w:tblGrid>
        <w:gridCol w:w="2695"/>
        <w:gridCol w:w="2070"/>
        <w:gridCol w:w="2070"/>
        <w:gridCol w:w="2070"/>
      </w:tblGrid>
      <w:tr w:rsidR="00496754" w:rsidRPr="00BF3589" w:rsidTr="00BF3589">
        <w:tc>
          <w:tcPr>
            <w:tcW w:w="2695" w:type="dxa"/>
          </w:tcPr>
          <w:p w:rsidR="00496754" w:rsidRPr="00BF3589" w:rsidRDefault="00496754" w:rsidP="00BF3589">
            <w:pPr>
              <w:ind w:right="-540"/>
              <w:rPr>
                <w:rFonts w:ascii="Verdana" w:hAnsi="Verdana" w:cs="Segoe UI"/>
                <w:sz w:val="18"/>
                <w:szCs w:val="18"/>
              </w:rPr>
            </w:pPr>
          </w:p>
        </w:tc>
        <w:tc>
          <w:tcPr>
            <w:tcW w:w="2070" w:type="dxa"/>
          </w:tcPr>
          <w:p w:rsidR="00496754" w:rsidRPr="00BF3589" w:rsidRDefault="00496754" w:rsidP="00BF3589">
            <w:pPr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 xml:space="preserve">CEO-fraud 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pacing w:val="-15"/>
                <w:sz w:val="18"/>
                <w:szCs w:val="18"/>
                <w:lang w:val="en-GB"/>
              </w:rPr>
              <w:t>Fraudulent contracts</w:t>
            </w:r>
            <w:r w:rsidRPr="00BF3589">
              <w:rPr>
                <w:rFonts w:ascii="Verdana" w:hAnsi="Verdana" w:cs="Segoe UI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bCs/>
                <w:sz w:val="18"/>
                <w:szCs w:val="18"/>
                <w:lang w:val="en-GB"/>
              </w:rPr>
              <w:t>Ghost invoices</w:t>
            </w:r>
          </w:p>
        </w:tc>
      </w:tr>
      <w:tr w:rsidR="00496754" w:rsidRPr="00BF3589" w:rsidTr="00BF3589">
        <w:tc>
          <w:tcPr>
            <w:tcW w:w="2695" w:type="dxa"/>
          </w:tcPr>
          <w:p w:rsidR="00496754" w:rsidRPr="00BF3589" w:rsidRDefault="00496754" w:rsidP="00BF3589">
            <w:pPr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The Netherlands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1.4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100.0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71.0</w:t>
            </w:r>
          </w:p>
        </w:tc>
      </w:tr>
      <w:tr w:rsidR="00496754" w:rsidRPr="00BF3589" w:rsidTr="00BF3589">
        <w:tc>
          <w:tcPr>
            <w:tcW w:w="2695" w:type="dxa"/>
          </w:tcPr>
          <w:p w:rsidR="00496754" w:rsidRPr="00BF3589" w:rsidRDefault="00496754" w:rsidP="00BF3589">
            <w:pPr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Europe (except NL)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63.4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0.0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16.0</w:t>
            </w:r>
          </w:p>
        </w:tc>
      </w:tr>
      <w:tr w:rsidR="00496754" w:rsidRPr="00BF3589" w:rsidTr="00BF3589">
        <w:trPr>
          <w:trHeight w:val="298"/>
        </w:trPr>
        <w:tc>
          <w:tcPr>
            <w:tcW w:w="2695" w:type="dxa"/>
          </w:tcPr>
          <w:p w:rsidR="00496754" w:rsidRPr="00BF3589" w:rsidRDefault="00496754" w:rsidP="00BF3589">
            <w:pPr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Hong Kong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35.2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0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0</w:t>
            </w:r>
          </w:p>
        </w:tc>
      </w:tr>
      <w:tr w:rsidR="00496754" w:rsidRPr="00BF3589" w:rsidTr="00BF3589">
        <w:tc>
          <w:tcPr>
            <w:tcW w:w="2695" w:type="dxa"/>
          </w:tcPr>
          <w:p w:rsidR="00496754" w:rsidRPr="00BF3589" w:rsidRDefault="00496754" w:rsidP="00BF3589">
            <w:pPr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USA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0.0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0.0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pStyle w:val="NoSpacing"/>
              <w:jc w:val="right"/>
              <w:rPr>
                <w:rFonts w:ascii="Verdana" w:hAnsi="Verdana" w:cs="Segoe UI"/>
                <w:sz w:val="18"/>
                <w:szCs w:val="18"/>
                <w:lang w:val="en-GB"/>
              </w:rPr>
            </w:pPr>
            <w:r w:rsidRPr="00BF3589">
              <w:rPr>
                <w:rFonts w:ascii="Verdana" w:hAnsi="Verdana" w:cs="Segoe UI"/>
                <w:sz w:val="18"/>
                <w:szCs w:val="18"/>
                <w:lang w:val="en-GB"/>
              </w:rPr>
              <w:t>13.0</w:t>
            </w:r>
          </w:p>
        </w:tc>
      </w:tr>
      <w:tr w:rsidR="00496754" w:rsidRPr="00BF3589" w:rsidTr="00BF3589">
        <w:tc>
          <w:tcPr>
            <w:tcW w:w="2695" w:type="dxa"/>
          </w:tcPr>
          <w:p w:rsidR="00496754" w:rsidRPr="00BF3589" w:rsidRDefault="00496754" w:rsidP="00BF3589">
            <w:pPr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Total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jc w:val="right"/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71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jc w:val="right"/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100</w:t>
            </w:r>
          </w:p>
        </w:tc>
        <w:tc>
          <w:tcPr>
            <w:tcW w:w="2070" w:type="dxa"/>
          </w:tcPr>
          <w:p w:rsidR="00496754" w:rsidRPr="00BF3589" w:rsidRDefault="00496754" w:rsidP="00BF3589">
            <w:pPr>
              <w:jc w:val="right"/>
              <w:rPr>
                <w:rFonts w:ascii="Verdana" w:hAnsi="Verdana" w:cs="Segoe UI"/>
                <w:sz w:val="18"/>
                <w:szCs w:val="18"/>
              </w:rPr>
            </w:pPr>
            <w:r w:rsidRPr="00BF3589">
              <w:rPr>
                <w:rFonts w:ascii="Verdana" w:hAnsi="Verdana" w:cs="Segoe UI"/>
                <w:sz w:val="18"/>
                <w:szCs w:val="18"/>
              </w:rPr>
              <w:t>100</w:t>
            </w:r>
          </w:p>
        </w:tc>
      </w:tr>
    </w:tbl>
    <w:p w:rsidR="00496754" w:rsidRPr="00BF3589" w:rsidRDefault="00496754" w:rsidP="00496754">
      <w:pPr>
        <w:autoSpaceDE w:val="0"/>
        <w:autoSpaceDN w:val="0"/>
        <w:adjustRightInd w:val="0"/>
        <w:spacing w:after="0" w:line="240" w:lineRule="auto"/>
        <w:rPr>
          <w:rFonts w:ascii="Verdana" w:hAnsi="Verdana" w:cs="Segoe UI"/>
          <w:sz w:val="18"/>
          <w:szCs w:val="18"/>
        </w:rPr>
      </w:pPr>
      <w:r w:rsidRPr="00BF3589">
        <w:rPr>
          <w:rFonts w:ascii="Verdana" w:hAnsi="Verdana" w:cs="Segoe UI"/>
          <w:sz w:val="18"/>
          <w:szCs w:val="18"/>
        </w:rPr>
        <w:t xml:space="preserve">Chi-Square= 234.7; df=6, p=.000 </w:t>
      </w:r>
    </w:p>
    <w:p w:rsidR="00496754" w:rsidRPr="00BF3589" w:rsidRDefault="00496754" w:rsidP="00496754">
      <w:pPr>
        <w:pStyle w:val="ListParagraph"/>
        <w:numPr>
          <w:ilvl w:val="0"/>
          <w:numId w:val="5"/>
        </w:numPr>
        <w:spacing w:after="200" w:line="276" w:lineRule="auto"/>
        <w:rPr>
          <w:rFonts w:ascii="Verdana" w:hAnsi="Verdana" w:cs="Segoe UI"/>
          <w:bCs/>
          <w:sz w:val="18"/>
          <w:szCs w:val="18"/>
        </w:rPr>
      </w:pPr>
      <w:r w:rsidRPr="00BF3589">
        <w:rPr>
          <w:rFonts w:ascii="Verdana" w:hAnsi="Verdana" w:cs="Segoe UI"/>
          <w:bCs/>
          <w:sz w:val="18"/>
          <w:szCs w:val="18"/>
        </w:rPr>
        <w:t>CEO-</w:t>
      </w:r>
      <w:r w:rsidR="00BF3589" w:rsidRPr="00BF3589">
        <w:rPr>
          <w:rFonts w:ascii="Verdana" w:hAnsi="Verdana" w:cs="Segoe UI"/>
          <w:bCs/>
          <w:sz w:val="18"/>
          <w:szCs w:val="18"/>
        </w:rPr>
        <w:t>fraud</w:t>
      </w:r>
      <w:r w:rsidRPr="00BF3589">
        <w:rPr>
          <w:rFonts w:ascii="Verdana" w:hAnsi="Verdana" w:cs="Segoe UI"/>
          <w:bCs/>
          <w:sz w:val="18"/>
          <w:szCs w:val="18"/>
        </w:rPr>
        <w:t>: more than 5%: Great Britain=18.3%; Poland=23.9%, Bulgaria=5.6%.</w:t>
      </w:r>
    </w:p>
    <w:p w:rsidR="00496754" w:rsidRPr="00BF3589" w:rsidRDefault="00496754" w:rsidP="00496754">
      <w:pPr>
        <w:pStyle w:val="ListParagraph"/>
        <w:numPr>
          <w:ilvl w:val="0"/>
          <w:numId w:val="5"/>
        </w:numPr>
        <w:spacing w:after="200" w:line="276" w:lineRule="auto"/>
        <w:rPr>
          <w:rFonts w:ascii="Verdana" w:hAnsi="Verdana" w:cs="Segoe UI"/>
          <w:sz w:val="18"/>
          <w:szCs w:val="18"/>
        </w:rPr>
      </w:pPr>
      <w:r w:rsidRPr="00BF3589">
        <w:rPr>
          <w:rFonts w:ascii="Verdana" w:hAnsi="Verdana" w:cs="Segoe UI"/>
          <w:bCs/>
          <w:sz w:val="18"/>
          <w:szCs w:val="18"/>
        </w:rPr>
        <w:t>Ghost invoices: more than 3%: USA=13%; Hungary: 5%; Poland:=3%</w:t>
      </w:r>
    </w:p>
    <w:p w:rsidR="00496754" w:rsidRDefault="00496754" w:rsidP="00F020BC">
      <w:pPr>
        <w:rPr>
          <w:rFonts w:ascii="Verdana" w:hAnsi="Verdana" w:cs="Segoe UI"/>
          <w:b/>
          <w:sz w:val="18"/>
          <w:szCs w:val="18"/>
        </w:rPr>
      </w:pPr>
    </w:p>
    <w:p w:rsidR="00BB3C93" w:rsidRDefault="00BB3C93" w:rsidP="00F020BC">
      <w:pPr>
        <w:rPr>
          <w:rFonts w:ascii="Verdana" w:hAnsi="Verdana" w:cs="Segoe UI"/>
          <w:b/>
          <w:sz w:val="18"/>
          <w:szCs w:val="18"/>
        </w:rPr>
      </w:pPr>
    </w:p>
    <w:p w:rsidR="00BB3C93" w:rsidRDefault="00BB3C93" w:rsidP="00F020BC">
      <w:pPr>
        <w:rPr>
          <w:rFonts w:ascii="Verdana" w:hAnsi="Verdana" w:cs="Segoe UI"/>
          <w:b/>
          <w:sz w:val="18"/>
          <w:szCs w:val="18"/>
        </w:rPr>
      </w:pPr>
    </w:p>
    <w:p w:rsidR="00BB3C93" w:rsidRDefault="00BB3C93" w:rsidP="00F020BC">
      <w:pPr>
        <w:rPr>
          <w:rFonts w:ascii="Verdana" w:hAnsi="Verdana" w:cs="Segoe UI"/>
          <w:b/>
          <w:sz w:val="18"/>
          <w:szCs w:val="18"/>
        </w:rPr>
      </w:pPr>
    </w:p>
    <w:p w:rsidR="00BF3589" w:rsidRPr="00BF3589" w:rsidRDefault="00BF3589" w:rsidP="00F020BC">
      <w:pPr>
        <w:rPr>
          <w:rFonts w:ascii="Verdana" w:hAnsi="Verdana" w:cs="Segoe UI"/>
          <w:b/>
          <w:sz w:val="18"/>
          <w:szCs w:val="18"/>
        </w:rPr>
      </w:pPr>
    </w:p>
    <w:p w:rsidR="00F020BC" w:rsidRPr="00BF3589" w:rsidRDefault="00F020BC" w:rsidP="00F020BC">
      <w:pPr>
        <w:rPr>
          <w:rFonts w:ascii="Verdana" w:hAnsi="Verdana" w:cs="Segoe UI"/>
          <w:b/>
          <w:sz w:val="18"/>
          <w:szCs w:val="18"/>
        </w:rPr>
      </w:pPr>
      <w:r w:rsidRPr="00BF3589">
        <w:rPr>
          <w:rFonts w:ascii="Verdana" w:hAnsi="Verdana" w:cs="Segoe UI"/>
          <w:b/>
          <w:sz w:val="18"/>
          <w:szCs w:val="18"/>
        </w:rPr>
        <w:t xml:space="preserve">Table </w:t>
      </w:r>
      <w:r w:rsidR="000969BA">
        <w:rPr>
          <w:rFonts w:ascii="Verdana" w:hAnsi="Verdana" w:cs="Segoe UI"/>
          <w:b/>
          <w:sz w:val="18"/>
          <w:szCs w:val="18"/>
        </w:rPr>
        <w:t>S</w:t>
      </w:r>
      <w:r w:rsidR="00496754" w:rsidRPr="00BF3589">
        <w:rPr>
          <w:rFonts w:ascii="Verdana" w:hAnsi="Verdana" w:cs="Segoe UI"/>
          <w:b/>
          <w:sz w:val="18"/>
          <w:szCs w:val="18"/>
        </w:rPr>
        <w:t>7</w:t>
      </w:r>
      <w:r w:rsidRPr="00BF3589">
        <w:rPr>
          <w:rFonts w:ascii="Verdana" w:hAnsi="Verdana" w:cs="Segoe UI"/>
          <w:b/>
          <w:sz w:val="18"/>
          <w:szCs w:val="18"/>
        </w:rPr>
        <w:t xml:space="preserve">: Amount </w:t>
      </w:r>
      <w:r w:rsidR="00BC786B" w:rsidRPr="00BC786B">
        <w:rPr>
          <w:rFonts w:ascii="Verdana" w:hAnsi="Verdana" w:cs="Times New Roman"/>
          <w:b/>
          <w:bCs/>
          <w:sz w:val="18"/>
          <w:szCs w:val="18"/>
        </w:rPr>
        <w:t>requested</w:t>
      </w:r>
      <w:r w:rsidR="00BC786B" w:rsidRPr="00BF3589">
        <w:rPr>
          <w:rFonts w:ascii="Verdana" w:hAnsi="Verdana" w:cs="Times New Roman"/>
          <w:sz w:val="18"/>
          <w:szCs w:val="18"/>
        </w:rPr>
        <w:t xml:space="preserve"> </w:t>
      </w:r>
      <w:r w:rsidRPr="00BF3589">
        <w:rPr>
          <w:rFonts w:ascii="Verdana" w:hAnsi="Verdana" w:cs="Segoe UI"/>
          <w:b/>
          <w:sz w:val="18"/>
          <w:szCs w:val="18"/>
        </w:rPr>
        <w:t>by probable location fraudster, in %</w:t>
      </w:r>
    </w:p>
    <w:tbl>
      <w:tblPr>
        <w:tblStyle w:val="TableGrid1"/>
        <w:tblW w:w="8366" w:type="dxa"/>
        <w:tblInd w:w="-1" w:type="dxa"/>
        <w:tblLayout w:type="fixed"/>
        <w:tblLook w:val="0000"/>
      </w:tblPr>
      <w:tblGrid>
        <w:gridCol w:w="2606"/>
        <w:gridCol w:w="1440"/>
        <w:gridCol w:w="1440"/>
        <w:gridCol w:w="1440"/>
        <w:gridCol w:w="1440"/>
      </w:tblGrid>
      <w:tr w:rsidR="00D65FD9" w:rsidRPr="00BF3589" w:rsidTr="00D65FD9">
        <w:tc>
          <w:tcPr>
            <w:tcW w:w="2606" w:type="dxa"/>
          </w:tcPr>
          <w:p w:rsidR="00D65FD9" w:rsidRPr="00BF3589" w:rsidRDefault="00BC786B" w:rsidP="00D65FD9">
            <w:pPr>
              <w:rPr>
                <w:rFonts w:ascii="Segoe UI" w:hAnsi="Segoe UI" w:cs="Segoe UI"/>
                <w:sz w:val="18"/>
                <w:szCs w:val="18"/>
              </w:rPr>
            </w:pPr>
            <w:r w:rsidRPr="00BC786B">
              <w:rPr>
                <w:rFonts w:ascii="Segoe UI" w:hAnsi="Segoe UI" w:cs="Segoe UI"/>
                <w:sz w:val="18"/>
                <w:szCs w:val="18"/>
              </w:rPr>
              <w:t>Amount requested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The Netherlands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Europe (except NL)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USA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Hong Kong</w:t>
            </w:r>
          </w:p>
        </w:tc>
      </w:tr>
      <w:tr w:rsidR="00D65FD9" w:rsidRPr="00BF3589" w:rsidTr="00D65FD9">
        <w:tc>
          <w:tcPr>
            <w:tcW w:w="2606" w:type="dxa"/>
          </w:tcPr>
          <w:p w:rsidR="00D65FD9" w:rsidRPr="00BF3589" w:rsidRDefault="00D65FD9" w:rsidP="00D65FD9">
            <w:pPr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€   199 or less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57.7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1.7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0</w:t>
            </w:r>
          </w:p>
        </w:tc>
      </w:tr>
      <w:tr w:rsidR="00D65FD9" w:rsidRPr="00BF3589" w:rsidTr="00D65FD9">
        <w:tc>
          <w:tcPr>
            <w:tcW w:w="2606" w:type="dxa"/>
          </w:tcPr>
          <w:p w:rsidR="00D65FD9" w:rsidRPr="00BF3589" w:rsidRDefault="00D65FD9" w:rsidP="00D65FD9">
            <w:pPr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€   499 or less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26.9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0</w:t>
            </w:r>
          </w:p>
        </w:tc>
      </w:tr>
      <w:tr w:rsidR="00D65FD9" w:rsidRPr="00BF3589" w:rsidTr="00D65FD9">
        <w:tc>
          <w:tcPr>
            <w:tcW w:w="2606" w:type="dxa"/>
          </w:tcPr>
          <w:p w:rsidR="00D65FD9" w:rsidRPr="00BF3589" w:rsidRDefault="00D65FD9" w:rsidP="00D65FD9">
            <w:pPr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€  9,999 or less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13.1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0</w:t>
            </w:r>
          </w:p>
        </w:tc>
      </w:tr>
      <w:tr w:rsidR="00D65FD9" w:rsidRPr="00BF3589" w:rsidTr="00D65FD9">
        <w:tc>
          <w:tcPr>
            <w:tcW w:w="2606" w:type="dxa"/>
          </w:tcPr>
          <w:p w:rsidR="00D65FD9" w:rsidRPr="00BF3589" w:rsidRDefault="00D65FD9" w:rsidP="00D65FD9">
            <w:pPr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sz w:val="18"/>
                <w:szCs w:val="18"/>
              </w:rPr>
              <w:t>€ 10,000 or more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2.3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73.3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100</w:t>
            </w:r>
          </w:p>
        </w:tc>
      </w:tr>
      <w:tr w:rsidR="00D65FD9" w:rsidRPr="00BF3589" w:rsidTr="00D65FD9">
        <w:tc>
          <w:tcPr>
            <w:tcW w:w="2606" w:type="dxa"/>
          </w:tcPr>
          <w:p w:rsidR="00D65FD9" w:rsidRPr="00BF3589" w:rsidRDefault="00D65FD9" w:rsidP="00D65FD9">
            <w:pPr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N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130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440" w:type="dxa"/>
          </w:tcPr>
          <w:p w:rsidR="00D65FD9" w:rsidRPr="00BF3589" w:rsidRDefault="00D65FD9" w:rsidP="00D65FD9">
            <w:pPr>
              <w:jc w:val="right"/>
              <w:rPr>
                <w:rFonts w:ascii="Segoe UI" w:hAnsi="Segoe UI" w:cs="Segoe UI"/>
                <w:color w:val="010205"/>
                <w:sz w:val="18"/>
                <w:szCs w:val="18"/>
              </w:rPr>
            </w:pPr>
            <w:r w:rsidRPr="00BF3589">
              <w:rPr>
                <w:rFonts w:ascii="Segoe UI" w:hAnsi="Segoe UI" w:cs="Segoe UI"/>
                <w:color w:val="010205"/>
                <w:sz w:val="18"/>
                <w:szCs w:val="18"/>
              </w:rPr>
              <w:t>24</w:t>
            </w:r>
          </w:p>
        </w:tc>
      </w:tr>
    </w:tbl>
    <w:p w:rsidR="00F020BC" w:rsidRPr="00BF3589" w:rsidRDefault="00F020BC" w:rsidP="00201EBE">
      <w:pPr>
        <w:spacing w:after="0" w:line="276" w:lineRule="auto"/>
        <w:rPr>
          <w:rFonts w:ascii="Verdana" w:hAnsi="Verdana" w:cs="Segoe UI"/>
          <w:sz w:val="18"/>
          <w:szCs w:val="18"/>
        </w:rPr>
      </w:pPr>
      <w:r w:rsidRPr="00BF3589">
        <w:rPr>
          <w:rFonts w:ascii="Verdana" w:hAnsi="Verdana" w:cs="Segoe UI"/>
          <w:sz w:val="18"/>
          <w:szCs w:val="18"/>
        </w:rPr>
        <w:t>Pearson Chi-Square=239.2, df=9, p&lt;.0001</w:t>
      </w:r>
    </w:p>
    <w:p w:rsidR="00201EBE" w:rsidRPr="00BF3589" w:rsidRDefault="00201EBE" w:rsidP="00201EBE">
      <w:pPr>
        <w:numPr>
          <w:ilvl w:val="0"/>
          <w:numId w:val="4"/>
        </w:numPr>
        <w:spacing w:after="0" w:line="276" w:lineRule="auto"/>
        <w:rPr>
          <w:rFonts w:ascii="Verdana" w:hAnsi="Verdana" w:cs="Segoe UI"/>
          <w:sz w:val="18"/>
          <w:szCs w:val="18"/>
        </w:rPr>
      </w:pPr>
      <w:r w:rsidRPr="00BF3589">
        <w:rPr>
          <w:rFonts w:ascii="Verdana" w:hAnsi="Verdana" w:cs="Segoe UI"/>
          <w:sz w:val="18"/>
          <w:szCs w:val="18"/>
        </w:rPr>
        <w:t>CEO-fraud: more than 5%: Great Britain=18.3%; Poland=23.9%, Bulgaria=5.6%.</w:t>
      </w:r>
    </w:p>
    <w:p w:rsidR="001C3837" w:rsidRPr="00BF3589" w:rsidRDefault="00201EBE" w:rsidP="00201EBE">
      <w:pPr>
        <w:numPr>
          <w:ilvl w:val="0"/>
          <w:numId w:val="4"/>
        </w:numPr>
        <w:spacing w:after="0" w:line="276" w:lineRule="auto"/>
        <w:rPr>
          <w:rFonts w:ascii="Verdana" w:hAnsi="Verdana" w:cs="Segoe UI"/>
          <w:sz w:val="18"/>
          <w:szCs w:val="18"/>
        </w:rPr>
      </w:pPr>
      <w:r w:rsidRPr="00BF3589">
        <w:rPr>
          <w:rFonts w:ascii="Verdana" w:hAnsi="Verdana" w:cs="Segoe UI"/>
          <w:sz w:val="18"/>
          <w:szCs w:val="18"/>
        </w:rPr>
        <w:t>Ghost invoices: more than 3%: USA=13%; Hungary: 5%; Poland:=3%</w:t>
      </w:r>
    </w:p>
    <w:p w:rsidR="00F36362" w:rsidRPr="00BF3589" w:rsidRDefault="00F36362" w:rsidP="00F020BC">
      <w:pPr>
        <w:rPr>
          <w:rFonts w:ascii="Verdana" w:hAnsi="Verdana" w:cs="Segoe UI"/>
          <w:sz w:val="18"/>
          <w:szCs w:val="18"/>
        </w:rPr>
      </w:pPr>
    </w:p>
    <w:p w:rsidR="00F36362" w:rsidRPr="00BF3589" w:rsidRDefault="00F36362" w:rsidP="00F020BC">
      <w:pPr>
        <w:rPr>
          <w:rFonts w:ascii="Verdana" w:hAnsi="Verdana" w:cs="Segoe UI"/>
          <w:sz w:val="18"/>
          <w:szCs w:val="18"/>
        </w:rPr>
      </w:pPr>
    </w:p>
    <w:p w:rsidR="00BF3589" w:rsidRDefault="00BF3589">
      <w:pPr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br w:type="page"/>
      </w:r>
    </w:p>
    <w:p w:rsidR="001C3837" w:rsidRPr="00BF3589" w:rsidRDefault="001C3837" w:rsidP="00F020BC">
      <w:pPr>
        <w:rPr>
          <w:rFonts w:ascii="Verdana" w:hAnsi="Verdana" w:cs="Segoe UI"/>
          <w:sz w:val="18"/>
          <w:szCs w:val="18"/>
        </w:rPr>
      </w:pPr>
      <w:r w:rsidRPr="00BF3589">
        <w:rPr>
          <w:rFonts w:ascii="Verdana" w:eastAsia="Calibri" w:hAnsi="Verdana" w:cs="Times New Roman"/>
          <w:b/>
          <w:sz w:val="18"/>
          <w:szCs w:val="18"/>
        </w:rPr>
        <w:lastRenderedPageBreak/>
        <w:t xml:space="preserve">Table </w:t>
      </w:r>
      <w:r w:rsidR="000969BA">
        <w:rPr>
          <w:rFonts w:ascii="Verdana" w:eastAsia="Calibri" w:hAnsi="Verdana" w:cs="Times New Roman"/>
          <w:b/>
          <w:sz w:val="18"/>
          <w:szCs w:val="18"/>
        </w:rPr>
        <w:t>S</w:t>
      </w:r>
      <w:r w:rsidR="00496754" w:rsidRPr="00BF3589">
        <w:rPr>
          <w:rFonts w:ascii="Verdana" w:eastAsia="Calibri" w:hAnsi="Verdana" w:cs="Times New Roman"/>
          <w:b/>
          <w:sz w:val="18"/>
          <w:szCs w:val="18"/>
        </w:rPr>
        <w:t>8</w:t>
      </w:r>
      <w:r w:rsidRPr="00BF3589">
        <w:rPr>
          <w:rFonts w:ascii="Verdana" w:eastAsia="Calibri" w:hAnsi="Verdana" w:cs="Times New Roman"/>
          <w:b/>
          <w:sz w:val="18"/>
          <w:szCs w:val="18"/>
        </w:rPr>
        <w:t>: P</w:t>
      </w:r>
      <w:r w:rsidRPr="00BF3589">
        <w:rPr>
          <w:rFonts w:ascii="Verdana" w:hAnsi="Verdana" w:cs="Segoe UI"/>
          <w:b/>
          <w:sz w:val="18"/>
          <w:szCs w:val="18"/>
        </w:rPr>
        <w:t>rediction of fraudster being paid by victimised company (logistic regression) N=226</w:t>
      </w:r>
      <w:r w:rsidRPr="00BF3589">
        <w:rPr>
          <w:rFonts w:ascii="Verdana" w:eastAsia="Calibri" w:hAnsi="Verdana" w:cs="Times New Roman"/>
          <w:b/>
          <w:sz w:val="18"/>
          <w:szCs w:val="18"/>
          <w:vertAlign w:val="superscript"/>
        </w:rPr>
        <w:t>1</w:t>
      </w:r>
    </w:p>
    <w:p w:rsidR="00AB61DF" w:rsidRPr="00BF3589" w:rsidRDefault="00792570" w:rsidP="001A10C3">
      <w:pPr>
        <w:autoSpaceDE w:val="0"/>
        <w:autoSpaceDN w:val="0"/>
        <w:adjustRightInd w:val="0"/>
        <w:spacing w:after="0" w:line="276" w:lineRule="auto"/>
        <w:rPr>
          <w:rFonts w:ascii="Verdana" w:hAnsi="Verdana" w:cs="Times New Roman"/>
          <w:b/>
          <w:sz w:val="18"/>
          <w:szCs w:val="18"/>
        </w:rPr>
      </w:pPr>
      <w:r w:rsidRPr="00BF3589">
        <w:rPr>
          <w:rFonts w:ascii="Verdana" w:hAnsi="Verdana" w:cs="Times New Roman"/>
          <w:b/>
          <w:sz w:val="18"/>
          <w:szCs w:val="18"/>
        </w:rPr>
        <w:t xml:space="preserve"> </w:t>
      </w:r>
    </w:p>
    <w:tbl>
      <w:tblPr>
        <w:tblStyle w:val="GridTable1Light"/>
        <w:tblW w:w="10338" w:type="dxa"/>
        <w:tblLayout w:type="fixed"/>
        <w:tblLook w:val="06A0"/>
      </w:tblPr>
      <w:tblGrid>
        <w:gridCol w:w="3256"/>
        <w:gridCol w:w="992"/>
        <w:gridCol w:w="830"/>
        <w:gridCol w:w="1008"/>
        <w:gridCol w:w="567"/>
        <w:gridCol w:w="830"/>
        <w:gridCol w:w="20"/>
        <w:gridCol w:w="997"/>
        <w:gridCol w:w="917"/>
        <w:gridCol w:w="921"/>
      </w:tblGrid>
      <w:tr w:rsidR="00792570" w:rsidRPr="00BF3589" w:rsidTr="00F5182C">
        <w:trPr>
          <w:cnfStyle w:val="100000000000"/>
        </w:trPr>
        <w:tc>
          <w:tcPr>
            <w:cnfStyle w:val="001000000000"/>
            <w:tcW w:w="3256" w:type="dxa"/>
            <w:vMerge w:val="restart"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92570" w:rsidRPr="00BF3589" w:rsidRDefault="00792570" w:rsidP="00A15117">
            <w:pPr>
              <w:autoSpaceDE w:val="0"/>
              <w:autoSpaceDN w:val="0"/>
              <w:adjustRightInd w:val="0"/>
              <w:spacing w:line="320" w:lineRule="atLeast"/>
              <w:ind w:left="60" w:right="-103"/>
              <w:jc w:val="center"/>
              <w:cnfStyle w:val="1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830" w:type="dxa"/>
            <w:vMerge w:val="restart"/>
          </w:tcPr>
          <w:p w:rsidR="00792570" w:rsidRPr="00BF3589" w:rsidRDefault="00792570" w:rsidP="00A15117">
            <w:pPr>
              <w:tabs>
                <w:tab w:val="left" w:pos="344"/>
              </w:tabs>
              <w:autoSpaceDE w:val="0"/>
              <w:autoSpaceDN w:val="0"/>
              <w:adjustRightInd w:val="0"/>
              <w:spacing w:line="320" w:lineRule="atLeast"/>
              <w:ind w:left="60" w:right="-124"/>
              <w:jc w:val="center"/>
              <w:cnfStyle w:val="1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008" w:type="dxa"/>
            <w:vMerge w:val="restart"/>
          </w:tcPr>
          <w:p w:rsidR="00792570" w:rsidRPr="00BF3589" w:rsidRDefault="00792570" w:rsidP="00A15117">
            <w:pPr>
              <w:autoSpaceDE w:val="0"/>
              <w:autoSpaceDN w:val="0"/>
              <w:adjustRightInd w:val="0"/>
              <w:spacing w:line="320" w:lineRule="atLeast"/>
              <w:ind w:left="60" w:right="-107"/>
              <w:jc w:val="center"/>
              <w:cnfStyle w:val="1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567" w:type="dxa"/>
            <w:vMerge w:val="restart"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1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850" w:type="dxa"/>
            <w:gridSpan w:val="2"/>
            <w:vMerge w:val="restart"/>
          </w:tcPr>
          <w:p w:rsidR="00792570" w:rsidRPr="00BF3589" w:rsidRDefault="00792570" w:rsidP="00A15117">
            <w:pPr>
              <w:autoSpaceDE w:val="0"/>
              <w:autoSpaceDN w:val="0"/>
              <w:adjustRightInd w:val="0"/>
              <w:spacing w:line="320" w:lineRule="atLeast"/>
              <w:ind w:left="60" w:right="-87"/>
              <w:jc w:val="center"/>
              <w:cnfStyle w:val="1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997" w:type="dxa"/>
            <w:vMerge w:val="restart"/>
          </w:tcPr>
          <w:p w:rsidR="00792570" w:rsidRPr="00BF3589" w:rsidRDefault="00792570" w:rsidP="00A15117">
            <w:pPr>
              <w:autoSpaceDE w:val="0"/>
              <w:autoSpaceDN w:val="0"/>
              <w:adjustRightInd w:val="0"/>
              <w:spacing w:line="320" w:lineRule="atLeast"/>
              <w:ind w:left="60" w:right="-20"/>
              <w:jc w:val="center"/>
              <w:cnfStyle w:val="1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Exp(B)</w:t>
            </w:r>
          </w:p>
        </w:tc>
        <w:tc>
          <w:tcPr>
            <w:tcW w:w="1838" w:type="dxa"/>
            <w:gridSpan w:val="2"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1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95% C.I.for EXP(B)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  <w:vMerge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</w:p>
        </w:tc>
        <w:tc>
          <w:tcPr>
            <w:tcW w:w="830" w:type="dxa"/>
            <w:vMerge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</w:p>
        </w:tc>
        <w:tc>
          <w:tcPr>
            <w:tcW w:w="1008" w:type="dxa"/>
            <w:vMerge/>
          </w:tcPr>
          <w:p w:rsidR="00792570" w:rsidRPr="00BF3589" w:rsidRDefault="00792570" w:rsidP="00A15117">
            <w:pPr>
              <w:autoSpaceDE w:val="0"/>
              <w:autoSpaceDN w:val="0"/>
              <w:adjustRightInd w:val="0"/>
              <w:ind w:right="-107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</w:p>
        </w:tc>
        <w:tc>
          <w:tcPr>
            <w:tcW w:w="917" w:type="dxa"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921" w:type="dxa"/>
          </w:tcPr>
          <w:p w:rsidR="00792570" w:rsidRPr="00BF3589" w:rsidRDefault="00792570" w:rsidP="009917A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/>
              <w:rPr>
                <w:rFonts w:ascii="Verdana" w:hAnsi="Verdana" w:cs="Arial"/>
                <w:color w:val="264A60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264A60"/>
                <w:sz w:val="18"/>
                <w:szCs w:val="18"/>
              </w:rPr>
              <w:t>Upper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A15117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/>
                <w:b w:val="0"/>
                <w:bCs w:val="0"/>
                <w:sz w:val="18"/>
                <w:szCs w:val="18"/>
              </w:rPr>
              <w:t>Business services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-.48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.70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.47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.49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.62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.16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2.44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/>
                <w:b w:val="0"/>
                <w:bCs w:val="0"/>
                <w:sz w:val="18"/>
                <w:szCs w:val="18"/>
              </w:rPr>
              <w:t>Wholesale and retail trade, repairs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-.97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.89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1.19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.27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.38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.07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2.17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/>
                <w:b w:val="0"/>
                <w:bCs w:val="0"/>
                <w:sz w:val="18"/>
                <w:szCs w:val="18"/>
              </w:rPr>
              <w:t>Construction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-.97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1.24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.61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.43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.38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.03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4.31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Manufacturing industry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-1.86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1.32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1.99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.16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.16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.01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2.06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/>
                <w:b w:val="0"/>
                <w:bCs w:val="0"/>
                <w:sz w:val="18"/>
                <w:szCs w:val="18"/>
              </w:rPr>
              <w:t>Human health and social work activities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.94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.89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1.11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.29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2.55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.45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14.51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/>
                <w:b w:val="0"/>
                <w:bCs w:val="0"/>
                <w:sz w:val="18"/>
                <w:szCs w:val="18"/>
              </w:rPr>
              <w:t>Information and communication</w:t>
            </w: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, ICT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-.36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1.24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.08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.77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.70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.06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7.97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/>
                <w:b w:val="0"/>
                <w:bCs w:val="0"/>
                <w:sz w:val="18"/>
                <w:szCs w:val="18"/>
              </w:rPr>
              <w:t>Transport and storage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.72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1.04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.48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.49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2.06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.27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15.78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Amount of money requested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.68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.61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1.25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.26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1.98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.60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6.57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Business size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-.01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.00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1.71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.19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.99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.99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1.00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 xml:space="preserve">Sector the </w:t>
            </w:r>
            <w:r w:rsidR="00BC786B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d</w:t>
            </w: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efrauded SME is active in. Broadly Categorized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-.48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.66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.53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.47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.62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.17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2.26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CEO fraud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1.01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1.57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.42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.52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2.75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.13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59.10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Contract fraud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.43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.81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.28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.60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1.53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.31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7.48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CEO fraud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.75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.73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1.05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.30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2.11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.51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8.75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9917A8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S</w:t>
            </w:r>
            <w:r w:rsidR="00792570"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ummertime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-1.48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.86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2.96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.23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F3589">
              <w:rPr>
                <w:rFonts w:ascii="Verdana" w:hAnsi="Verdana" w:cs="Arial"/>
                <w:b/>
                <w:bCs/>
                <w:sz w:val="20"/>
                <w:szCs w:val="20"/>
              </w:rPr>
              <w:t>1.23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154D76" w:rsidRDefault="00792570" w:rsidP="00A1511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154D76">
              <w:rPr>
                <w:rFonts w:ascii="Verdana" w:hAnsi="Verdana" w:cs="Arial"/>
                <w:b w:val="0"/>
                <w:bCs w:val="0"/>
                <w:sz w:val="18"/>
                <w:szCs w:val="18"/>
                <w:lang w:val="de-DE"/>
              </w:rPr>
              <w:t>Fraudster in USA or Hong Kong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.21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.33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.40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.53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1.23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.65</w:t>
            </w: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2.33</w:t>
            </w:r>
          </w:p>
        </w:tc>
      </w:tr>
      <w:tr w:rsidR="00792570" w:rsidRPr="00BF3589" w:rsidTr="00F5182C">
        <w:tc>
          <w:tcPr>
            <w:cnfStyle w:val="001000000000"/>
            <w:tcW w:w="3256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BF3589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992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-3.73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2.21</w:t>
            </w:r>
          </w:p>
        </w:tc>
        <w:tc>
          <w:tcPr>
            <w:tcW w:w="1008" w:type="dxa"/>
          </w:tcPr>
          <w:p w:rsidR="00792570" w:rsidRPr="00BF3589" w:rsidRDefault="00792570" w:rsidP="00035614">
            <w:pPr>
              <w:autoSpaceDE w:val="0"/>
              <w:autoSpaceDN w:val="0"/>
              <w:adjustRightInd w:val="0"/>
              <w:spacing w:line="320" w:lineRule="atLeast"/>
              <w:ind w:right="-46" w:firstLine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2.85</w:t>
            </w:r>
          </w:p>
        </w:tc>
        <w:tc>
          <w:tcPr>
            <w:tcW w:w="567" w:type="dxa"/>
          </w:tcPr>
          <w:p w:rsidR="00792570" w:rsidRPr="00BF3589" w:rsidRDefault="00A15117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30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.09</w:t>
            </w:r>
          </w:p>
        </w:tc>
        <w:tc>
          <w:tcPr>
            <w:tcW w:w="1017" w:type="dxa"/>
            <w:gridSpan w:val="2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/>
              <w:rPr>
                <w:rFonts w:ascii="Verdana" w:hAnsi="Verdana" w:cs="Arial"/>
                <w:color w:val="010205"/>
                <w:sz w:val="18"/>
                <w:szCs w:val="18"/>
              </w:rPr>
            </w:pPr>
            <w:r w:rsidRPr="00BF3589">
              <w:rPr>
                <w:rFonts w:ascii="Verdana" w:hAnsi="Verdana" w:cs="Arial"/>
                <w:color w:val="010205"/>
                <w:sz w:val="18"/>
                <w:szCs w:val="18"/>
              </w:rPr>
              <w:t>.02</w:t>
            </w:r>
          </w:p>
        </w:tc>
        <w:tc>
          <w:tcPr>
            <w:tcW w:w="917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792570" w:rsidRPr="00BF3589" w:rsidRDefault="00792570" w:rsidP="00792570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</w:tbl>
    <w:p w:rsidR="00792570" w:rsidRPr="00BF3589" w:rsidRDefault="00280170" w:rsidP="001A10C3">
      <w:pPr>
        <w:autoSpaceDE w:val="0"/>
        <w:autoSpaceDN w:val="0"/>
        <w:adjustRightInd w:val="0"/>
        <w:spacing w:after="0" w:line="276" w:lineRule="auto"/>
        <w:rPr>
          <w:rFonts w:ascii="Verdana" w:hAnsi="Verdana" w:cs="Times New Roman"/>
          <w:sz w:val="18"/>
          <w:szCs w:val="18"/>
        </w:rPr>
      </w:pPr>
      <w:r w:rsidRPr="00BF3589">
        <w:rPr>
          <w:rFonts w:ascii="Verdana" w:eastAsia="Calibri" w:hAnsi="Verdana" w:cs="Times New Roman"/>
          <w:b/>
          <w:sz w:val="18"/>
          <w:szCs w:val="18"/>
          <w:vertAlign w:val="superscript"/>
        </w:rPr>
        <w:t>1</w:t>
      </w:r>
      <w:r w:rsidRPr="00BF3589">
        <w:rPr>
          <w:rFonts w:ascii="Verdana" w:hAnsi="Verdana" w:cs="Times New Roman"/>
          <w:sz w:val="18"/>
          <w:szCs w:val="18"/>
        </w:rPr>
        <w:t xml:space="preserve"> The -2 Log</w:t>
      </w:r>
      <w:r w:rsidR="00BC786B">
        <w:rPr>
          <w:rFonts w:ascii="Verdana" w:hAnsi="Verdana" w:cs="Times New Roman"/>
          <w:sz w:val="18"/>
          <w:szCs w:val="18"/>
        </w:rPr>
        <w:t>-</w:t>
      </w:r>
      <w:r w:rsidRPr="00BF3589">
        <w:rPr>
          <w:rFonts w:ascii="Verdana" w:hAnsi="Verdana" w:cs="Times New Roman"/>
          <w:sz w:val="18"/>
          <w:szCs w:val="18"/>
        </w:rPr>
        <w:t>likelihood of the equation is 119,7</w:t>
      </w:r>
      <w:r w:rsidR="00BC786B">
        <w:rPr>
          <w:rFonts w:ascii="Verdana" w:hAnsi="Verdana" w:cs="Times New Roman"/>
          <w:sz w:val="18"/>
          <w:szCs w:val="18"/>
        </w:rPr>
        <w:t>,</w:t>
      </w:r>
      <w:r w:rsidRPr="00BF3589">
        <w:rPr>
          <w:rFonts w:ascii="Verdana" w:hAnsi="Verdana" w:cs="Times New Roman"/>
          <w:sz w:val="18"/>
          <w:szCs w:val="18"/>
        </w:rPr>
        <w:t xml:space="preserve"> the Cox &amp; Snell R Square is 0.07, and the Nagelkerke R Square is 0.14.</w:t>
      </w:r>
    </w:p>
    <w:p w:rsidR="00A1650A" w:rsidRPr="00BF3589" w:rsidRDefault="00A1650A" w:rsidP="001A10C3">
      <w:pPr>
        <w:spacing w:line="276" w:lineRule="auto"/>
        <w:rPr>
          <w:rFonts w:ascii="Verdana" w:hAnsi="Verdana" w:cs="Times New Roman"/>
          <w:sz w:val="18"/>
          <w:szCs w:val="18"/>
        </w:rPr>
      </w:pPr>
    </w:p>
    <w:p w:rsidR="00F36362" w:rsidRPr="00BF3589" w:rsidRDefault="00F36362">
      <w:pPr>
        <w:rPr>
          <w:rFonts w:ascii="Verdana" w:hAnsi="Verdana" w:cs="Segoe UI"/>
          <w:b/>
          <w:sz w:val="18"/>
          <w:szCs w:val="18"/>
        </w:rPr>
      </w:pPr>
      <w:bookmarkStart w:id="4" w:name="_Hlk513364133"/>
      <w:r w:rsidRPr="00BF3589">
        <w:rPr>
          <w:rFonts w:ascii="Verdana" w:hAnsi="Verdana" w:cs="Segoe UI"/>
          <w:b/>
          <w:sz w:val="18"/>
          <w:szCs w:val="18"/>
        </w:rPr>
        <w:br w:type="page"/>
      </w:r>
    </w:p>
    <w:p w:rsidR="00FB1BF5" w:rsidRPr="00BF3589" w:rsidRDefault="00FB1BF5" w:rsidP="00FB1BF5">
      <w:pPr>
        <w:rPr>
          <w:rFonts w:ascii="Verdana" w:hAnsi="Verdana" w:cs="Segoe UI"/>
          <w:sz w:val="18"/>
          <w:szCs w:val="18"/>
        </w:rPr>
      </w:pPr>
      <w:r w:rsidRPr="00BF3589">
        <w:rPr>
          <w:rFonts w:ascii="Verdana" w:hAnsi="Verdana" w:cs="Segoe UI"/>
          <w:b/>
          <w:sz w:val="18"/>
          <w:szCs w:val="18"/>
        </w:rPr>
        <w:lastRenderedPageBreak/>
        <w:t xml:space="preserve">Table </w:t>
      </w:r>
      <w:r w:rsidR="000969BA">
        <w:rPr>
          <w:rFonts w:ascii="Verdana" w:hAnsi="Verdana" w:cs="Segoe UI"/>
          <w:b/>
          <w:sz w:val="18"/>
          <w:szCs w:val="18"/>
        </w:rPr>
        <w:t>S</w:t>
      </w:r>
      <w:r w:rsidR="001603EB" w:rsidRPr="00BF3589">
        <w:rPr>
          <w:rFonts w:ascii="Verdana" w:hAnsi="Verdana" w:cs="Segoe UI"/>
          <w:b/>
          <w:sz w:val="18"/>
          <w:szCs w:val="18"/>
        </w:rPr>
        <w:t>9</w:t>
      </w:r>
      <w:r w:rsidRPr="00BF3589">
        <w:rPr>
          <w:rFonts w:ascii="Verdana" w:hAnsi="Verdana" w:cs="Segoe UI"/>
          <w:b/>
          <w:sz w:val="18"/>
          <w:szCs w:val="18"/>
        </w:rPr>
        <w:t>: reasons for noticing that a fraud (attempt) occurred (numbers)*</w:t>
      </w:r>
    </w:p>
    <w:tbl>
      <w:tblPr>
        <w:tblStyle w:val="TableGrid"/>
        <w:tblW w:w="8995" w:type="dxa"/>
        <w:tblLayout w:type="fixed"/>
        <w:tblLook w:val="0000"/>
      </w:tblPr>
      <w:tblGrid>
        <w:gridCol w:w="421"/>
        <w:gridCol w:w="5334"/>
        <w:gridCol w:w="1440"/>
        <w:gridCol w:w="1800"/>
      </w:tblGrid>
      <w:tr w:rsidR="006E6983" w:rsidRPr="00BF3589" w:rsidTr="00C9623D">
        <w:tc>
          <w:tcPr>
            <w:tcW w:w="5755" w:type="dxa"/>
            <w:gridSpan w:val="2"/>
          </w:tcPr>
          <w:p w:rsidR="006E6983" w:rsidRPr="00BF3589" w:rsidRDefault="006E6983" w:rsidP="006E69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  <w:bookmarkStart w:id="5" w:name="_Hlk518398420"/>
            <w:bookmarkEnd w:id="4"/>
            <w:r w:rsidRPr="00BF3589">
              <w:rPr>
                <w:rFonts w:ascii="Verdana" w:hAnsi="Verdana" w:cs="Arial"/>
                <w:sz w:val="18"/>
                <w:szCs w:val="18"/>
              </w:rPr>
              <w:t>The business paid</w:t>
            </w:r>
          </w:p>
        </w:tc>
        <w:tc>
          <w:tcPr>
            <w:tcW w:w="1440" w:type="dxa"/>
          </w:tcPr>
          <w:p w:rsidR="006E6983" w:rsidRPr="00BF3589" w:rsidRDefault="006E6983" w:rsidP="006E69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z w:val="18"/>
                <w:szCs w:val="18"/>
              </w:rPr>
              <w:t>CEO-fraud</w:t>
            </w:r>
          </w:p>
        </w:tc>
        <w:tc>
          <w:tcPr>
            <w:tcW w:w="1800" w:type="dxa"/>
          </w:tcPr>
          <w:p w:rsidR="006E6983" w:rsidRPr="00BF3589" w:rsidRDefault="006E6983" w:rsidP="006E69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Times New Roman"/>
                <w:spacing w:val="-15"/>
                <w:sz w:val="18"/>
                <w:szCs w:val="18"/>
              </w:rPr>
              <w:t>Fraudulent contracts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Attentive employee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There was a second contact: fraudster wanted a second payment, send wrong details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found contact or email weird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The bank noticed something was wrong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Financial department noticed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Total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FB1BF5" w:rsidRPr="00BF3589" w:rsidTr="00C9623D">
        <w:tc>
          <w:tcPr>
            <w:tcW w:w="5755" w:type="dxa"/>
            <w:gridSpan w:val="2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The business did not pay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B1BF5" w:rsidRPr="00BF3589" w:rsidTr="00C9623D">
        <w:tc>
          <w:tcPr>
            <w:tcW w:w="5755" w:type="dxa"/>
            <w:gridSpan w:val="2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Attentive employee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26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There was a second contact: fraudster wanted a second payment, send wrong details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  <w:bookmarkStart w:id="6" w:name="_Hlk518399409"/>
            <w:bookmarkStart w:id="7" w:name="_Hlk518399437"/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found contact or email weird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requested amount was found absurd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27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similar previous emails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 xml:space="preserve">Employee knowledge on CEO-fraud 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noticed that the company did not exist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bookmarkEnd w:id="6"/>
      <w:bookmarkEnd w:id="7"/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noticed attacker did not know company rules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called CEO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Employee saw faulty email address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Insider who did not work at company anymore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5755" w:type="dxa"/>
            <w:gridSpan w:val="2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Others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ICT department – saw similar emails before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The bank noticed something was wrong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Other company noticed</w:t>
            </w: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</w:tr>
      <w:tr w:rsidR="00FB1BF5" w:rsidRPr="00BF3589" w:rsidTr="00C9623D">
        <w:tc>
          <w:tcPr>
            <w:tcW w:w="421" w:type="dxa"/>
          </w:tcPr>
          <w:p w:rsidR="00FB1BF5" w:rsidRPr="00BF3589" w:rsidRDefault="00772C06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5334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84</w:t>
            </w:r>
          </w:p>
        </w:tc>
        <w:tc>
          <w:tcPr>
            <w:tcW w:w="1800" w:type="dxa"/>
          </w:tcPr>
          <w:p w:rsidR="00FB1BF5" w:rsidRPr="00BF3589" w:rsidRDefault="00FB1BF5" w:rsidP="00C9623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BF3589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</w:tr>
    </w:tbl>
    <w:bookmarkEnd w:id="5"/>
    <w:p w:rsidR="00FB1BF5" w:rsidRPr="00BF3589" w:rsidRDefault="00FB1BF5" w:rsidP="00FB1BF5">
      <w:pPr>
        <w:rPr>
          <w:rFonts w:ascii="Verdana" w:hAnsi="Verdana" w:cs="Segoe UI"/>
          <w:sz w:val="18"/>
          <w:szCs w:val="18"/>
        </w:rPr>
      </w:pPr>
      <w:r w:rsidRPr="00BF3589">
        <w:rPr>
          <w:rFonts w:ascii="Verdana" w:hAnsi="Verdana" w:cs="Segoe UI"/>
          <w:sz w:val="18"/>
          <w:szCs w:val="18"/>
        </w:rPr>
        <w:t>* N=87, information on other cases was absent.</w:t>
      </w:r>
    </w:p>
    <w:p w:rsidR="00BC786B" w:rsidRDefault="00BC786B" w:rsidP="001A10C3">
      <w:pPr>
        <w:spacing w:line="276" w:lineRule="auto"/>
        <w:rPr>
          <w:rFonts w:ascii="Verdana" w:hAnsi="Verdana" w:cs="Times New Roman"/>
          <w:sz w:val="18"/>
          <w:szCs w:val="18"/>
        </w:rPr>
      </w:pPr>
    </w:p>
    <w:p w:rsidR="00BC786B" w:rsidRDefault="00BC786B" w:rsidP="001A10C3">
      <w:pPr>
        <w:spacing w:line="276" w:lineRule="auto"/>
        <w:rPr>
          <w:rFonts w:ascii="Verdana" w:hAnsi="Verdana" w:cs="Times New Roman"/>
          <w:b/>
          <w:bCs/>
          <w:sz w:val="18"/>
          <w:szCs w:val="18"/>
        </w:rPr>
      </w:pPr>
    </w:p>
    <w:p w:rsidR="00BC786B" w:rsidRDefault="00BC786B" w:rsidP="001A10C3">
      <w:pPr>
        <w:spacing w:line="276" w:lineRule="auto"/>
        <w:rPr>
          <w:rFonts w:ascii="Verdana" w:hAnsi="Verdana" w:cs="Times New Roman"/>
          <w:b/>
          <w:bCs/>
          <w:sz w:val="18"/>
          <w:szCs w:val="18"/>
        </w:rPr>
      </w:pPr>
    </w:p>
    <w:p w:rsidR="00BB3C93" w:rsidRDefault="00BB3C93">
      <w:pPr>
        <w:rPr>
          <w:rFonts w:ascii="Verdana" w:hAnsi="Verdana" w:cs="Times New Roman"/>
          <w:b/>
          <w:bCs/>
          <w:sz w:val="18"/>
          <w:szCs w:val="18"/>
          <w:lang w:val="nl-NL"/>
        </w:rPr>
      </w:pPr>
      <w:r>
        <w:rPr>
          <w:rFonts w:ascii="Verdana" w:hAnsi="Verdana" w:cs="Times New Roman"/>
          <w:b/>
          <w:bCs/>
          <w:sz w:val="18"/>
          <w:szCs w:val="18"/>
          <w:lang w:val="nl-NL"/>
        </w:rPr>
        <w:br w:type="page"/>
      </w:r>
    </w:p>
    <w:p w:rsidR="00BC786B" w:rsidRPr="00265B1D" w:rsidRDefault="00BC786B" w:rsidP="001A10C3">
      <w:pPr>
        <w:spacing w:line="276" w:lineRule="auto"/>
        <w:rPr>
          <w:rFonts w:ascii="Verdana" w:hAnsi="Verdana" w:cs="Times New Roman"/>
          <w:b/>
          <w:bCs/>
          <w:sz w:val="18"/>
          <w:szCs w:val="18"/>
          <w:lang w:val="nl-NL"/>
        </w:rPr>
      </w:pPr>
      <w:r w:rsidRPr="00265B1D">
        <w:rPr>
          <w:rFonts w:ascii="Verdana" w:hAnsi="Verdana" w:cs="Times New Roman"/>
          <w:b/>
          <w:bCs/>
          <w:sz w:val="18"/>
          <w:szCs w:val="18"/>
          <w:lang w:val="nl-NL"/>
        </w:rPr>
        <w:lastRenderedPageBreak/>
        <w:t>References</w:t>
      </w:r>
    </w:p>
    <w:p w:rsidR="00BC786B" w:rsidRPr="00265B1D" w:rsidRDefault="00BC786B" w:rsidP="001A10C3">
      <w:pPr>
        <w:spacing w:line="276" w:lineRule="auto"/>
        <w:rPr>
          <w:rFonts w:ascii="Verdana" w:hAnsi="Verdana" w:cs="Times New Roman"/>
          <w:sz w:val="18"/>
          <w:szCs w:val="18"/>
          <w:lang w:val="nl-NL"/>
        </w:rPr>
      </w:pPr>
    </w:p>
    <w:p w:rsidR="00BC786B" w:rsidRPr="00265B1D" w:rsidRDefault="00B95507" w:rsidP="00BC786B">
      <w:pPr>
        <w:pStyle w:val="EndNoteBibliography"/>
        <w:spacing w:after="0"/>
        <w:ind w:left="720" w:hanging="720"/>
        <w:rPr>
          <w:lang w:val="nl-NL"/>
        </w:rPr>
      </w:pPr>
      <w:r w:rsidRPr="00B95507">
        <w:rPr>
          <w:rFonts w:ascii="Verdana" w:hAnsi="Verdana" w:cs="Times New Roman"/>
          <w:sz w:val="18"/>
          <w:szCs w:val="18"/>
        </w:rPr>
        <w:fldChar w:fldCharType="begin"/>
      </w:r>
      <w:r w:rsidR="00BC786B" w:rsidRPr="00265B1D">
        <w:rPr>
          <w:rFonts w:ascii="Verdana" w:hAnsi="Verdana" w:cs="Times New Roman"/>
          <w:sz w:val="18"/>
          <w:szCs w:val="18"/>
          <w:lang w:val="nl-NL"/>
        </w:rPr>
        <w:instrText xml:space="preserve"> ADDIN EN.REFLIST </w:instrText>
      </w:r>
      <w:r w:rsidRPr="00B95507">
        <w:rPr>
          <w:rFonts w:ascii="Verdana" w:hAnsi="Verdana" w:cs="Times New Roman"/>
          <w:sz w:val="18"/>
          <w:szCs w:val="18"/>
        </w:rPr>
        <w:fldChar w:fldCharType="separate"/>
      </w:r>
      <w:r w:rsidR="00BC786B" w:rsidRPr="00265B1D">
        <w:rPr>
          <w:lang w:val="nl-NL"/>
        </w:rPr>
        <w:t xml:space="preserve">Statistics Netherlands. (2013) </w:t>
      </w:r>
      <w:r w:rsidR="00BC786B" w:rsidRPr="00265B1D">
        <w:rPr>
          <w:i/>
          <w:lang w:val="nl-NL"/>
        </w:rPr>
        <w:t>Bevolkingskernen 2001; steden en dorpen in Nederland</w:t>
      </w:r>
      <w:r w:rsidR="00BC786B" w:rsidRPr="00265B1D">
        <w:rPr>
          <w:lang w:val="nl-NL"/>
        </w:rPr>
        <w:t xml:space="preserve">. Available at: </w:t>
      </w:r>
      <w:hyperlink r:id="rId5" w:history="1">
        <w:r w:rsidR="00BC786B" w:rsidRPr="00265B1D">
          <w:rPr>
            <w:rStyle w:val="Hyperlink"/>
            <w:lang w:val="nl-NL"/>
          </w:rPr>
          <w:t>http://statline.cbs.nl/StatWeb/publication/?VW=T&amp;DM=SLNL&amp;PA=71050NED&amp;D1=a&amp;D2=24,2034,2045&amp;HD=100421-1234&amp;STB=G1,T</w:t>
        </w:r>
      </w:hyperlink>
      <w:r w:rsidR="00BC786B" w:rsidRPr="00265B1D">
        <w:rPr>
          <w:lang w:val="nl-NL"/>
        </w:rPr>
        <w:t>.</w:t>
      </w:r>
    </w:p>
    <w:p w:rsidR="00BC786B" w:rsidRPr="00265B1D" w:rsidRDefault="00BC786B" w:rsidP="00BC786B">
      <w:pPr>
        <w:pStyle w:val="EndNoteBibliography"/>
        <w:spacing w:after="0"/>
        <w:ind w:left="720" w:hanging="720"/>
        <w:rPr>
          <w:lang w:val="nl-NL"/>
        </w:rPr>
      </w:pPr>
      <w:r w:rsidRPr="00265B1D">
        <w:rPr>
          <w:lang w:val="nl-NL"/>
        </w:rPr>
        <w:t xml:space="preserve">Statistics Netherlands. (2017) </w:t>
      </w:r>
      <w:r w:rsidRPr="00265B1D">
        <w:rPr>
          <w:i/>
          <w:lang w:val="nl-NL"/>
        </w:rPr>
        <w:t>Bedrijfsleven; omzet, bedrijfstak (SBI 2008), regio</w:t>
      </w:r>
      <w:r w:rsidRPr="00265B1D">
        <w:rPr>
          <w:lang w:val="nl-NL"/>
        </w:rPr>
        <w:t xml:space="preserve">. Available at: </w:t>
      </w:r>
      <w:hyperlink r:id="rId6" w:history="1">
        <w:r w:rsidRPr="00265B1D">
          <w:rPr>
            <w:rStyle w:val="Hyperlink"/>
            <w:lang w:val="nl-NL"/>
          </w:rPr>
          <w:t>http://statline.cbs.nl/StatWeb/publication/?VW=T&amp;DM=SLNL&amp;PA=83796NED&amp;LA=NL</w:t>
        </w:r>
      </w:hyperlink>
      <w:r w:rsidRPr="00265B1D">
        <w:rPr>
          <w:lang w:val="nl-NL"/>
        </w:rPr>
        <w:t>.</w:t>
      </w:r>
    </w:p>
    <w:p w:rsidR="00BC786B" w:rsidRPr="00BC786B" w:rsidRDefault="00BC786B" w:rsidP="00BC786B">
      <w:pPr>
        <w:pStyle w:val="EndNoteBibliography"/>
        <w:spacing w:after="0"/>
        <w:ind w:left="720" w:hanging="720"/>
      </w:pPr>
      <w:r w:rsidRPr="00265B1D">
        <w:rPr>
          <w:lang w:val="nl-NL"/>
        </w:rPr>
        <w:t xml:space="preserve">Statistics Netherlands. (2018a) </w:t>
      </w:r>
      <w:r w:rsidRPr="00265B1D">
        <w:rPr>
          <w:i/>
          <w:lang w:val="nl-NL"/>
        </w:rPr>
        <w:t>Bedrijfsleven; arbeids- en financiële gegevens, per branche, SBI 2008</w:t>
      </w:r>
      <w:r w:rsidRPr="00265B1D">
        <w:rPr>
          <w:lang w:val="nl-NL"/>
        </w:rPr>
        <w:t xml:space="preserve">. </w:t>
      </w:r>
      <w:r w:rsidRPr="00BC786B">
        <w:t xml:space="preserve">Available at: </w:t>
      </w:r>
      <w:hyperlink r:id="rId7" w:history="1">
        <w:r w:rsidRPr="00BC786B">
          <w:rPr>
            <w:rStyle w:val="Hyperlink"/>
          </w:rPr>
          <w:t>http://statline.cbs.nl/Statweb/publication/?DM=SLNL&amp;PA=81156ned&amp;D1=0-1&amp;D2=1,6,138,142,150,167,234,255,264,292&amp;D3=l&amp;VW=T</w:t>
        </w:r>
      </w:hyperlink>
      <w:r w:rsidRPr="00BC786B">
        <w:t>.</w:t>
      </w:r>
    </w:p>
    <w:p w:rsidR="00BC786B" w:rsidRPr="00BC786B" w:rsidRDefault="00BC786B" w:rsidP="00BC786B">
      <w:pPr>
        <w:pStyle w:val="EndNoteBibliography"/>
        <w:spacing w:after="0"/>
        <w:ind w:left="720" w:hanging="720"/>
      </w:pPr>
      <w:r w:rsidRPr="00BC786B">
        <w:t xml:space="preserve">Statistics Netherlands. (2018b) </w:t>
      </w:r>
      <w:r w:rsidRPr="00BC786B">
        <w:rPr>
          <w:i/>
        </w:rPr>
        <w:t>SBI 2008 - Standaard Bedrijfsindeling 2008, Version 2018</w:t>
      </w:r>
      <w:r w:rsidRPr="00BC786B">
        <w:t xml:space="preserve">. Available at: </w:t>
      </w:r>
      <w:hyperlink r:id="rId8" w:history="1">
        <w:r w:rsidRPr="00BC786B">
          <w:rPr>
            <w:rStyle w:val="Hyperlink"/>
          </w:rPr>
          <w:t>https://www.cbs.nl/nl-nl/onze-diensten/methoden/classificaties/activiteiten/sbi-2008-standaard-bedrijfsindeling-2008</w:t>
        </w:r>
      </w:hyperlink>
      <w:r w:rsidRPr="00BC786B">
        <w:t>.</w:t>
      </w:r>
    </w:p>
    <w:p w:rsidR="00BC786B" w:rsidRPr="00BC786B" w:rsidRDefault="00BC786B" w:rsidP="00BC786B">
      <w:pPr>
        <w:pStyle w:val="EndNoteBibliography"/>
        <w:ind w:left="720" w:hanging="720"/>
      </w:pPr>
      <w:r w:rsidRPr="00BC786B">
        <w:t xml:space="preserve">Statistics Netherlands. (2020) </w:t>
      </w:r>
      <w:r w:rsidRPr="00BC786B">
        <w:rPr>
          <w:i/>
        </w:rPr>
        <w:t>Perioden 2e kwartaal</w:t>
      </w:r>
      <w:r w:rsidRPr="00BC786B">
        <w:t xml:space="preserve">. Available at: </w:t>
      </w:r>
      <w:hyperlink r:id="rId9" w:history="1">
        <w:r w:rsidRPr="00BC786B">
          <w:rPr>
            <w:rStyle w:val="Hyperlink"/>
          </w:rPr>
          <w:t>https://www.cbs.nl/nl-nl/cijfers/detail/81589ned</w:t>
        </w:r>
      </w:hyperlink>
      <w:r w:rsidRPr="00BC786B">
        <w:t>.</w:t>
      </w:r>
    </w:p>
    <w:p w:rsidR="00FB1BF5" w:rsidRPr="00BF3589" w:rsidRDefault="00B95507" w:rsidP="001A10C3">
      <w:pPr>
        <w:spacing w:line="276" w:lineRule="auto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fldChar w:fldCharType="end"/>
      </w:r>
    </w:p>
    <w:sectPr w:rsidR="00FB1BF5" w:rsidRPr="00BF3589" w:rsidSect="00BF3589">
      <w:pgSz w:w="11906" w:h="16838" w:code="9"/>
      <w:pgMar w:top="851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2249E"/>
    <w:multiLevelType w:val="hybridMultilevel"/>
    <w:tmpl w:val="A91AD7D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33113FA"/>
    <w:multiLevelType w:val="hybridMultilevel"/>
    <w:tmpl w:val="367218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9A2329"/>
    <w:multiLevelType w:val="hybridMultilevel"/>
    <w:tmpl w:val="4326960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9AB1C5D"/>
    <w:multiLevelType w:val="hybridMultilevel"/>
    <w:tmpl w:val="8B0A62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6AB153A8"/>
    <w:multiLevelType w:val="hybridMultilevel"/>
    <w:tmpl w:val="15D8883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YyNjI1NjIwsjQ1Nbc0NTJW0lEKTi0uzszPAykwqgUA3ApfiiwAAAA="/>
    <w:docVar w:name="EN.Layout" w:val="&lt;ENLayout&gt;&lt;Style&gt;Sage Harvard 2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azvd55exeat5ea5zf5raszrt5aavtav2vs&quot;&gt;JUNGER DROPBOX okt 2019 -Saved&lt;record-ids&gt;&lt;item&gt;15871&lt;/item&gt;&lt;item&gt;15874&lt;/item&gt;&lt;item&gt;15875&lt;/item&gt;&lt;item&gt;15892&lt;/item&gt;&lt;item&gt;17421&lt;/item&gt;&lt;/record-ids&gt;&lt;/item&gt;&lt;/Libraries&gt;"/>
  </w:docVars>
  <w:rsids>
    <w:rsidRoot w:val="00AB61DF"/>
    <w:rsid w:val="00035614"/>
    <w:rsid w:val="000969BA"/>
    <w:rsid w:val="0012683E"/>
    <w:rsid w:val="001420AE"/>
    <w:rsid w:val="00154D76"/>
    <w:rsid w:val="001603EB"/>
    <w:rsid w:val="001A0ECC"/>
    <w:rsid w:val="001A10C3"/>
    <w:rsid w:val="001B4BC1"/>
    <w:rsid w:val="001C05A3"/>
    <w:rsid w:val="001C3837"/>
    <w:rsid w:val="00201EBE"/>
    <w:rsid w:val="0021480E"/>
    <w:rsid w:val="00265B1D"/>
    <w:rsid w:val="00280170"/>
    <w:rsid w:val="003221A9"/>
    <w:rsid w:val="00342B03"/>
    <w:rsid w:val="00350E66"/>
    <w:rsid w:val="003E6073"/>
    <w:rsid w:val="003F0C37"/>
    <w:rsid w:val="00496754"/>
    <w:rsid w:val="004B5D5F"/>
    <w:rsid w:val="004F1830"/>
    <w:rsid w:val="00593534"/>
    <w:rsid w:val="006E6983"/>
    <w:rsid w:val="007524B2"/>
    <w:rsid w:val="00772C06"/>
    <w:rsid w:val="00792570"/>
    <w:rsid w:val="00807A70"/>
    <w:rsid w:val="00893B4E"/>
    <w:rsid w:val="008F4F64"/>
    <w:rsid w:val="0099167D"/>
    <w:rsid w:val="009917A8"/>
    <w:rsid w:val="009C203F"/>
    <w:rsid w:val="00A15117"/>
    <w:rsid w:val="00A1650A"/>
    <w:rsid w:val="00A46BD6"/>
    <w:rsid w:val="00A8063E"/>
    <w:rsid w:val="00AB61DF"/>
    <w:rsid w:val="00B101E5"/>
    <w:rsid w:val="00B95507"/>
    <w:rsid w:val="00BB3C93"/>
    <w:rsid w:val="00BC786B"/>
    <w:rsid w:val="00BF3589"/>
    <w:rsid w:val="00C9623D"/>
    <w:rsid w:val="00D20A90"/>
    <w:rsid w:val="00D519A6"/>
    <w:rsid w:val="00D65FD9"/>
    <w:rsid w:val="00E00F50"/>
    <w:rsid w:val="00ED6FDB"/>
    <w:rsid w:val="00F020BC"/>
    <w:rsid w:val="00F24844"/>
    <w:rsid w:val="00F36362"/>
    <w:rsid w:val="00F5182C"/>
    <w:rsid w:val="00F60D2E"/>
    <w:rsid w:val="00FB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Calibr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1DF"/>
    <w:rPr>
      <w:rFonts w:asciiTheme="minorHAnsi" w:hAnsiTheme="minorHAnsi" w:cstheme="minorBid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1D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61DF"/>
    <w:pPr>
      <w:spacing w:after="0" w:line="240" w:lineRule="auto"/>
    </w:pPr>
    <w:rPr>
      <w:rFonts w:asciiTheme="minorHAnsi" w:hAnsiTheme="minorHAnsi" w:cstheme="minorBidi"/>
      <w:sz w:val="22"/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AB61DF"/>
    <w:rPr>
      <w:rFonts w:asciiTheme="minorHAnsi" w:hAnsiTheme="minorHAnsi" w:cstheme="minorBidi"/>
      <w:sz w:val="22"/>
      <w:lang w:val="nl-NL"/>
    </w:rPr>
  </w:style>
  <w:style w:type="table" w:styleId="TableGrid">
    <w:name w:val="Table Grid"/>
    <w:basedOn w:val="TableNormal"/>
    <w:uiPriority w:val="39"/>
    <w:rsid w:val="00AB61DF"/>
    <w:pPr>
      <w:spacing w:after="0" w:line="240" w:lineRule="auto"/>
    </w:pPr>
    <w:rPr>
      <w:rFonts w:asciiTheme="minorHAnsi" w:hAnsiTheme="minorHAnsi" w:cstheme="minorBidi"/>
      <w:sz w:val="22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F020BC"/>
    <w:pPr>
      <w:spacing w:after="0" w:line="240" w:lineRule="auto"/>
    </w:pPr>
    <w:rPr>
      <w:rFonts w:asciiTheme="minorHAnsi" w:hAnsiTheme="minorHAnsi" w:cstheme="minorBidi"/>
      <w:sz w:val="22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eNormal"/>
    <w:uiPriority w:val="46"/>
    <w:rsid w:val="000356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3636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03F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BC786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BC786B"/>
    <w:rPr>
      <w:rFonts w:ascii="Calibri" w:hAnsi="Calibri" w:cstheme="minorBidi"/>
      <w:noProof/>
      <w:sz w:val="22"/>
      <w:lang w:val="nl-NL"/>
    </w:rPr>
  </w:style>
  <w:style w:type="paragraph" w:customStyle="1" w:styleId="EndNoteBibliography">
    <w:name w:val="EndNote Bibliography"/>
    <w:basedOn w:val="Normal"/>
    <w:link w:val="EndNoteBibliographyChar"/>
    <w:rsid w:val="00BC786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BC786B"/>
    <w:rPr>
      <w:rFonts w:ascii="Calibri" w:hAnsi="Calibri" w:cstheme="minorBidi"/>
      <w:noProof/>
      <w:sz w:val="22"/>
      <w:lang w:val="nl-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786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s.nl/nl-nl/onze-diensten/methoden/classificaties/activiteiten/sbi-2008-standaard-bedrijfsindeling-2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tline.cbs.nl/Statweb/publication/?DM=SLNL&amp;PA=81156ned&amp;D1=0-1&amp;D2=1,6,138,142,150,167,234,255,264,292&amp;D3=l&amp;VW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line.cbs.nl/StatWeb/publication/?VW=T&amp;DM=SLNL&amp;PA=83796NED&amp;LA=N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tatline.cbs.nl/StatWeb/publication/?VW=T&amp;DM=SLNL&amp;PA=71050NED&amp;D1=a&amp;D2=24,2034,2045&amp;HD=100421-1234&amp;STB=G1,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bs.nl/nl-nl/cijfers/detail/81589n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Junger, M. (BMS)</dc:creator>
  <cp:keywords/>
  <dc:description/>
  <cp:lastModifiedBy>Swathi R.</cp:lastModifiedBy>
  <cp:revision>17</cp:revision>
  <cp:lastPrinted>2020-04-28T10:52:00Z</cp:lastPrinted>
  <dcterms:created xsi:type="dcterms:W3CDTF">2020-04-18T11:01:00Z</dcterms:created>
  <dcterms:modified xsi:type="dcterms:W3CDTF">2020-06-09T09:03:00Z</dcterms:modified>
</cp:coreProperties>
</file>