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rPr>
          <w:rFonts w:ascii="Times New Roman" w:cs="Times New Roman"/>
          <w:b/>
          <w:bCs/>
          <w:sz w:val="32"/>
          <w:szCs w:val="32"/>
        </w:rPr>
      </w:pPr>
      <w:r>
        <w:rPr>
          <w:rFonts w:ascii="Times New Roman" w:cs="Times New Roman"/>
          <w:b/>
          <w:bCs/>
          <w:sz w:val="28"/>
          <w:szCs w:val="28"/>
        </w:rPr>
        <w:t>Supplementary</w:t>
      </w:r>
      <w:r>
        <w:rPr>
          <w:rFonts w:ascii="Times New Roman" w:cs="Times New Roman"/>
          <w:b/>
          <w:bCs/>
          <w:sz w:val="32"/>
          <w:szCs w:val="32"/>
        </w:rPr>
        <w:t xml:space="preserve"> figure legends:</w:t>
      </w:r>
    </w:p>
    <w:p>
      <w:pPr>
        <w:spacing w:line="480" w:lineRule="auto"/>
        <w:rPr>
          <w:rFonts w:ascii="Times New Roman" w:cs="Times New Roman"/>
          <w:sz w:val="28"/>
          <w:szCs w:val="28"/>
        </w:rPr>
      </w:pPr>
      <w:r>
        <w:rPr>
          <w:rFonts w:ascii="Times New Roman" w:cs="Times New Roman"/>
          <w:b/>
          <w:bCs/>
          <w:sz w:val="28"/>
          <w:szCs w:val="28"/>
        </w:rPr>
        <w:t xml:space="preserve">Supplementary figure S1 </w:t>
      </w:r>
      <w:r>
        <w:rPr>
          <w:rFonts w:ascii="Times New Roman" w:cs="Times New Roman"/>
          <w:sz w:val="28"/>
          <w:szCs w:val="28"/>
        </w:rPr>
        <w:t>Expression differences and prognosis relation of m6A related proteins in HNSCC. (A) Expression of 6 m6A related proteins (METTL14, WTAP, RBM15, KIAA1429, FTO, ALKBH5) in normal tissues and HNSCC tissues using TCGA data. (B) Disease-free survival (RFS) of HNSCC patients based on the expression of METTL14, WTAP, RBM15, KIAA1429, FTO, ALKBH5 obtained from GEPIA website (http://gepia.cancer-pku.cn/). * p&lt;0.05; ** p&lt;0.01; *** p&lt;0.001.</w:t>
      </w:r>
    </w:p>
    <w:p>
      <w:pPr>
        <w:spacing w:line="480" w:lineRule="auto"/>
        <w:rPr>
          <w:rFonts w:ascii="Times New Roman" w:cs="Times New Roman"/>
          <w:sz w:val="28"/>
          <w:szCs w:val="28"/>
        </w:rPr>
      </w:pPr>
    </w:p>
    <w:p>
      <w:pPr>
        <w:spacing w:line="480" w:lineRule="auto"/>
        <w:rPr>
          <w:rFonts w:ascii="Times New Roman" w:cs="Times New Roman"/>
          <w:sz w:val="28"/>
          <w:szCs w:val="28"/>
        </w:rPr>
      </w:pPr>
      <w:r>
        <w:rPr>
          <w:rFonts w:ascii="Times New Roman" w:cs="Times New Roman"/>
          <w:b/>
          <w:bCs/>
          <w:sz w:val="28"/>
          <w:szCs w:val="28"/>
        </w:rPr>
        <w:t xml:space="preserve">Supplementary figure S2 </w:t>
      </w:r>
      <w:r>
        <w:rPr>
          <w:rFonts w:ascii="Times New Roman" w:cs="Times New Roman"/>
          <w:sz w:val="28"/>
          <w:szCs w:val="28"/>
        </w:rPr>
        <w:t>METTL3 protein and mRNA level in HNSCC and HNSCC cell lines. (A) IHC of METTL3 in HNSCC tissue microarray, evaluation standard was tagged (scale bars=100μm). (B) QRT-PCR assay was used to evaluate METTL3 mRNA level in 5 HNSCC cell lines (SAS, FaDu, Hep2, Tu212, Tu686). (C) Western blotting assay was used to evaluate METTL3 protein level in 5 different HNSCC cell lines. (D) QRT-PCR assay was used to evaluate the METTL3 knockdown and overexpression efficiency in 3 different HNSCC cell lines (SAS, FaDu, Hep2). The data are the means±SD of three independent experiments. * p&lt;0.05; ** p&lt;0.01.</w:t>
      </w:r>
    </w:p>
    <w:p>
      <w:pPr>
        <w:spacing w:line="480" w:lineRule="auto"/>
        <w:rPr>
          <w:rFonts w:ascii="Times New Roman" w:cs="Times New Roman"/>
          <w:sz w:val="28"/>
          <w:szCs w:val="28"/>
        </w:rPr>
      </w:pPr>
    </w:p>
    <w:p>
      <w:pPr>
        <w:spacing w:line="480" w:lineRule="auto"/>
        <w:rPr>
          <w:rFonts w:ascii="Times New Roman" w:cs="Times New Roman"/>
          <w:sz w:val="28"/>
          <w:szCs w:val="28"/>
        </w:rPr>
      </w:pPr>
      <w:r>
        <w:rPr>
          <w:rFonts w:ascii="Times New Roman" w:cs="Times New Roman"/>
          <w:b/>
          <w:bCs/>
          <w:sz w:val="28"/>
          <w:szCs w:val="28"/>
        </w:rPr>
        <w:t xml:space="preserve">Supplementary figure S3 </w:t>
      </w:r>
      <w:r>
        <w:rPr>
          <w:rFonts w:ascii="Times New Roman" w:cs="Times New Roman"/>
          <w:sz w:val="28"/>
          <w:szCs w:val="28"/>
        </w:rPr>
        <w:t xml:space="preserve">METTL3 promotes CDC25B expression in HNSCC. (A-B) Differentially expressed genes in mRNA expression and methylation were enriched. (C) METTL3 expression has a positive correlation with CDC25B expression in HNSCC (GEPIA website, </w:t>
      </w:r>
      <w:r>
        <w:rPr>
          <w:rFonts w:ascii="Times New Roman" w:cs="Times New Roman"/>
          <w:color w:val="FF0000"/>
          <w:sz w:val="28"/>
          <w:szCs w:val="28"/>
        </w:rPr>
        <w:t>http://gepia.cancer-pku.cn/</w:t>
      </w:r>
      <w:r>
        <w:rPr>
          <w:rFonts w:ascii="Times New Roman" w:cs="Times New Roman"/>
          <w:sz w:val="28"/>
          <w:szCs w:val="28"/>
        </w:rPr>
        <w:t>). The data are the means±SD of three independent experiments. ** p&lt;0.01.</w:t>
      </w:r>
    </w:p>
    <w:p>
      <w:pPr>
        <w:spacing w:line="480" w:lineRule="auto"/>
        <w:rPr>
          <w:rFonts w:ascii="Times New Roman" w:cs="Times New Roman"/>
          <w:sz w:val="28"/>
          <w:szCs w:val="28"/>
        </w:rPr>
      </w:pPr>
    </w:p>
    <w:p>
      <w:pPr>
        <w:spacing w:line="480" w:lineRule="auto"/>
        <w:rPr>
          <w:rFonts w:ascii="Times New Roman" w:cs="Times New Roman"/>
          <w:color w:val="auto"/>
          <w:sz w:val="28"/>
          <w:szCs w:val="28"/>
        </w:rPr>
      </w:pPr>
      <w:r>
        <w:rPr>
          <w:rFonts w:ascii="Times New Roman" w:cs="Times New Roman"/>
          <w:b/>
          <w:bCs/>
          <w:color w:val="auto"/>
          <w:sz w:val="28"/>
          <w:szCs w:val="28"/>
        </w:rPr>
        <w:t>Supplementary figure 4</w:t>
      </w:r>
      <w:r>
        <w:rPr>
          <w:rFonts w:ascii="Times New Roman" w:cs="Times New Roman"/>
          <w:color w:val="auto"/>
          <w:sz w:val="28"/>
          <w:szCs w:val="28"/>
        </w:rPr>
        <w:t xml:space="preserve"> CDC25B promotes cell proliferation, migration, invasion, and cell cycle progression in FaDu cells. (A) The qRT-PCR was conducted to confirm CDC25B knockdown efficiency at mRNA level. (B) Western blot assay was conducted to confirm CDC25B knockdown efficiency at protein level. (C) Knockdown of CDC25B inhibited cell proliferation in colony formation assay (left panel); quantification results of colony formation (right panel). (D) CDC25B knockdown inhibited cell migration and invasion by transwell assays. Representative images (scale bars=100μm, left panel) and quantification (right panel) of the cell migration and invasion assay results were shown.  (E) CCK8 assay was conducted on FaDu cell after different concentrations of CDC25B inhibitor (menadione) treatment at indicated time. (F) CDC25B inhibitor (menadione) concentration of 5μM was used for constant inhibition in colony formation assay and showed that menadione can inhibit cell proliferation</w:t>
      </w:r>
      <w:r>
        <w:rPr>
          <w:color w:val="auto"/>
        </w:rPr>
        <w:t xml:space="preserve"> </w:t>
      </w:r>
      <w:r>
        <w:rPr>
          <w:rFonts w:ascii="Times New Roman" w:cs="Times New Roman"/>
          <w:color w:val="auto"/>
          <w:sz w:val="28"/>
          <w:szCs w:val="28"/>
        </w:rPr>
        <w:t>(left panel); quantification results of colony formation (right panel). (G) FaDu cells were treated with 5μM menadione for 24h and used for transwell assays, showing that menadione can inhibit cell migration and invasion. Representative images (scale bars=100μm, left panel) and quantification (right panel) of the cell migration and invasion assay results were shown. Cell cycle G2/M arrest was observed in CDC25B knockdown cells (H) and METTL3 knockdown cells (I). The data are the means±SD of three independent experiments. * p&lt;0.05; ** p&lt;0.01; *** p&lt;0.001; **** p&lt;0.0001.</w:t>
      </w:r>
    </w:p>
    <w:p>
      <w:pPr>
        <w:spacing w:line="480" w:lineRule="auto"/>
        <w:rPr>
          <w:rFonts w:ascii="Times New Roman" w:cs="Times New Roman"/>
          <w:sz w:val="28"/>
          <w:szCs w:val="28"/>
        </w:rPr>
      </w:pPr>
    </w:p>
    <w:p>
      <w:pPr>
        <w:rPr>
          <w:rFonts w:ascii="Times New Roman" w:cs="Times New Roman"/>
          <w:sz w:val="28"/>
          <w:szCs w:val="28"/>
        </w:rPr>
      </w:pPr>
      <w:r>
        <w:rPr>
          <w:rFonts w:ascii="Times New Roman" w:cs="Times New Roman"/>
          <w:b/>
          <w:bCs/>
          <w:sz w:val="28"/>
          <w:szCs w:val="28"/>
        </w:rPr>
        <w:t xml:space="preserve">Supplementary figure S5 </w:t>
      </w:r>
      <w:r>
        <w:rPr>
          <w:rFonts w:ascii="Times New Roman" w:cs="Times New Roman"/>
          <w:color w:val="auto"/>
          <w:sz w:val="28"/>
          <w:szCs w:val="28"/>
        </w:rPr>
        <w:t>CDC25B inhibition results in G2/M arrest, and</w:t>
      </w:r>
      <w:r>
        <w:rPr>
          <w:rFonts w:ascii="Times New Roman" w:cs="Times New Roman"/>
          <w:b/>
          <w:bCs/>
          <w:color w:val="auto"/>
          <w:sz w:val="28"/>
          <w:szCs w:val="28"/>
        </w:rPr>
        <w:t xml:space="preserve"> </w:t>
      </w:r>
      <w:r>
        <w:rPr>
          <w:rFonts w:ascii="Times New Roman" w:cs="Times New Roman"/>
          <w:color w:val="auto"/>
          <w:sz w:val="28"/>
          <w:szCs w:val="28"/>
        </w:rPr>
        <w:t xml:space="preserve">METTL3 expression has a positive correlation with MKI67, PCNA, and VEGFA. (A) Cell cycle assay of METTL3 knockdown SAS cells treated with 5μM menadione or DMSO for 24h and the corresponding control (left panel), percentage of cell cycle phase were calculated (right panel). (B) Cell cycle assay of METTL3 knockdown FaDu cells treated with 5μM menadione or DMSO for 24h and the corresponding control (left panel), percentage of cell cycle phase were calculated (right panel). (C, D, E) METTL3 </w:t>
      </w:r>
      <w:r>
        <w:rPr>
          <w:rFonts w:ascii="Times New Roman" w:cs="Times New Roman"/>
          <w:sz w:val="28"/>
          <w:szCs w:val="28"/>
        </w:rPr>
        <w:t xml:space="preserve">expression has a positive correlation with MKI67, PCNA and VEGFA in HNSCC (GEPIA website). </w:t>
      </w:r>
    </w:p>
    <w:p>
      <w:pPr>
        <w:rPr>
          <w:rFonts w:ascii="Times New Roman" w:cs="Times New Roman"/>
          <w:sz w:val="28"/>
          <w:szCs w:val="28"/>
        </w:rPr>
      </w:pPr>
    </w:p>
    <w:p>
      <w:pPr>
        <w:rPr>
          <w:rFonts w:ascii="Times New Roman" w:cs="Times New Roman"/>
          <w:sz w:val="28"/>
          <w:szCs w:val="28"/>
        </w:rPr>
      </w:pPr>
    </w:p>
    <w:p>
      <w:pPr>
        <w:rPr>
          <w:rFonts w:ascii="Times New Roman" w:cs="Times New Roman"/>
          <w:sz w:val="28"/>
          <w:szCs w:val="28"/>
        </w:rPr>
      </w:pPr>
    </w:p>
    <w:p>
      <w:pPr>
        <w:rPr>
          <w:rFonts w:ascii="Times New Roman" w:cs="Times New Roman"/>
          <w:sz w:val="28"/>
          <w:szCs w:val="28"/>
        </w:rPr>
      </w:pPr>
    </w:p>
    <w:p>
      <w:pPr>
        <w:rPr>
          <w:rFonts w:ascii="Times New Roman" w:cs="Times New Roman"/>
          <w:sz w:val="28"/>
          <w:szCs w:val="28"/>
        </w:rPr>
      </w:pPr>
    </w:p>
    <w:p>
      <w:pPr>
        <w:spacing w:line="480" w:lineRule="auto"/>
        <w:rPr>
          <w:rFonts w:ascii="Times New Roman" w:cs="Times New Roman"/>
          <w:b/>
          <w:bCs/>
          <w:sz w:val="28"/>
          <w:szCs w:val="28"/>
        </w:rPr>
      </w:pPr>
      <w:bookmarkStart w:id="0" w:name="_Hlk73087382"/>
      <w:r>
        <w:rPr>
          <w:rFonts w:ascii="Times New Roman" w:cs="Times New Roman"/>
          <w:b/>
          <w:bCs/>
          <w:sz w:val="28"/>
          <w:szCs w:val="28"/>
        </w:rPr>
        <w:t>Supplementary table 1</w:t>
      </w:r>
      <w:bookmarkEnd w:id="0"/>
      <w:r>
        <w:rPr>
          <w:rFonts w:ascii="Times New Roman" w:cs="Times New Roman"/>
          <w:b/>
          <w:bCs/>
          <w:sz w:val="28"/>
          <w:szCs w:val="28"/>
        </w:rPr>
        <w:t>: Relationship between METTL3 expression and clinicopathological features in HNSCC patients</w:t>
      </w:r>
    </w:p>
    <w:tbl>
      <w:tblPr>
        <w:tblStyle w:val="6"/>
        <w:tblW w:w="9137" w:type="dxa"/>
        <w:tblInd w:w="15" w:type="dxa"/>
        <w:tblLayout w:type="autofit"/>
        <w:tblCellMar>
          <w:top w:w="0" w:type="dxa"/>
          <w:left w:w="0" w:type="dxa"/>
          <w:bottom w:w="0" w:type="dxa"/>
          <w:right w:w="0" w:type="dxa"/>
        </w:tblCellMar>
      </w:tblPr>
      <w:tblGrid>
        <w:gridCol w:w="2626"/>
        <w:gridCol w:w="2364"/>
        <w:gridCol w:w="2364"/>
        <w:gridCol w:w="1783"/>
      </w:tblGrid>
      <w:tr>
        <w:trPr>
          <w:trHeight w:val="424" w:hRule="atLeast"/>
        </w:trPr>
        <w:tc>
          <w:tcPr>
            <w:tcW w:w="2626" w:type="dxa"/>
            <w:vMerge w:val="restart"/>
            <w:tcBorders>
              <w:top w:val="single" w:color="080000" w:sz="24" w:space="0"/>
              <w:left w:val="nil"/>
              <w:bottom w:val="single" w:color="080000" w:sz="12" w:space="0"/>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Clinicopathological features</w:t>
            </w:r>
          </w:p>
        </w:tc>
        <w:tc>
          <w:tcPr>
            <w:tcW w:w="4728" w:type="dxa"/>
            <w:gridSpan w:val="2"/>
            <w:tcBorders>
              <w:top w:val="single" w:color="080000" w:sz="24" w:space="0"/>
              <w:left w:val="nil"/>
              <w:bottom w:val="single" w:color="080000" w:sz="12" w:space="0"/>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METTL3 Expression (n =100 cases)</w:t>
            </w:r>
          </w:p>
        </w:tc>
        <w:tc>
          <w:tcPr>
            <w:tcW w:w="1783" w:type="dxa"/>
            <w:tcBorders>
              <w:top w:val="single" w:color="080000" w:sz="24" w:space="0"/>
              <w:left w:val="nil"/>
              <w:bottom w:val="single" w:color="080000" w:sz="12" w:space="0"/>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p>
        </w:tc>
      </w:tr>
      <w:tr>
        <w:trPr>
          <w:trHeight w:val="449" w:hRule="atLeast"/>
        </w:trPr>
        <w:tc>
          <w:tcPr>
            <w:tcW w:w="0" w:type="auto"/>
            <w:vMerge w:val="continue"/>
            <w:tcBorders>
              <w:top w:val="single" w:color="080000" w:sz="24" w:space="0"/>
              <w:left w:val="nil"/>
              <w:bottom w:val="single" w:color="080000" w:sz="12" w:space="0"/>
              <w:right w:val="nil"/>
            </w:tcBorders>
            <w:vAlign w:val="center"/>
          </w:tcPr>
          <w:p/>
        </w:tc>
        <w:tc>
          <w:tcPr>
            <w:tcW w:w="2364" w:type="dxa"/>
            <w:tcBorders>
              <w:top w:val="single" w:color="080000" w:sz="12" w:space="0"/>
              <w:left w:val="nil"/>
              <w:bottom w:val="single" w:color="080000" w:sz="12" w:space="0"/>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High (%)</w:t>
            </w:r>
          </w:p>
        </w:tc>
        <w:tc>
          <w:tcPr>
            <w:tcW w:w="2364" w:type="dxa"/>
            <w:tcBorders>
              <w:top w:val="single" w:color="080000" w:sz="12" w:space="0"/>
              <w:left w:val="nil"/>
              <w:bottom w:val="single" w:color="080000" w:sz="12" w:space="0"/>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Low (%)</w:t>
            </w:r>
          </w:p>
        </w:tc>
        <w:tc>
          <w:tcPr>
            <w:tcW w:w="1783" w:type="dxa"/>
            <w:tcBorders>
              <w:top w:val="single" w:color="080000" w:sz="12" w:space="0"/>
              <w:left w:val="nil"/>
              <w:bottom w:val="single" w:color="080000" w:sz="12" w:space="0"/>
              <w:right w:val="nil"/>
            </w:tcBorders>
            <w:shd w:val="clear" w:color="auto" w:fill="auto"/>
            <w:tcMar>
              <w:top w:w="15" w:type="dxa"/>
              <w:left w:w="15" w:type="dxa"/>
              <w:right w:w="15" w:type="dxa"/>
            </w:tcMar>
            <w:vAlign w:val="center"/>
          </w:tcPr>
          <w:p>
            <w:pPr>
              <w:spacing w:line="480" w:lineRule="auto"/>
              <w:rPr>
                <w:rFonts w:ascii="Times New Roman" w:cs="Times New Roman"/>
                <w:iCs/>
                <w:sz w:val="24"/>
                <w:szCs w:val="24"/>
              </w:rPr>
            </w:pPr>
            <w:r>
              <w:rPr>
                <w:rFonts w:ascii="Times New Roman" w:cs="Times New Roman"/>
                <w:sz w:val="24"/>
                <w:szCs w:val="24"/>
              </w:rPr>
              <w:t xml:space="preserve"> </w:t>
            </w:r>
            <w:r>
              <w:rPr>
                <w:rFonts w:ascii="Times New Roman" w:cs="Times New Roman"/>
                <w:iCs/>
                <w:sz w:val="24"/>
                <w:szCs w:val="24"/>
              </w:rPr>
              <w:t>P</w:t>
            </w:r>
            <w:r>
              <w:rPr>
                <w:rFonts w:ascii="Times New Roman" w:cs="Times New Roman"/>
                <w:sz w:val="24"/>
                <w:szCs w:val="24"/>
                <w:vertAlign w:val="superscript"/>
              </w:rPr>
              <w:t>a</w:t>
            </w:r>
          </w:p>
        </w:tc>
      </w:tr>
      <w:tr>
        <w:trPr>
          <w:trHeight w:val="423" w:hRule="atLeast"/>
        </w:trPr>
        <w:tc>
          <w:tcPr>
            <w:tcW w:w="2626" w:type="dxa"/>
            <w:tcBorders>
              <w:top w:val="single" w:color="080000" w:sz="12" w:space="0"/>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Age (years)</w:t>
            </w:r>
          </w:p>
        </w:tc>
        <w:tc>
          <w:tcPr>
            <w:tcW w:w="2364" w:type="dxa"/>
            <w:tcBorders>
              <w:top w:val="single" w:color="080000" w:sz="12" w:space="0"/>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 xml:space="preserve"> </w:t>
            </w:r>
          </w:p>
        </w:tc>
        <w:tc>
          <w:tcPr>
            <w:tcW w:w="2364" w:type="dxa"/>
            <w:tcBorders>
              <w:top w:val="single" w:color="080000" w:sz="12" w:space="0"/>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 xml:space="preserve"> </w:t>
            </w:r>
          </w:p>
        </w:tc>
        <w:tc>
          <w:tcPr>
            <w:tcW w:w="1783" w:type="dxa"/>
            <w:tcBorders>
              <w:top w:val="single" w:color="080000" w:sz="12" w:space="0"/>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 xml:space="preserve"> </w:t>
            </w:r>
          </w:p>
        </w:tc>
      </w:tr>
      <w:tr>
        <w:trPr>
          <w:trHeight w:val="423" w:hRule="atLeast"/>
        </w:trPr>
        <w:tc>
          <w:tcPr>
            <w:tcW w:w="2626"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 xml:space="preserve">   &lt;65</w:t>
            </w:r>
          </w:p>
        </w:tc>
        <w:tc>
          <w:tcPr>
            <w:tcW w:w="2364"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25</w:t>
            </w:r>
          </w:p>
        </w:tc>
        <w:tc>
          <w:tcPr>
            <w:tcW w:w="2364"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 xml:space="preserve">28 </w:t>
            </w:r>
          </w:p>
        </w:tc>
        <w:tc>
          <w:tcPr>
            <w:tcW w:w="1783"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 xml:space="preserve"> 0.381</w:t>
            </w:r>
          </w:p>
        </w:tc>
      </w:tr>
      <w:tr>
        <w:trPr>
          <w:trHeight w:val="450" w:hRule="atLeast"/>
        </w:trPr>
        <w:tc>
          <w:tcPr>
            <w:tcW w:w="2626"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 xml:space="preserve">   </w:t>
            </w:r>
            <w:r>
              <w:rPr>
                <w:rFonts w:hint="eastAsia" w:ascii="Times New Roman" w:cs="Times New Roman"/>
                <w:sz w:val="24"/>
                <w:szCs w:val="24"/>
              </w:rPr>
              <w:t>≥</w:t>
            </w:r>
            <w:r>
              <w:rPr>
                <w:rFonts w:ascii="Times New Roman" w:cs="Times New Roman"/>
                <w:sz w:val="24"/>
                <w:szCs w:val="24"/>
              </w:rPr>
              <w:t>65</w:t>
            </w:r>
          </w:p>
        </w:tc>
        <w:tc>
          <w:tcPr>
            <w:tcW w:w="2364"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24</w:t>
            </w:r>
          </w:p>
        </w:tc>
        <w:tc>
          <w:tcPr>
            <w:tcW w:w="2364"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22</w:t>
            </w:r>
          </w:p>
        </w:tc>
        <w:tc>
          <w:tcPr>
            <w:tcW w:w="1783"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 xml:space="preserve"> </w:t>
            </w:r>
          </w:p>
        </w:tc>
      </w:tr>
      <w:tr>
        <w:trPr>
          <w:trHeight w:val="422" w:hRule="atLeast"/>
        </w:trPr>
        <w:tc>
          <w:tcPr>
            <w:tcW w:w="2626"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32"/>
                <w:szCs w:val="32"/>
              </w:rPr>
            </w:pPr>
            <w:r>
              <w:rPr>
                <w:rFonts w:ascii="Times New Roman" w:cs="Times New Roman"/>
                <w:sz w:val="24"/>
                <w:szCs w:val="24"/>
              </w:rPr>
              <w:t>Gender</w:t>
            </w:r>
            <w:r>
              <w:rPr>
                <w:rFonts w:ascii="Times New Roman" w:cs="Times New Roman"/>
                <w:sz w:val="32"/>
                <w:szCs w:val="32"/>
              </w:rPr>
              <w:t xml:space="preserve"> </w:t>
            </w:r>
          </w:p>
        </w:tc>
        <w:tc>
          <w:tcPr>
            <w:tcW w:w="2364"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p>
        </w:tc>
        <w:tc>
          <w:tcPr>
            <w:tcW w:w="2364"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 xml:space="preserve"> </w:t>
            </w:r>
          </w:p>
        </w:tc>
        <w:tc>
          <w:tcPr>
            <w:tcW w:w="1783"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 xml:space="preserve"> </w:t>
            </w:r>
          </w:p>
        </w:tc>
      </w:tr>
      <w:tr>
        <w:trPr>
          <w:trHeight w:val="423" w:hRule="atLeast"/>
        </w:trPr>
        <w:tc>
          <w:tcPr>
            <w:tcW w:w="2626"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 xml:space="preserve">   Males</w:t>
            </w:r>
          </w:p>
        </w:tc>
        <w:tc>
          <w:tcPr>
            <w:tcW w:w="2364"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50</w:t>
            </w:r>
          </w:p>
        </w:tc>
        <w:tc>
          <w:tcPr>
            <w:tcW w:w="2364"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 xml:space="preserve">49 </w:t>
            </w:r>
          </w:p>
        </w:tc>
        <w:tc>
          <w:tcPr>
            <w:tcW w:w="1783"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w:t>
            </w:r>
          </w:p>
        </w:tc>
      </w:tr>
      <w:tr>
        <w:trPr>
          <w:trHeight w:val="424" w:hRule="atLeast"/>
        </w:trPr>
        <w:tc>
          <w:tcPr>
            <w:tcW w:w="2626"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 xml:space="preserve">   Females</w:t>
            </w:r>
          </w:p>
        </w:tc>
        <w:tc>
          <w:tcPr>
            <w:tcW w:w="2364"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0</w:t>
            </w:r>
          </w:p>
        </w:tc>
        <w:tc>
          <w:tcPr>
            <w:tcW w:w="2364"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1</w:t>
            </w:r>
          </w:p>
        </w:tc>
        <w:tc>
          <w:tcPr>
            <w:tcW w:w="1783"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 xml:space="preserve"> </w:t>
            </w:r>
          </w:p>
        </w:tc>
      </w:tr>
      <w:tr>
        <w:trPr>
          <w:trHeight w:val="662" w:hRule="atLeast"/>
        </w:trPr>
        <w:tc>
          <w:tcPr>
            <w:tcW w:w="2626"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Clinical stage (AJCC 2010</w:t>
            </w:r>
            <w:r>
              <w:rPr>
                <w:rFonts w:hint="eastAsia" w:ascii="Times New Roman" w:cs="Times New Roman"/>
                <w:sz w:val="24"/>
                <w:szCs w:val="24"/>
              </w:rPr>
              <w:t>）</w:t>
            </w:r>
          </w:p>
        </w:tc>
        <w:tc>
          <w:tcPr>
            <w:tcW w:w="2364"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 xml:space="preserve"> </w:t>
            </w:r>
          </w:p>
        </w:tc>
        <w:tc>
          <w:tcPr>
            <w:tcW w:w="2364"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 xml:space="preserve"> </w:t>
            </w:r>
          </w:p>
        </w:tc>
        <w:tc>
          <w:tcPr>
            <w:tcW w:w="1783"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 xml:space="preserve"> </w:t>
            </w:r>
          </w:p>
        </w:tc>
      </w:tr>
      <w:tr>
        <w:trPr>
          <w:trHeight w:val="421" w:hRule="atLeast"/>
        </w:trPr>
        <w:tc>
          <w:tcPr>
            <w:tcW w:w="2626"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 xml:space="preserve">  I</w:t>
            </w:r>
            <w:r>
              <w:rPr>
                <w:rFonts w:hint="eastAsia" w:ascii="Times New Roman" w:cs="Times New Roman"/>
                <w:sz w:val="24"/>
                <w:szCs w:val="24"/>
              </w:rPr>
              <w:t>～</w:t>
            </w:r>
            <w:r>
              <w:rPr>
                <w:rFonts w:ascii="Times New Roman" w:cs="Times New Roman"/>
                <w:sz w:val="24"/>
                <w:szCs w:val="24"/>
              </w:rPr>
              <w:t>II</w:t>
            </w:r>
          </w:p>
        </w:tc>
        <w:tc>
          <w:tcPr>
            <w:tcW w:w="2364"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10</w:t>
            </w:r>
          </w:p>
        </w:tc>
        <w:tc>
          <w:tcPr>
            <w:tcW w:w="2364"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18</w:t>
            </w:r>
          </w:p>
        </w:tc>
        <w:tc>
          <w:tcPr>
            <w:tcW w:w="1783"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 xml:space="preserve"> 0.075</w:t>
            </w:r>
          </w:p>
        </w:tc>
      </w:tr>
      <w:tr>
        <w:trPr>
          <w:trHeight w:val="424" w:hRule="atLeast"/>
        </w:trPr>
        <w:tc>
          <w:tcPr>
            <w:tcW w:w="2626"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 xml:space="preserve">  III</w:t>
            </w:r>
            <w:r>
              <w:rPr>
                <w:rFonts w:hint="eastAsia" w:ascii="Times New Roman" w:cs="Times New Roman"/>
                <w:sz w:val="24"/>
                <w:szCs w:val="24"/>
              </w:rPr>
              <w:t>～</w:t>
            </w:r>
            <w:r>
              <w:rPr>
                <w:rFonts w:ascii="Times New Roman" w:cs="Times New Roman"/>
                <w:sz w:val="24"/>
                <w:szCs w:val="24"/>
              </w:rPr>
              <w:t>IV</w:t>
            </w:r>
          </w:p>
        </w:tc>
        <w:tc>
          <w:tcPr>
            <w:tcW w:w="2364"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40</w:t>
            </w:r>
          </w:p>
        </w:tc>
        <w:tc>
          <w:tcPr>
            <w:tcW w:w="2364"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32</w:t>
            </w:r>
          </w:p>
        </w:tc>
        <w:tc>
          <w:tcPr>
            <w:tcW w:w="1783"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 xml:space="preserve"> </w:t>
            </w:r>
          </w:p>
        </w:tc>
      </w:tr>
      <w:tr>
        <w:trPr>
          <w:trHeight w:val="423" w:hRule="atLeast"/>
        </w:trPr>
        <w:tc>
          <w:tcPr>
            <w:tcW w:w="2626"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T stage</w:t>
            </w:r>
          </w:p>
        </w:tc>
        <w:tc>
          <w:tcPr>
            <w:tcW w:w="2364"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 xml:space="preserve"> </w:t>
            </w:r>
          </w:p>
        </w:tc>
        <w:tc>
          <w:tcPr>
            <w:tcW w:w="2364"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 xml:space="preserve"> </w:t>
            </w:r>
          </w:p>
        </w:tc>
        <w:tc>
          <w:tcPr>
            <w:tcW w:w="1783"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 xml:space="preserve"> </w:t>
            </w:r>
          </w:p>
        </w:tc>
      </w:tr>
      <w:tr>
        <w:trPr>
          <w:trHeight w:val="423" w:hRule="atLeast"/>
        </w:trPr>
        <w:tc>
          <w:tcPr>
            <w:tcW w:w="2626"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 xml:space="preserve">    1</w:t>
            </w:r>
            <w:r>
              <w:rPr>
                <w:rFonts w:hint="eastAsia" w:ascii="Times New Roman" w:cs="Times New Roman"/>
                <w:sz w:val="24"/>
                <w:szCs w:val="24"/>
              </w:rPr>
              <w:t>～</w:t>
            </w:r>
            <w:r>
              <w:rPr>
                <w:rFonts w:ascii="Times New Roman" w:cs="Times New Roman"/>
                <w:sz w:val="24"/>
                <w:szCs w:val="24"/>
              </w:rPr>
              <w:t>2</w:t>
            </w:r>
          </w:p>
        </w:tc>
        <w:tc>
          <w:tcPr>
            <w:tcW w:w="2364"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11</w:t>
            </w:r>
          </w:p>
        </w:tc>
        <w:tc>
          <w:tcPr>
            <w:tcW w:w="2364"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23</w:t>
            </w:r>
          </w:p>
        </w:tc>
        <w:tc>
          <w:tcPr>
            <w:tcW w:w="1783"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b/>
                <w:bCs/>
                <w:sz w:val="24"/>
                <w:szCs w:val="24"/>
              </w:rPr>
            </w:pPr>
            <w:r>
              <w:rPr>
                <w:rFonts w:ascii="Times New Roman" w:cs="Times New Roman"/>
                <w:sz w:val="24"/>
                <w:szCs w:val="24"/>
              </w:rPr>
              <w:t xml:space="preserve"> </w:t>
            </w:r>
            <w:r>
              <w:rPr>
                <w:rFonts w:ascii="Times New Roman" w:cs="Times New Roman"/>
                <w:b/>
                <w:bCs/>
                <w:sz w:val="24"/>
                <w:szCs w:val="24"/>
              </w:rPr>
              <w:t>0.012</w:t>
            </w:r>
          </w:p>
        </w:tc>
      </w:tr>
      <w:tr>
        <w:trPr>
          <w:trHeight w:val="424" w:hRule="atLeast"/>
        </w:trPr>
        <w:tc>
          <w:tcPr>
            <w:tcW w:w="2626"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 xml:space="preserve">    3</w:t>
            </w:r>
            <w:r>
              <w:rPr>
                <w:rFonts w:hint="eastAsia" w:ascii="Times New Roman" w:cs="Times New Roman"/>
                <w:sz w:val="24"/>
                <w:szCs w:val="24"/>
              </w:rPr>
              <w:t>～</w:t>
            </w:r>
            <w:r>
              <w:rPr>
                <w:rFonts w:ascii="Times New Roman" w:cs="Times New Roman"/>
                <w:sz w:val="24"/>
                <w:szCs w:val="24"/>
              </w:rPr>
              <w:t>4</w:t>
            </w:r>
          </w:p>
        </w:tc>
        <w:tc>
          <w:tcPr>
            <w:tcW w:w="2364"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39</w:t>
            </w:r>
          </w:p>
        </w:tc>
        <w:tc>
          <w:tcPr>
            <w:tcW w:w="2364"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27</w:t>
            </w:r>
          </w:p>
        </w:tc>
        <w:tc>
          <w:tcPr>
            <w:tcW w:w="1783"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 xml:space="preserve"> </w:t>
            </w:r>
          </w:p>
        </w:tc>
      </w:tr>
      <w:tr>
        <w:trPr>
          <w:trHeight w:val="423" w:hRule="atLeast"/>
        </w:trPr>
        <w:tc>
          <w:tcPr>
            <w:tcW w:w="2626"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Lymph node metastasis</w:t>
            </w:r>
          </w:p>
        </w:tc>
        <w:tc>
          <w:tcPr>
            <w:tcW w:w="2364"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 xml:space="preserve"> </w:t>
            </w:r>
          </w:p>
        </w:tc>
        <w:tc>
          <w:tcPr>
            <w:tcW w:w="2364"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 xml:space="preserve"> </w:t>
            </w:r>
          </w:p>
        </w:tc>
        <w:tc>
          <w:tcPr>
            <w:tcW w:w="1783"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 xml:space="preserve"> </w:t>
            </w:r>
          </w:p>
        </w:tc>
      </w:tr>
      <w:tr>
        <w:trPr>
          <w:trHeight w:val="423" w:hRule="atLeast"/>
        </w:trPr>
        <w:tc>
          <w:tcPr>
            <w:tcW w:w="2626"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 xml:space="preserve">   N0</w:t>
            </w:r>
          </w:p>
        </w:tc>
        <w:tc>
          <w:tcPr>
            <w:tcW w:w="2364"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29</w:t>
            </w:r>
          </w:p>
        </w:tc>
        <w:tc>
          <w:tcPr>
            <w:tcW w:w="2364"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35</w:t>
            </w:r>
          </w:p>
        </w:tc>
        <w:tc>
          <w:tcPr>
            <w:tcW w:w="1783"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 xml:space="preserve"> 0.212</w:t>
            </w:r>
          </w:p>
        </w:tc>
      </w:tr>
      <w:tr>
        <w:trPr>
          <w:trHeight w:val="423" w:hRule="atLeast"/>
        </w:trPr>
        <w:tc>
          <w:tcPr>
            <w:tcW w:w="2626"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 xml:space="preserve">   N1/N2/N3</w:t>
            </w:r>
          </w:p>
        </w:tc>
        <w:tc>
          <w:tcPr>
            <w:tcW w:w="2364"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21</w:t>
            </w:r>
          </w:p>
        </w:tc>
        <w:tc>
          <w:tcPr>
            <w:tcW w:w="2364"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15</w:t>
            </w:r>
          </w:p>
        </w:tc>
        <w:tc>
          <w:tcPr>
            <w:tcW w:w="1783"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 xml:space="preserve"> </w:t>
            </w:r>
          </w:p>
        </w:tc>
      </w:tr>
      <w:tr>
        <w:trPr>
          <w:trHeight w:val="424" w:hRule="atLeast"/>
        </w:trPr>
        <w:tc>
          <w:tcPr>
            <w:tcW w:w="2626"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Location</w:t>
            </w:r>
          </w:p>
        </w:tc>
        <w:tc>
          <w:tcPr>
            <w:tcW w:w="2364"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 xml:space="preserve"> </w:t>
            </w:r>
          </w:p>
        </w:tc>
        <w:tc>
          <w:tcPr>
            <w:tcW w:w="2364"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 xml:space="preserve"> </w:t>
            </w:r>
          </w:p>
        </w:tc>
        <w:tc>
          <w:tcPr>
            <w:tcW w:w="1783"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 xml:space="preserve"> </w:t>
            </w:r>
          </w:p>
        </w:tc>
      </w:tr>
      <w:tr>
        <w:trPr>
          <w:trHeight w:val="422" w:hRule="atLeast"/>
        </w:trPr>
        <w:tc>
          <w:tcPr>
            <w:tcW w:w="2626"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 xml:space="preserve">  Supraglottic</w:t>
            </w:r>
          </w:p>
        </w:tc>
        <w:tc>
          <w:tcPr>
            <w:tcW w:w="2364"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10</w:t>
            </w:r>
          </w:p>
        </w:tc>
        <w:tc>
          <w:tcPr>
            <w:tcW w:w="2364"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9</w:t>
            </w:r>
          </w:p>
        </w:tc>
        <w:tc>
          <w:tcPr>
            <w:tcW w:w="1783"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 xml:space="preserve"> 0.487</w:t>
            </w:r>
          </w:p>
        </w:tc>
      </w:tr>
      <w:tr>
        <w:trPr>
          <w:trHeight w:val="423" w:hRule="atLeast"/>
        </w:trPr>
        <w:tc>
          <w:tcPr>
            <w:tcW w:w="2626"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 xml:space="preserve">  Glottic/subglottic</w:t>
            </w:r>
          </w:p>
        </w:tc>
        <w:tc>
          <w:tcPr>
            <w:tcW w:w="2364"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40</w:t>
            </w:r>
          </w:p>
        </w:tc>
        <w:tc>
          <w:tcPr>
            <w:tcW w:w="2364"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41</w:t>
            </w:r>
          </w:p>
        </w:tc>
        <w:tc>
          <w:tcPr>
            <w:tcW w:w="1783"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 xml:space="preserve">  </w:t>
            </w:r>
          </w:p>
        </w:tc>
      </w:tr>
      <w:tr>
        <w:trPr>
          <w:trHeight w:val="423" w:hRule="atLeast"/>
        </w:trPr>
        <w:tc>
          <w:tcPr>
            <w:tcW w:w="2626"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Differentiation</w:t>
            </w:r>
          </w:p>
        </w:tc>
        <w:tc>
          <w:tcPr>
            <w:tcW w:w="2364"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 xml:space="preserve"> </w:t>
            </w:r>
          </w:p>
        </w:tc>
        <w:tc>
          <w:tcPr>
            <w:tcW w:w="2364"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 xml:space="preserve"> </w:t>
            </w:r>
          </w:p>
        </w:tc>
        <w:tc>
          <w:tcPr>
            <w:tcW w:w="1783" w:type="dxa"/>
            <w:tcBorders>
              <w:top w:val="nil"/>
              <w:left w:val="nil"/>
              <w:bottom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 xml:space="preserve"> </w:t>
            </w:r>
          </w:p>
        </w:tc>
      </w:tr>
      <w:tr>
        <w:trPr>
          <w:trHeight w:val="423" w:hRule="atLeast"/>
        </w:trPr>
        <w:tc>
          <w:tcPr>
            <w:tcW w:w="2626" w:type="dxa"/>
            <w:tcBorders>
              <w:top w:val="nil"/>
              <w:left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 xml:space="preserve">  Low</w:t>
            </w:r>
          </w:p>
        </w:tc>
        <w:tc>
          <w:tcPr>
            <w:tcW w:w="2364" w:type="dxa"/>
            <w:tcBorders>
              <w:top w:val="nil"/>
              <w:left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17</w:t>
            </w:r>
          </w:p>
        </w:tc>
        <w:tc>
          <w:tcPr>
            <w:tcW w:w="2364" w:type="dxa"/>
            <w:tcBorders>
              <w:top w:val="nil"/>
              <w:left w:val="nil"/>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6</w:t>
            </w:r>
          </w:p>
        </w:tc>
        <w:tc>
          <w:tcPr>
            <w:tcW w:w="1783" w:type="dxa"/>
            <w:tcBorders>
              <w:top w:val="nil"/>
              <w:left w:val="nil"/>
              <w:right w:val="nil"/>
            </w:tcBorders>
            <w:shd w:val="clear" w:color="auto" w:fill="auto"/>
            <w:tcMar>
              <w:top w:w="15" w:type="dxa"/>
              <w:left w:w="15" w:type="dxa"/>
              <w:right w:w="15" w:type="dxa"/>
            </w:tcMar>
            <w:vAlign w:val="center"/>
          </w:tcPr>
          <w:p>
            <w:pPr>
              <w:spacing w:line="480" w:lineRule="auto"/>
              <w:rPr>
                <w:rFonts w:ascii="Times New Roman" w:cs="Times New Roman"/>
                <w:b/>
                <w:bCs/>
                <w:sz w:val="24"/>
                <w:szCs w:val="24"/>
              </w:rPr>
            </w:pPr>
            <w:r>
              <w:rPr>
                <w:rFonts w:ascii="Times New Roman" w:cs="Times New Roman"/>
                <w:b/>
                <w:bCs/>
                <w:sz w:val="24"/>
                <w:szCs w:val="24"/>
              </w:rPr>
              <w:t xml:space="preserve"> 0.01</w:t>
            </w:r>
          </w:p>
        </w:tc>
      </w:tr>
      <w:tr>
        <w:trPr>
          <w:trHeight w:val="450" w:hRule="atLeast"/>
        </w:trPr>
        <w:tc>
          <w:tcPr>
            <w:tcW w:w="2626" w:type="dxa"/>
            <w:tcBorders>
              <w:top w:val="nil"/>
              <w:left w:val="nil"/>
              <w:bottom w:val="single" w:color="080000" w:sz="12" w:space="0"/>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 xml:space="preserve">  Medium/high</w:t>
            </w:r>
          </w:p>
        </w:tc>
        <w:tc>
          <w:tcPr>
            <w:tcW w:w="2364" w:type="dxa"/>
            <w:tcBorders>
              <w:top w:val="nil"/>
              <w:left w:val="nil"/>
              <w:bottom w:val="single" w:color="080000" w:sz="12" w:space="0"/>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33</w:t>
            </w:r>
          </w:p>
        </w:tc>
        <w:tc>
          <w:tcPr>
            <w:tcW w:w="2364" w:type="dxa"/>
            <w:tcBorders>
              <w:top w:val="nil"/>
              <w:left w:val="nil"/>
              <w:bottom w:val="single" w:color="080000" w:sz="12" w:space="0"/>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44</w:t>
            </w:r>
          </w:p>
        </w:tc>
        <w:tc>
          <w:tcPr>
            <w:tcW w:w="1783" w:type="dxa"/>
            <w:tcBorders>
              <w:top w:val="nil"/>
              <w:left w:val="nil"/>
              <w:bottom w:val="single" w:color="080000" w:sz="12" w:space="0"/>
              <w:right w:val="nil"/>
            </w:tcBorders>
            <w:shd w:val="clear" w:color="auto" w:fill="auto"/>
            <w:tcMar>
              <w:top w:w="15" w:type="dxa"/>
              <w:left w:w="15" w:type="dxa"/>
              <w:right w:w="15" w:type="dxa"/>
            </w:tcMar>
            <w:vAlign w:val="center"/>
          </w:tcPr>
          <w:p>
            <w:pPr>
              <w:spacing w:line="480" w:lineRule="auto"/>
              <w:rPr>
                <w:rFonts w:ascii="Times New Roman" w:cs="Times New Roman"/>
                <w:sz w:val="24"/>
                <w:szCs w:val="24"/>
              </w:rPr>
            </w:pPr>
            <w:r>
              <w:rPr>
                <w:rFonts w:ascii="Times New Roman" w:cs="Times New Roman"/>
                <w:sz w:val="24"/>
                <w:szCs w:val="24"/>
              </w:rPr>
              <w:t xml:space="preserve"> </w:t>
            </w:r>
          </w:p>
        </w:tc>
      </w:tr>
    </w:tbl>
    <w:p>
      <w:pPr>
        <w:spacing w:line="480" w:lineRule="auto"/>
        <w:rPr>
          <w:rFonts w:ascii="Times New Roman" w:cs="Times New Roman"/>
          <w:sz w:val="24"/>
          <w:szCs w:val="24"/>
        </w:rPr>
      </w:pPr>
      <w:r>
        <w:rPr>
          <w:rFonts w:ascii="Times New Roman" w:cs="Times New Roman"/>
          <w:sz w:val="24"/>
          <w:szCs w:val="24"/>
          <w:vertAlign w:val="superscript"/>
        </w:rPr>
        <w:t>a</w:t>
      </w:r>
      <w:r>
        <w:rPr>
          <w:rFonts w:ascii="Times New Roman" w:cs="Times New Roman"/>
          <w:sz w:val="24"/>
          <w:szCs w:val="24"/>
        </w:rPr>
        <w:t>Pearson Chi-Square tests</w:t>
      </w:r>
    </w:p>
    <w:p>
      <w:pPr>
        <w:spacing w:line="480" w:lineRule="auto"/>
        <w:rPr>
          <w:rFonts w:ascii="Times New Roman" w:cs="Times New Roman"/>
          <w:sz w:val="24"/>
          <w:szCs w:val="24"/>
        </w:rPr>
      </w:pPr>
    </w:p>
    <w:p>
      <w:pPr>
        <w:spacing w:line="480" w:lineRule="auto"/>
        <w:rPr>
          <w:rFonts w:ascii="Times New Roman" w:cs="Times New Roman"/>
          <w:b/>
          <w:bCs/>
          <w:sz w:val="28"/>
          <w:szCs w:val="28"/>
        </w:rPr>
      </w:pPr>
      <w:r>
        <w:rPr>
          <w:rFonts w:ascii="Times New Roman" w:cs="Times New Roman"/>
          <w:b/>
          <w:bCs/>
          <w:sz w:val="28"/>
          <w:szCs w:val="28"/>
        </w:rPr>
        <w:t>Supplementary table 2: Primer sequences and siRNA sequences</w:t>
      </w:r>
    </w:p>
    <w:tbl>
      <w:tblPr>
        <w:tblStyle w:val="6"/>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47"/>
        <w:gridCol w:w="5749"/>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2547" w:type="dxa"/>
            <w:tcBorders>
              <w:top w:val="single" w:color="auto" w:sz="4" w:space="0"/>
              <w:bottom w:val="single" w:color="auto" w:sz="4" w:space="0"/>
            </w:tcBorders>
          </w:tcPr>
          <w:p>
            <w:pPr>
              <w:spacing w:line="480" w:lineRule="auto"/>
              <w:rPr>
                <w:rFonts w:ascii="Times New Roman" w:cs="Times New Roman"/>
                <w:sz w:val="24"/>
                <w:szCs w:val="24"/>
              </w:rPr>
            </w:pPr>
            <w:r>
              <w:rPr>
                <w:rFonts w:ascii="Times New Roman" w:cs="Times New Roman"/>
                <w:sz w:val="24"/>
                <w:szCs w:val="24"/>
              </w:rPr>
              <w:t>Primers names</w:t>
            </w:r>
          </w:p>
        </w:tc>
        <w:tc>
          <w:tcPr>
            <w:tcW w:w="5749" w:type="dxa"/>
            <w:tcBorders>
              <w:top w:val="single" w:color="auto" w:sz="4" w:space="0"/>
              <w:bottom w:val="single" w:color="auto" w:sz="4" w:space="0"/>
            </w:tcBorders>
          </w:tcPr>
          <w:p>
            <w:pPr>
              <w:spacing w:line="480" w:lineRule="auto"/>
              <w:rPr>
                <w:rFonts w:ascii="Times New Roman" w:cs="Times New Roman"/>
                <w:sz w:val="24"/>
                <w:szCs w:val="24"/>
              </w:rPr>
            </w:pPr>
            <w:r>
              <w:rPr>
                <w:rFonts w:ascii="Times New Roman" w:cs="Times New Roman"/>
                <w:sz w:val="24"/>
                <w:szCs w:val="24"/>
              </w:rPr>
              <w:t>Sequences (5’-3’)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2547" w:type="dxa"/>
            <w:tcBorders>
              <w:top w:val="single" w:color="auto" w:sz="4" w:space="0"/>
            </w:tcBorders>
          </w:tcPr>
          <w:p>
            <w:pPr>
              <w:spacing w:line="480" w:lineRule="auto"/>
              <w:rPr>
                <w:rFonts w:ascii="Times New Roman" w:cs="Times New Roman"/>
                <w:sz w:val="24"/>
                <w:szCs w:val="24"/>
              </w:rPr>
            </w:pPr>
            <w:r>
              <w:rPr>
                <w:rFonts w:ascii="Times New Roman" w:cs="Times New Roman"/>
                <w:sz w:val="24"/>
                <w:szCs w:val="24"/>
              </w:rPr>
              <w:t>GAPDH F</w:t>
            </w:r>
          </w:p>
        </w:tc>
        <w:tc>
          <w:tcPr>
            <w:tcW w:w="5749" w:type="dxa"/>
            <w:tcBorders>
              <w:top w:val="single" w:color="auto" w:sz="4" w:space="0"/>
            </w:tcBorders>
          </w:tcPr>
          <w:p>
            <w:pPr>
              <w:spacing w:line="480" w:lineRule="auto"/>
              <w:rPr>
                <w:rFonts w:ascii="Times New Roman" w:cs="Times New Roman"/>
                <w:sz w:val="24"/>
                <w:szCs w:val="24"/>
              </w:rPr>
            </w:pPr>
            <w:r>
              <w:rPr>
                <w:rFonts w:ascii="Times New Roman" w:cs="Times New Roman"/>
                <w:sz w:val="24"/>
                <w:szCs w:val="24"/>
              </w:rPr>
              <w:t>CATGTGGGCCATGAGGTCCACCAC</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2547" w:type="dxa"/>
          </w:tcPr>
          <w:p>
            <w:pPr>
              <w:spacing w:line="480" w:lineRule="auto"/>
              <w:rPr>
                <w:rFonts w:ascii="Times New Roman" w:cs="Times New Roman"/>
                <w:sz w:val="24"/>
                <w:szCs w:val="24"/>
              </w:rPr>
            </w:pPr>
            <w:r>
              <w:rPr>
                <w:rFonts w:ascii="Times New Roman" w:cs="Times New Roman"/>
                <w:sz w:val="24"/>
                <w:szCs w:val="24"/>
              </w:rPr>
              <w:t>GAPDH R</w:t>
            </w:r>
          </w:p>
        </w:tc>
        <w:tc>
          <w:tcPr>
            <w:tcW w:w="5749" w:type="dxa"/>
          </w:tcPr>
          <w:p>
            <w:pPr>
              <w:spacing w:line="480" w:lineRule="auto"/>
              <w:rPr>
                <w:rFonts w:ascii="Times New Roman" w:cs="Times New Roman"/>
                <w:sz w:val="24"/>
                <w:szCs w:val="24"/>
              </w:rPr>
            </w:pPr>
            <w:r>
              <w:rPr>
                <w:rFonts w:ascii="Times New Roman" w:cs="Times New Roman"/>
                <w:sz w:val="24"/>
                <w:szCs w:val="24"/>
              </w:rPr>
              <w:t>GGGAAGCTCACTGGCATGGCCTTCC</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2547" w:type="dxa"/>
          </w:tcPr>
          <w:p>
            <w:pPr>
              <w:spacing w:line="480" w:lineRule="auto"/>
              <w:rPr>
                <w:rFonts w:ascii="Times New Roman" w:cs="Times New Roman"/>
                <w:sz w:val="24"/>
                <w:szCs w:val="24"/>
              </w:rPr>
            </w:pPr>
            <w:r>
              <w:rPr>
                <w:rFonts w:ascii="Times New Roman" w:cs="Times New Roman"/>
                <w:sz w:val="24"/>
                <w:szCs w:val="24"/>
              </w:rPr>
              <w:t>METTL3 F</w:t>
            </w:r>
          </w:p>
        </w:tc>
        <w:tc>
          <w:tcPr>
            <w:tcW w:w="5749" w:type="dxa"/>
          </w:tcPr>
          <w:p>
            <w:pPr>
              <w:spacing w:line="480" w:lineRule="auto"/>
              <w:rPr>
                <w:rFonts w:ascii="Times New Roman" w:cs="Times New Roman"/>
                <w:sz w:val="24"/>
                <w:szCs w:val="24"/>
              </w:rPr>
            </w:pPr>
            <w:r>
              <w:rPr>
                <w:rFonts w:ascii="Times New Roman" w:cs="Times New Roman"/>
                <w:sz w:val="24"/>
                <w:szCs w:val="24"/>
              </w:rPr>
              <w:t>ATCCCCAAGGCTTCAACCAG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2547" w:type="dxa"/>
          </w:tcPr>
          <w:p>
            <w:pPr>
              <w:spacing w:line="480" w:lineRule="auto"/>
              <w:rPr>
                <w:rFonts w:ascii="Times New Roman" w:cs="Times New Roman"/>
                <w:sz w:val="24"/>
                <w:szCs w:val="24"/>
              </w:rPr>
            </w:pPr>
            <w:r>
              <w:rPr>
                <w:rFonts w:ascii="Times New Roman" w:cs="Times New Roman"/>
                <w:sz w:val="24"/>
                <w:szCs w:val="24"/>
              </w:rPr>
              <w:t>METTL3 R</w:t>
            </w:r>
          </w:p>
        </w:tc>
        <w:tc>
          <w:tcPr>
            <w:tcW w:w="5749" w:type="dxa"/>
          </w:tcPr>
          <w:p>
            <w:pPr>
              <w:spacing w:line="480" w:lineRule="auto"/>
              <w:rPr>
                <w:rFonts w:ascii="Times New Roman" w:cs="Times New Roman"/>
                <w:sz w:val="24"/>
                <w:szCs w:val="24"/>
              </w:rPr>
            </w:pPr>
            <w:r>
              <w:rPr>
                <w:rFonts w:ascii="Times New Roman" w:cs="Times New Roman"/>
                <w:sz w:val="24"/>
                <w:szCs w:val="24"/>
              </w:rPr>
              <w:t>AGGGTGATCCAGTTGGGTTG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2547" w:type="dxa"/>
          </w:tcPr>
          <w:p>
            <w:pPr>
              <w:spacing w:line="480" w:lineRule="auto"/>
              <w:rPr>
                <w:rFonts w:ascii="Times New Roman" w:cs="Times New Roman"/>
                <w:sz w:val="24"/>
                <w:szCs w:val="24"/>
              </w:rPr>
            </w:pPr>
            <w:r>
              <w:rPr>
                <w:rFonts w:ascii="Times New Roman" w:cs="Times New Roman"/>
                <w:sz w:val="24"/>
                <w:szCs w:val="24"/>
              </w:rPr>
              <w:t>CDC25B F</w:t>
            </w:r>
          </w:p>
        </w:tc>
        <w:tc>
          <w:tcPr>
            <w:tcW w:w="5749" w:type="dxa"/>
          </w:tcPr>
          <w:p>
            <w:pPr>
              <w:spacing w:line="480" w:lineRule="auto"/>
              <w:rPr>
                <w:rFonts w:ascii="Times New Roman" w:cs="Times New Roman"/>
                <w:sz w:val="24"/>
                <w:szCs w:val="24"/>
              </w:rPr>
            </w:pPr>
            <w:r>
              <w:rPr>
                <w:rFonts w:ascii="Times New Roman" w:cs="Times New Roman"/>
                <w:sz w:val="24"/>
                <w:szCs w:val="24"/>
              </w:rPr>
              <w:t>GCGACTTGCTGCTCAAAAAGA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2547" w:type="dxa"/>
          </w:tcPr>
          <w:p>
            <w:pPr>
              <w:spacing w:line="480" w:lineRule="auto"/>
              <w:rPr>
                <w:rFonts w:ascii="Times New Roman" w:cs="Times New Roman"/>
                <w:sz w:val="24"/>
                <w:szCs w:val="24"/>
              </w:rPr>
            </w:pPr>
            <w:r>
              <w:rPr>
                <w:rFonts w:ascii="Times New Roman" w:cs="Times New Roman"/>
                <w:sz w:val="24"/>
                <w:szCs w:val="24"/>
              </w:rPr>
              <w:t>CDC25B R</w:t>
            </w:r>
          </w:p>
        </w:tc>
        <w:tc>
          <w:tcPr>
            <w:tcW w:w="5749" w:type="dxa"/>
          </w:tcPr>
          <w:p>
            <w:pPr>
              <w:spacing w:line="480" w:lineRule="auto"/>
              <w:rPr>
                <w:rFonts w:ascii="Times New Roman" w:cs="Times New Roman"/>
                <w:sz w:val="24"/>
                <w:szCs w:val="24"/>
              </w:rPr>
            </w:pPr>
            <w:r>
              <w:rPr>
                <w:rFonts w:ascii="Times New Roman" w:cs="Times New Roman"/>
                <w:sz w:val="24"/>
                <w:szCs w:val="24"/>
              </w:rPr>
              <w:t>TGGGAGTTGGTGATGTTCCG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2547" w:type="dxa"/>
          </w:tcPr>
          <w:p>
            <w:pPr>
              <w:spacing w:line="480" w:lineRule="auto"/>
              <w:rPr>
                <w:rFonts w:ascii="Times New Roman" w:cs="Times New Roman"/>
                <w:sz w:val="24"/>
                <w:szCs w:val="24"/>
              </w:rPr>
            </w:pPr>
            <w:r>
              <w:rPr>
                <w:rFonts w:ascii="Times New Roman" w:cs="Times New Roman"/>
                <w:sz w:val="24"/>
                <w:szCs w:val="24"/>
              </w:rPr>
              <w:t>CDC25A F</w:t>
            </w:r>
          </w:p>
        </w:tc>
        <w:tc>
          <w:tcPr>
            <w:tcW w:w="5749" w:type="dxa"/>
          </w:tcPr>
          <w:p>
            <w:pPr>
              <w:spacing w:line="480" w:lineRule="auto"/>
              <w:rPr>
                <w:rFonts w:ascii="Times New Roman" w:cs="Times New Roman"/>
                <w:sz w:val="24"/>
                <w:szCs w:val="24"/>
              </w:rPr>
            </w:pPr>
            <w:r>
              <w:rPr>
                <w:rFonts w:ascii="Times New Roman" w:cs="Times New Roman"/>
                <w:sz w:val="24"/>
                <w:szCs w:val="24"/>
              </w:rPr>
              <w:t>CCTACCTCAGAAGCTGTTGGGATG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2547" w:type="dxa"/>
          </w:tcPr>
          <w:p>
            <w:pPr>
              <w:spacing w:line="480" w:lineRule="auto"/>
              <w:rPr>
                <w:rFonts w:ascii="Times New Roman" w:cs="Times New Roman"/>
                <w:sz w:val="24"/>
                <w:szCs w:val="24"/>
              </w:rPr>
            </w:pPr>
            <w:r>
              <w:rPr>
                <w:rFonts w:ascii="Times New Roman" w:cs="Times New Roman"/>
                <w:sz w:val="24"/>
                <w:szCs w:val="24"/>
              </w:rPr>
              <w:t>CDC25A R</w:t>
            </w:r>
          </w:p>
        </w:tc>
        <w:tc>
          <w:tcPr>
            <w:tcW w:w="5749" w:type="dxa"/>
          </w:tcPr>
          <w:p>
            <w:pPr>
              <w:spacing w:line="480" w:lineRule="auto"/>
              <w:rPr>
                <w:rFonts w:ascii="Times New Roman" w:cs="Times New Roman"/>
                <w:sz w:val="24"/>
                <w:szCs w:val="24"/>
              </w:rPr>
            </w:pPr>
            <w:r>
              <w:rPr>
                <w:rFonts w:ascii="Times New Roman" w:cs="Times New Roman"/>
                <w:sz w:val="24"/>
                <w:szCs w:val="24"/>
              </w:rPr>
              <w:t>AGTCCATGAGAGTGCAGGCAG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2547" w:type="dxa"/>
          </w:tcPr>
          <w:p>
            <w:pPr>
              <w:spacing w:line="480" w:lineRule="auto"/>
              <w:rPr>
                <w:rFonts w:ascii="Times New Roman" w:cs="Times New Roman"/>
                <w:sz w:val="24"/>
                <w:szCs w:val="24"/>
              </w:rPr>
            </w:pPr>
            <w:r>
              <w:rPr>
                <w:rFonts w:ascii="Times New Roman" w:cs="Times New Roman"/>
                <w:sz w:val="24"/>
                <w:szCs w:val="24"/>
              </w:rPr>
              <w:t>ABL1 F</w:t>
            </w:r>
          </w:p>
        </w:tc>
        <w:tc>
          <w:tcPr>
            <w:tcW w:w="5749" w:type="dxa"/>
          </w:tcPr>
          <w:p>
            <w:pPr>
              <w:spacing w:line="480" w:lineRule="auto"/>
              <w:rPr>
                <w:rFonts w:ascii="Times New Roman" w:cs="Times New Roman"/>
                <w:sz w:val="24"/>
                <w:szCs w:val="24"/>
              </w:rPr>
            </w:pPr>
            <w:r>
              <w:rPr>
                <w:rFonts w:ascii="Times New Roman" w:cs="Times New Roman"/>
                <w:sz w:val="24"/>
                <w:szCs w:val="24"/>
              </w:rPr>
              <w:t>GTGGGCTGCAAATCCAAGAAG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2547" w:type="dxa"/>
          </w:tcPr>
          <w:p>
            <w:pPr>
              <w:spacing w:line="480" w:lineRule="auto"/>
              <w:rPr>
                <w:rFonts w:ascii="Times New Roman" w:cs="Times New Roman"/>
                <w:sz w:val="24"/>
                <w:szCs w:val="24"/>
              </w:rPr>
            </w:pPr>
            <w:r>
              <w:rPr>
                <w:rFonts w:ascii="Times New Roman" w:cs="Times New Roman"/>
                <w:sz w:val="24"/>
                <w:szCs w:val="24"/>
              </w:rPr>
              <w:t>ABL1 R</w:t>
            </w:r>
          </w:p>
        </w:tc>
        <w:tc>
          <w:tcPr>
            <w:tcW w:w="5749" w:type="dxa"/>
          </w:tcPr>
          <w:p>
            <w:pPr>
              <w:spacing w:line="480" w:lineRule="auto"/>
              <w:rPr>
                <w:rFonts w:ascii="Times New Roman" w:cs="Times New Roman"/>
                <w:sz w:val="24"/>
                <w:szCs w:val="24"/>
              </w:rPr>
            </w:pPr>
            <w:r>
              <w:rPr>
                <w:rFonts w:ascii="Times New Roman" w:cs="Times New Roman"/>
                <w:sz w:val="24"/>
                <w:szCs w:val="24"/>
              </w:rPr>
              <w:t>GCTGGATAATGGAGCGTGGT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2547" w:type="dxa"/>
          </w:tcPr>
          <w:p>
            <w:pPr>
              <w:spacing w:line="480" w:lineRule="auto"/>
              <w:rPr>
                <w:rFonts w:ascii="Times New Roman" w:cs="Times New Roman"/>
                <w:sz w:val="24"/>
                <w:szCs w:val="24"/>
              </w:rPr>
            </w:pPr>
            <w:r>
              <w:rPr>
                <w:rFonts w:ascii="Times New Roman" w:cs="Times New Roman"/>
                <w:sz w:val="24"/>
                <w:szCs w:val="24"/>
              </w:rPr>
              <w:t>CDK1 F</w:t>
            </w:r>
          </w:p>
        </w:tc>
        <w:tc>
          <w:tcPr>
            <w:tcW w:w="5749" w:type="dxa"/>
          </w:tcPr>
          <w:p>
            <w:pPr>
              <w:spacing w:line="480" w:lineRule="auto"/>
              <w:rPr>
                <w:rFonts w:ascii="Times New Roman" w:cs="Times New Roman"/>
                <w:sz w:val="24"/>
                <w:szCs w:val="24"/>
              </w:rPr>
            </w:pPr>
            <w:r>
              <w:rPr>
                <w:rFonts w:ascii="Times New Roman" w:cs="Times New Roman"/>
                <w:sz w:val="24"/>
                <w:szCs w:val="24"/>
              </w:rPr>
              <w:t>TGGAAATTGAGCGGAGAGCG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2547" w:type="dxa"/>
          </w:tcPr>
          <w:p>
            <w:pPr>
              <w:spacing w:line="480" w:lineRule="auto"/>
              <w:rPr>
                <w:rFonts w:ascii="Times New Roman" w:cs="Times New Roman"/>
                <w:sz w:val="24"/>
                <w:szCs w:val="24"/>
              </w:rPr>
            </w:pPr>
            <w:r>
              <w:rPr>
                <w:rFonts w:ascii="Times New Roman" w:cs="Times New Roman"/>
                <w:sz w:val="24"/>
                <w:szCs w:val="24"/>
              </w:rPr>
              <w:t>CDK1 R</w:t>
            </w:r>
          </w:p>
        </w:tc>
        <w:tc>
          <w:tcPr>
            <w:tcW w:w="5749" w:type="dxa"/>
          </w:tcPr>
          <w:p>
            <w:pPr>
              <w:spacing w:line="480" w:lineRule="auto"/>
              <w:rPr>
                <w:rFonts w:ascii="Times New Roman" w:cs="Times New Roman"/>
                <w:sz w:val="24"/>
                <w:szCs w:val="24"/>
              </w:rPr>
            </w:pPr>
            <w:r>
              <w:rPr>
                <w:rFonts w:ascii="Times New Roman" w:cs="Times New Roman"/>
                <w:sz w:val="24"/>
                <w:szCs w:val="24"/>
              </w:rPr>
              <w:t>ACCCCGTTCCTCAATACTCG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2547" w:type="dxa"/>
          </w:tcPr>
          <w:p>
            <w:pPr>
              <w:spacing w:line="480" w:lineRule="auto"/>
              <w:rPr>
                <w:rFonts w:ascii="Times New Roman" w:cs="Times New Roman"/>
                <w:sz w:val="24"/>
                <w:szCs w:val="24"/>
              </w:rPr>
            </w:pPr>
            <w:r>
              <w:rPr>
                <w:rFonts w:ascii="Times New Roman" w:cs="Times New Roman"/>
                <w:sz w:val="24"/>
                <w:szCs w:val="24"/>
              </w:rPr>
              <w:t>MCM5 F</w:t>
            </w:r>
          </w:p>
        </w:tc>
        <w:tc>
          <w:tcPr>
            <w:tcW w:w="5749" w:type="dxa"/>
          </w:tcPr>
          <w:p>
            <w:pPr>
              <w:spacing w:line="480" w:lineRule="auto"/>
              <w:rPr>
                <w:rFonts w:ascii="Times New Roman" w:cs="Times New Roman"/>
                <w:sz w:val="24"/>
                <w:szCs w:val="24"/>
              </w:rPr>
            </w:pPr>
            <w:r>
              <w:rPr>
                <w:rFonts w:ascii="Times New Roman" w:cs="Times New Roman"/>
                <w:sz w:val="24"/>
                <w:szCs w:val="24"/>
              </w:rPr>
              <w:t>CTCACTGGACTCATGGACTCG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2547" w:type="dxa"/>
          </w:tcPr>
          <w:p>
            <w:pPr>
              <w:spacing w:line="480" w:lineRule="auto"/>
              <w:rPr>
                <w:rFonts w:ascii="Times New Roman" w:cs="Times New Roman"/>
                <w:sz w:val="24"/>
                <w:szCs w:val="24"/>
              </w:rPr>
            </w:pPr>
            <w:r>
              <w:rPr>
                <w:rFonts w:ascii="Times New Roman" w:cs="Times New Roman"/>
                <w:sz w:val="24"/>
                <w:szCs w:val="24"/>
              </w:rPr>
              <w:t>MCM5 R</w:t>
            </w:r>
          </w:p>
        </w:tc>
        <w:tc>
          <w:tcPr>
            <w:tcW w:w="5749" w:type="dxa"/>
          </w:tcPr>
          <w:p>
            <w:pPr>
              <w:spacing w:line="480" w:lineRule="auto"/>
              <w:rPr>
                <w:rFonts w:ascii="Times New Roman" w:cs="Times New Roman"/>
                <w:sz w:val="24"/>
                <w:szCs w:val="24"/>
              </w:rPr>
            </w:pPr>
            <w:r>
              <w:rPr>
                <w:rFonts w:ascii="Times New Roman" w:cs="Times New Roman"/>
                <w:sz w:val="24"/>
                <w:szCs w:val="24"/>
              </w:rPr>
              <w:t>TCCAAGTCAGAAACCCTGGC</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2547" w:type="dxa"/>
          </w:tcPr>
          <w:p>
            <w:pPr>
              <w:spacing w:line="480" w:lineRule="auto"/>
              <w:rPr>
                <w:rFonts w:ascii="Times New Roman" w:cs="Times New Roman"/>
                <w:sz w:val="24"/>
                <w:szCs w:val="24"/>
              </w:rPr>
            </w:pPr>
            <w:r>
              <w:rPr>
                <w:rFonts w:ascii="Times New Roman" w:cs="Times New Roman"/>
                <w:sz w:val="24"/>
                <w:szCs w:val="24"/>
              </w:rPr>
              <w:t>TFDP2 F</w:t>
            </w:r>
          </w:p>
        </w:tc>
        <w:tc>
          <w:tcPr>
            <w:tcW w:w="5749" w:type="dxa"/>
          </w:tcPr>
          <w:p>
            <w:pPr>
              <w:spacing w:line="480" w:lineRule="auto"/>
              <w:rPr>
                <w:rFonts w:ascii="Times New Roman" w:cs="Times New Roman"/>
                <w:sz w:val="24"/>
                <w:szCs w:val="24"/>
              </w:rPr>
            </w:pPr>
            <w:r>
              <w:rPr>
                <w:rFonts w:ascii="Times New Roman" w:cs="Times New Roman"/>
                <w:sz w:val="24"/>
                <w:szCs w:val="24"/>
              </w:rPr>
              <w:t>GGTGCTGTAACCACCTCACA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2547" w:type="dxa"/>
          </w:tcPr>
          <w:p>
            <w:pPr>
              <w:spacing w:line="480" w:lineRule="auto"/>
              <w:rPr>
                <w:rFonts w:ascii="Times New Roman" w:cs="Times New Roman"/>
                <w:sz w:val="24"/>
                <w:szCs w:val="24"/>
              </w:rPr>
            </w:pPr>
            <w:r>
              <w:rPr>
                <w:rFonts w:ascii="Times New Roman" w:cs="Times New Roman"/>
                <w:sz w:val="24"/>
                <w:szCs w:val="24"/>
              </w:rPr>
              <w:t>TFDP2 R</w:t>
            </w:r>
          </w:p>
        </w:tc>
        <w:tc>
          <w:tcPr>
            <w:tcW w:w="5749" w:type="dxa"/>
          </w:tcPr>
          <w:p>
            <w:pPr>
              <w:spacing w:line="480" w:lineRule="auto"/>
              <w:rPr>
                <w:rFonts w:ascii="Times New Roman" w:cs="Times New Roman"/>
                <w:sz w:val="24"/>
                <w:szCs w:val="24"/>
              </w:rPr>
            </w:pPr>
            <w:r>
              <w:rPr>
                <w:rFonts w:ascii="Times New Roman" w:cs="Times New Roman"/>
                <w:sz w:val="24"/>
                <w:szCs w:val="24"/>
              </w:rPr>
              <w:t>GGCACGCCAAACAAATCTCC</w:t>
            </w:r>
            <w:bookmarkStart w:id="1" w:name="_GoBack"/>
            <w:bookmarkEnd w:id="1"/>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2547" w:type="dxa"/>
          </w:tcPr>
          <w:p>
            <w:pPr>
              <w:spacing w:line="480" w:lineRule="auto"/>
              <w:rPr>
                <w:rFonts w:ascii="Times New Roman" w:cs="Times New Roman"/>
                <w:sz w:val="24"/>
                <w:szCs w:val="24"/>
              </w:rPr>
            </w:pPr>
            <w:r>
              <w:rPr>
                <w:rFonts w:ascii="Times New Roman" w:cs="Times New Roman"/>
                <w:sz w:val="24"/>
                <w:szCs w:val="24"/>
              </w:rPr>
              <w:t>MDM2 F</w:t>
            </w:r>
          </w:p>
        </w:tc>
        <w:tc>
          <w:tcPr>
            <w:tcW w:w="5749" w:type="dxa"/>
          </w:tcPr>
          <w:p>
            <w:pPr>
              <w:spacing w:line="480" w:lineRule="auto"/>
              <w:rPr>
                <w:rFonts w:ascii="Times New Roman" w:cs="Times New Roman"/>
                <w:sz w:val="24"/>
                <w:szCs w:val="24"/>
              </w:rPr>
            </w:pPr>
            <w:r>
              <w:rPr>
                <w:rFonts w:ascii="Times New Roman" w:cs="Times New Roman"/>
                <w:sz w:val="24"/>
                <w:szCs w:val="24"/>
              </w:rPr>
              <w:t>GAATCATCGGACTCAGGTACATC</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2547" w:type="dxa"/>
          </w:tcPr>
          <w:p>
            <w:pPr>
              <w:spacing w:line="480" w:lineRule="auto"/>
              <w:rPr>
                <w:rFonts w:ascii="Times New Roman" w:cs="Times New Roman"/>
                <w:sz w:val="24"/>
                <w:szCs w:val="24"/>
              </w:rPr>
            </w:pPr>
            <w:r>
              <w:rPr>
                <w:rFonts w:ascii="Times New Roman" w:cs="Times New Roman"/>
                <w:sz w:val="24"/>
                <w:szCs w:val="24"/>
              </w:rPr>
              <w:t>MDM2 R</w:t>
            </w:r>
          </w:p>
        </w:tc>
        <w:tc>
          <w:tcPr>
            <w:tcW w:w="5749" w:type="dxa"/>
          </w:tcPr>
          <w:p>
            <w:pPr>
              <w:spacing w:line="480" w:lineRule="auto"/>
              <w:rPr>
                <w:rFonts w:ascii="Times New Roman" w:cs="Times New Roman"/>
                <w:sz w:val="24"/>
                <w:szCs w:val="24"/>
              </w:rPr>
            </w:pPr>
            <w:r>
              <w:rPr>
                <w:rFonts w:ascii="Times New Roman" w:cs="Times New Roman"/>
                <w:sz w:val="24"/>
                <w:szCs w:val="24"/>
              </w:rPr>
              <w:t>TCTGTCTCACTAATTGCTCTCCT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2547" w:type="dxa"/>
          </w:tcPr>
          <w:p>
            <w:pPr>
              <w:spacing w:line="480" w:lineRule="auto"/>
              <w:rPr>
                <w:rFonts w:ascii="Times New Roman" w:cs="Times New Roman"/>
                <w:sz w:val="24"/>
                <w:szCs w:val="24"/>
              </w:rPr>
            </w:pPr>
            <w:r>
              <w:rPr>
                <w:rFonts w:ascii="Times New Roman" w:cs="Times New Roman"/>
                <w:sz w:val="24"/>
                <w:szCs w:val="24"/>
              </w:rPr>
              <w:t>YWHAZ F</w:t>
            </w:r>
          </w:p>
        </w:tc>
        <w:tc>
          <w:tcPr>
            <w:tcW w:w="5749" w:type="dxa"/>
          </w:tcPr>
          <w:p>
            <w:pPr>
              <w:spacing w:line="480" w:lineRule="auto"/>
              <w:rPr>
                <w:rFonts w:ascii="Times New Roman" w:cs="Times New Roman"/>
                <w:sz w:val="24"/>
                <w:szCs w:val="24"/>
              </w:rPr>
            </w:pPr>
            <w:r>
              <w:rPr>
                <w:rFonts w:ascii="Times New Roman" w:cs="Times New Roman"/>
                <w:sz w:val="24"/>
                <w:szCs w:val="24"/>
              </w:rPr>
              <w:t>CCGAGCCAGCAGCGTTTG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2547" w:type="dxa"/>
          </w:tcPr>
          <w:p>
            <w:pPr>
              <w:spacing w:line="480" w:lineRule="auto"/>
              <w:rPr>
                <w:rFonts w:ascii="Times New Roman" w:cs="Times New Roman"/>
                <w:sz w:val="24"/>
                <w:szCs w:val="24"/>
              </w:rPr>
            </w:pPr>
            <w:r>
              <w:rPr>
                <w:rFonts w:ascii="Times New Roman" w:cs="Times New Roman"/>
                <w:sz w:val="24"/>
                <w:szCs w:val="24"/>
              </w:rPr>
              <w:t>YWHAZ R</w:t>
            </w:r>
          </w:p>
        </w:tc>
        <w:tc>
          <w:tcPr>
            <w:tcW w:w="5749" w:type="dxa"/>
          </w:tcPr>
          <w:p>
            <w:pPr>
              <w:spacing w:line="480" w:lineRule="auto"/>
              <w:rPr>
                <w:rFonts w:ascii="Times New Roman" w:cs="Times New Roman"/>
                <w:sz w:val="24"/>
                <w:szCs w:val="24"/>
              </w:rPr>
            </w:pPr>
            <w:r>
              <w:rPr>
                <w:rFonts w:ascii="Times New Roman" w:cs="Times New Roman"/>
                <w:sz w:val="24"/>
                <w:szCs w:val="24"/>
              </w:rPr>
              <w:t>GCAACCTCAGCCAAGTAACG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2547" w:type="dxa"/>
          </w:tcPr>
          <w:p>
            <w:pPr>
              <w:spacing w:line="480" w:lineRule="auto"/>
              <w:rPr>
                <w:rFonts w:ascii="Times New Roman" w:cs="Times New Roman"/>
                <w:sz w:val="24"/>
                <w:szCs w:val="24"/>
              </w:rPr>
            </w:pPr>
            <w:r>
              <w:rPr>
                <w:rFonts w:ascii="Times New Roman" w:cs="Times New Roman"/>
                <w:sz w:val="24"/>
                <w:szCs w:val="24"/>
              </w:rPr>
              <w:t>siRNA names</w:t>
            </w:r>
          </w:p>
        </w:tc>
        <w:tc>
          <w:tcPr>
            <w:tcW w:w="5749" w:type="dxa"/>
          </w:tcPr>
          <w:p>
            <w:pPr>
              <w:spacing w:line="480" w:lineRule="auto"/>
              <w:rPr>
                <w:rFonts w:ascii="Times New Roman" w:cs="Times New Roman"/>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2547" w:type="dxa"/>
          </w:tcPr>
          <w:p>
            <w:pPr>
              <w:spacing w:line="480" w:lineRule="auto"/>
              <w:rPr>
                <w:rFonts w:ascii="Times New Roman" w:cs="Times New Roman"/>
                <w:sz w:val="24"/>
                <w:szCs w:val="24"/>
              </w:rPr>
            </w:pPr>
            <w:r>
              <w:rPr>
                <w:rFonts w:ascii="Times New Roman" w:cs="Times New Roman"/>
                <w:sz w:val="24"/>
                <w:szCs w:val="24"/>
              </w:rPr>
              <w:t>CDC25B siRNA-ctrl</w:t>
            </w:r>
          </w:p>
        </w:tc>
        <w:tc>
          <w:tcPr>
            <w:tcW w:w="5749" w:type="dxa"/>
          </w:tcPr>
          <w:p>
            <w:pPr>
              <w:spacing w:line="480" w:lineRule="auto"/>
              <w:rPr>
                <w:rFonts w:ascii="Times New Roman" w:cs="Times New Roman"/>
                <w:sz w:val="24"/>
                <w:szCs w:val="24"/>
              </w:rPr>
            </w:pPr>
            <w:r>
              <w:rPr>
                <w:rFonts w:ascii="Times New Roman" w:cs="Times New Roman"/>
                <w:sz w:val="24"/>
                <w:szCs w:val="24"/>
              </w:rPr>
              <w:t>CCAGCCGGATCATTCGAAA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2547" w:type="dxa"/>
          </w:tcPr>
          <w:p>
            <w:pPr>
              <w:spacing w:line="480" w:lineRule="auto"/>
              <w:rPr>
                <w:rFonts w:ascii="Times New Roman" w:cs="Times New Roman"/>
                <w:sz w:val="24"/>
                <w:szCs w:val="24"/>
              </w:rPr>
            </w:pPr>
            <w:r>
              <w:rPr>
                <w:rFonts w:ascii="Times New Roman" w:cs="Times New Roman"/>
                <w:sz w:val="24"/>
                <w:szCs w:val="24"/>
              </w:rPr>
              <w:t>CDC25B siRNA#1</w:t>
            </w:r>
          </w:p>
        </w:tc>
        <w:tc>
          <w:tcPr>
            <w:tcW w:w="5749" w:type="dxa"/>
          </w:tcPr>
          <w:p>
            <w:pPr>
              <w:spacing w:line="480" w:lineRule="auto"/>
              <w:rPr>
                <w:rFonts w:ascii="Times New Roman" w:cs="Times New Roman"/>
                <w:sz w:val="24"/>
                <w:szCs w:val="24"/>
              </w:rPr>
            </w:pPr>
            <w:r>
              <w:rPr>
                <w:rFonts w:ascii="Times New Roman" w:cs="Times New Roman"/>
                <w:sz w:val="24"/>
                <w:szCs w:val="24"/>
              </w:rPr>
              <w:t>CTCCGAATCTTCTGATGCA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2547" w:type="dxa"/>
          </w:tcPr>
          <w:p>
            <w:pPr>
              <w:spacing w:line="480" w:lineRule="auto"/>
              <w:rPr>
                <w:rFonts w:ascii="Times New Roman" w:cs="Times New Roman"/>
                <w:sz w:val="24"/>
                <w:szCs w:val="24"/>
              </w:rPr>
            </w:pPr>
            <w:r>
              <w:rPr>
                <w:rFonts w:ascii="Times New Roman" w:cs="Times New Roman"/>
                <w:sz w:val="24"/>
                <w:szCs w:val="24"/>
              </w:rPr>
              <w:t>CDC25B siRNA#2</w:t>
            </w:r>
          </w:p>
        </w:tc>
        <w:tc>
          <w:tcPr>
            <w:tcW w:w="5749" w:type="dxa"/>
          </w:tcPr>
          <w:p>
            <w:pPr>
              <w:spacing w:line="480" w:lineRule="auto"/>
              <w:rPr>
                <w:rFonts w:ascii="Times New Roman" w:cs="Times New Roman"/>
                <w:sz w:val="24"/>
                <w:szCs w:val="24"/>
              </w:rPr>
            </w:pPr>
            <w:r>
              <w:rPr>
                <w:rFonts w:ascii="Times New Roman" w:cs="Times New Roman"/>
                <w:sz w:val="24"/>
                <w:szCs w:val="24"/>
              </w:rPr>
              <w:t>TGGACATCCTAGAGAGTGA</w:t>
            </w:r>
          </w:p>
        </w:tc>
      </w:tr>
    </w:tbl>
    <w:p>
      <w:pPr>
        <w:spacing w:line="480" w:lineRule="auto"/>
        <w:rPr>
          <w:rFonts w:ascii="Times New Roman" w:cs="Times New Roman"/>
          <w:sz w:val="24"/>
          <w:szCs w:val="24"/>
        </w:rPr>
      </w:pPr>
    </w:p>
    <w:p>
      <w:pPr>
        <w:spacing w:line="480" w:lineRule="auto"/>
        <w:rPr>
          <w:rFonts w:ascii="Times New Roman" w:cs="Times New Roman"/>
          <w:b/>
          <w:bCs/>
          <w:sz w:val="28"/>
          <w:szCs w:val="28"/>
        </w:rPr>
      </w:pPr>
      <w:r>
        <w:rPr>
          <w:rFonts w:ascii="Times New Roman" w:cs="Times New Roman"/>
          <w:b/>
          <w:bCs/>
          <w:sz w:val="28"/>
          <w:szCs w:val="28"/>
        </w:rPr>
        <w:t>Supplementary table 3: Antibodies for western blot and IHC</w:t>
      </w:r>
      <w:r>
        <w:rPr>
          <w:rFonts w:ascii="Times New Roman" w:cs="Times New Roman"/>
          <w:b/>
          <w:bCs/>
          <w:sz w:val="28"/>
          <w:szCs w:val="28"/>
          <w:vertAlign w:val="superscript"/>
        </w:rPr>
        <w:t>a</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0"/>
        <w:gridCol w:w="241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10" w:type="dxa"/>
            <w:tcBorders>
              <w:left w:val="nil"/>
              <w:bottom w:val="single" w:color="auto" w:sz="4" w:space="0"/>
              <w:right w:val="nil"/>
            </w:tcBorders>
          </w:tcPr>
          <w:p>
            <w:pPr>
              <w:spacing w:line="480" w:lineRule="auto"/>
              <w:rPr>
                <w:rFonts w:ascii="Times New Roman" w:cs="Times New Roman"/>
                <w:sz w:val="24"/>
                <w:szCs w:val="24"/>
              </w:rPr>
            </w:pPr>
            <w:r>
              <w:rPr>
                <w:rFonts w:ascii="Times New Roman" w:cs="Times New Roman"/>
                <w:sz w:val="24"/>
                <w:szCs w:val="24"/>
              </w:rPr>
              <w:t>Antibody name</w:t>
            </w:r>
          </w:p>
        </w:tc>
        <w:tc>
          <w:tcPr>
            <w:tcW w:w="2410" w:type="dxa"/>
            <w:tcBorders>
              <w:left w:val="nil"/>
              <w:right w:val="nil"/>
            </w:tcBorders>
          </w:tcPr>
          <w:p>
            <w:pPr>
              <w:spacing w:line="480" w:lineRule="auto"/>
              <w:rPr>
                <w:rFonts w:ascii="Times New Roman" w:cs="Times New Roman"/>
                <w:sz w:val="24"/>
                <w:szCs w:val="24"/>
              </w:rPr>
            </w:pPr>
            <w:r>
              <w:rPr>
                <w:rFonts w:ascii="Times New Roman" w:cs="Times New Roman"/>
                <w:sz w:val="24"/>
                <w:szCs w:val="24"/>
              </w:rPr>
              <w:t>Source</w:t>
            </w:r>
          </w:p>
        </w:tc>
        <w:tc>
          <w:tcPr>
            <w:tcW w:w="2268" w:type="dxa"/>
            <w:tcBorders>
              <w:left w:val="nil"/>
              <w:bottom w:val="single" w:color="auto" w:sz="4" w:space="0"/>
              <w:right w:val="nil"/>
            </w:tcBorders>
          </w:tcPr>
          <w:p>
            <w:pPr>
              <w:spacing w:line="480" w:lineRule="auto"/>
              <w:rPr>
                <w:rFonts w:ascii="Times New Roman" w:cs="Times New Roman"/>
                <w:sz w:val="24"/>
                <w:szCs w:val="24"/>
              </w:rPr>
            </w:pPr>
            <w:r>
              <w:rPr>
                <w:rFonts w:ascii="Times New Roman" w:cs="Times New Roman"/>
                <w:sz w:val="24"/>
                <w:szCs w:val="24"/>
              </w:rPr>
              <w:t>Item number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10" w:type="dxa"/>
            <w:tcBorders>
              <w:top w:val="single" w:color="auto" w:sz="4" w:space="0"/>
              <w:left w:val="nil"/>
              <w:bottom w:val="nil"/>
              <w:right w:val="nil"/>
            </w:tcBorders>
          </w:tcPr>
          <w:p>
            <w:pPr>
              <w:spacing w:line="480" w:lineRule="auto"/>
              <w:rPr>
                <w:rFonts w:ascii="Times New Roman" w:cs="Times New Roman"/>
                <w:sz w:val="24"/>
                <w:szCs w:val="24"/>
              </w:rPr>
            </w:pPr>
            <w:r>
              <w:rPr>
                <w:rFonts w:ascii="Times New Roman" w:cs="Times New Roman"/>
                <w:sz w:val="24"/>
                <w:szCs w:val="24"/>
              </w:rPr>
              <w:t>m</w:t>
            </w:r>
            <w:r>
              <w:rPr>
                <w:rFonts w:ascii="Times New Roman" w:cs="Times New Roman"/>
                <w:sz w:val="24"/>
                <w:szCs w:val="24"/>
                <w:vertAlign w:val="superscript"/>
              </w:rPr>
              <w:t>6</w:t>
            </w:r>
            <w:r>
              <w:rPr>
                <w:rFonts w:ascii="Times New Roman" w:cs="Times New Roman"/>
                <w:sz w:val="24"/>
                <w:szCs w:val="24"/>
              </w:rPr>
              <w:t>A</w:t>
            </w:r>
          </w:p>
        </w:tc>
        <w:tc>
          <w:tcPr>
            <w:tcW w:w="2410" w:type="dxa"/>
            <w:tcBorders>
              <w:left w:val="nil"/>
              <w:bottom w:val="nil"/>
              <w:right w:val="nil"/>
            </w:tcBorders>
          </w:tcPr>
          <w:p>
            <w:pPr>
              <w:spacing w:line="480" w:lineRule="auto"/>
              <w:rPr>
                <w:rFonts w:ascii="Times New Roman" w:cs="Times New Roman"/>
                <w:sz w:val="24"/>
                <w:szCs w:val="24"/>
              </w:rPr>
            </w:pPr>
            <w:r>
              <w:rPr>
                <w:rFonts w:ascii="Times New Roman" w:cs="Times New Roman"/>
                <w:sz w:val="24"/>
                <w:szCs w:val="24"/>
              </w:rPr>
              <w:t>abcam</w:t>
            </w:r>
          </w:p>
        </w:tc>
        <w:tc>
          <w:tcPr>
            <w:tcW w:w="2268" w:type="dxa"/>
            <w:tcBorders>
              <w:top w:val="single" w:color="auto" w:sz="4" w:space="0"/>
              <w:left w:val="nil"/>
              <w:bottom w:val="nil"/>
              <w:right w:val="nil"/>
            </w:tcBorders>
          </w:tcPr>
          <w:p>
            <w:pPr>
              <w:spacing w:line="480" w:lineRule="auto"/>
              <w:rPr>
                <w:rFonts w:ascii="Times New Roman" w:cs="Times New Roman"/>
                <w:sz w:val="24"/>
                <w:szCs w:val="24"/>
              </w:rPr>
            </w:pPr>
            <w:r>
              <w:rPr>
                <w:rFonts w:ascii="Times New Roman" w:cs="Times New Roman"/>
                <w:sz w:val="24"/>
                <w:szCs w:val="24"/>
              </w:rPr>
              <w:t>ab208577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10" w:type="dxa"/>
            <w:tcBorders>
              <w:top w:val="nil"/>
              <w:left w:val="nil"/>
              <w:bottom w:val="nil"/>
              <w:right w:val="nil"/>
            </w:tcBorders>
          </w:tcPr>
          <w:p>
            <w:pPr>
              <w:spacing w:line="480" w:lineRule="auto"/>
              <w:rPr>
                <w:rFonts w:ascii="Times New Roman" w:cs="Times New Roman"/>
                <w:sz w:val="24"/>
                <w:szCs w:val="24"/>
              </w:rPr>
            </w:pPr>
            <w:r>
              <w:rPr>
                <w:rFonts w:ascii="Times New Roman" w:cs="Times New Roman"/>
                <w:sz w:val="24"/>
                <w:szCs w:val="24"/>
              </w:rPr>
              <w:t>METTL3</w:t>
            </w:r>
          </w:p>
        </w:tc>
        <w:tc>
          <w:tcPr>
            <w:tcW w:w="2410" w:type="dxa"/>
            <w:tcBorders>
              <w:top w:val="nil"/>
              <w:left w:val="nil"/>
              <w:bottom w:val="nil"/>
              <w:right w:val="nil"/>
            </w:tcBorders>
          </w:tcPr>
          <w:p>
            <w:pPr>
              <w:spacing w:line="480" w:lineRule="auto"/>
              <w:rPr>
                <w:rFonts w:ascii="Times New Roman" w:cs="Times New Roman"/>
                <w:sz w:val="24"/>
                <w:szCs w:val="24"/>
              </w:rPr>
            </w:pPr>
            <w:r>
              <w:rPr>
                <w:rFonts w:ascii="Times New Roman" w:cs="Times New Roman"/>
                <w:sz w:val="24"/>
                <w:szCs w:val="24"/>
              </w:rPr>
              <w:t>proteintech</w:t>
            </w:r>
          </w:p>
        </w:tc>
        <w:tc>
          <w:tcPr>
            <w:tcW w:w="2268" w:type="dxa"/>
            <w:tcBorders>
              <w:top w:val="nil"/>
              <w:left w:val="nil"/>
              <w:bottom w:val="nil"/>
              <w:right w:val="nil"/>
            </w:tcBorders>
          </w:tcPr>
          <w:p>
            <w:pPr>
              <w:spacing w:line="480" w:lineRule="auto"/>
              <w:rPr>
                <w:rFonts w:ascii="Times New Roman" w:cs="Times New Roman"/>
                <w:sz w:val="24"/>
                <w:szCs w:val="24"/>
              </w:rPr>
            </w:pPr>
            <w:r>
              <w:rPr>
                <w:rFonts w:ascii="Times New Roman" w:cs="Times New Roman"/>
                <w:sz w:val="24"/>
                <w:szCs w:val="24"/>
              </w:rPr>
              <w:t>15073-1-AP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10" w:type="dxa"/>
            <w:tcBorders>
              <w:top w:val="nil"/>
              <w:left w:val="nil"/>
              <w:bottom w:val="nil"/>
              <w:right w:val="nil"/>
            </w:tcBorders>
          </w:tcPr>
          <w:p>
            <w:pPr>
              <w:spacing w:line="480" w:lineRule="auto"/>
              <w:rPr>
                <w:rFonts w:ascii="Times New Roman" w:cs="Times New Roman"/>
                <w:sz w:val="24"/>
                <w:szCs w:val="24"/>
              </w:rPr>
            </w:pPr>
            <w:r>
              <w:rPr>
                <w:rFonts w:ascii="Times New Roman" w:cs="Times New Roman"/>
                <w:sz w:val="24"/>
                <w:szCs w:val="24"/>
              </w:rPr>
              <w:t>GAPDH</w:t>
            </w:r>
          </w:p>
        </w:tc>
        <w:tc>
          <w:tcPr>
            <w:tcW w:w="2410" w:type="dxa"/>
            <w:tcBorders>
              <w:top w:val="nil"/>
              <w:left w:val="nil"/>
              <w:bottom w:val="nil"/>
              <w:right w:val="nil"/>
            </w:tcBorders>
          </w:tcPr>
          <w:p>
            <w:pPr>
              <w:spacing w:line="480" w:lineRule="auto"/>
              <w:rPr>
                <w:rFonts w:ascii="Times New Roman" w:cs="Times New Roman"/>
                <w:sz w:val="24"/>
                <w:szCs w:val="24"/>
              </w:rPr>
            </w:pPr>
            <w:r>
              <w:rPr>
                <w:rFonts w:ascii="Times New Roman" w:cs="Times New Roman"/>
                <w:sz w:val="24"/>
                <w:szCs w:val="24"/>
              </w:rPr>
              <w:t>beyotime</w:t>
            </w:r>
          </w:p>
        </w:tc>
        <w:tc>
          <w:tcPr>
            <w:tcW w:w="2268" w:type="dxa"/>
            <w:tcBorders>
              <w:top w:val="nil"/>
              <w:left w:val="nil"/>
              <w:bottom w:val="nil"/>
              <w:right w:val="nil"/>
            </w:tcBorders>
          </w:tcPr>
          <w:p>
            <w:pPr>
              <w:spacing w:line="480" w:lineRule="auto"/>
              <w:rPr>
                <w:rFonts w:ascii="Times New Roman" w:cs="Times New Roman"/>
                <w:sz w:val="24"/>
                <w:szCs w:val="24"/>
              </w:rPr>
            </w:pPr>
            <w:r>
              <w:rPr>
                <w:rFonts w:ascii="Times New Roman" w:cs="Times New Roman"/>
                <w:sz w:val="24"/>
                <w:szCs w:val="24"/>
              </w:rPr>
              <w:t>AG109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10" w:type="dxa"/>
            <w:tcBorders>
              <w:top w:val="nil"/>
              <w:left w:val="nil"/>
              <w:bottom w:val="nil"/>
              <w:right w:val="nil"/>
            </w:tcBorders>
          </w:tcPr>
          <w:p>
            <w:pPr>
              <w:spacing w:line="480" w:lineRule="auto"/>
              <w:rPr>
                <w:rFonts w:ascii="Times New Roman" w:cs="Times New Roman"/>
                <w:sz w:val="24"/>
                <w:szCs w:val="24"/>
              </w:rPr>
            </w:pPr>
            <w:r>
              <w:rPr>
                <w:rFonts w:hint="eastAsia" w:cs="Times New Roman"/>
                <w:sz w:val="22"/>
              </w:rPr>
              <w:t>β</w:t>
            </w:r>
            <w:r>
              <w:rPr>
                <w:rFonts w:ascii="Times New Roman" w:cs="Times New Roman"/>
                <w:sz w:val="24"/>
                <w:szCs w:val="24"/>
              </w:rPr>
              <w:t>-actin</w:t>
            </w:r>
          </w:p>
        </w:tc>
        <w:tc>
          <w:tcPr>
            <w:tcW w:w="2410" w:type="dxa"/>
            <w:tcBorders>
              <w:top w:val="nil"/>
              <w:left w:val="nil"/>
              <w:bottom w:val="nil"/>
              <w:right w:val="nil"/>
            </w:tcBorders>
          </w:tcPr>
          <w:p>
            <w:pPr>
              <w:spacing w:line="480" w:lineRule="auto"/>
              <w:rPr>
                <w:rFonts w:ascii="Times New Roman" w:cs="Times New Roman"/>
                <w:sz w:val="24"/>
                <w:szCs w:val="24"/>
              </w:rPr>
            </w:pPr>
            <w:r>
              <w:rPr>
                <w:rFonts w:ascii="Times New Roman" w:cs="Times New Roman"/>
                <w:sz w:val="24"/>
                <w:szCs w:val="24"/>
              </w:rPr>
              <w:t>beyotime</w:t>
            </w:r>
          </w:p>
        </w:tc>
        <w:tc>
          <w:tcPr>
            <w:tcW w:w="2268" w:type="dxa"/>
            <w:tcBorders>
              <w:top w:val="nil"/>
              <w:left w:val="nil"/>
              <w:bottom w:val="nil"/>
              <w:right w:val="nil"/>
            </w:tcBorders>
          </w:tcPr>
          <w:p>
            <w:pPr>
              <w:spacing w:line="480" w:lineRule="auto"/>
              <w:rPr>
                <w:rFonts w:ascii="Times New Roman" w:cs="Times New Roman"/>
                <w:sz w:val="24"/>
                <w:szCs w:val="24"/>
              </w:rPr>
            </w:pPr>
            <w:r>
              <w:rPr>
                <w:rFonts w:ascii="Times New Roman" w:cs="Times New Roman"/>
                <w:sz w:val="24"/>
                <w:szCs w:val="24"/>
              </w:rPr>
              <w:t>AA128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10" w:type="dxa"/>
            <w:tcBorders>
              <w:top w:val="nil"/>
              <w:left w:val="nil"/>
              <w:bottom w:val="nil"/>
              <w:right w:val="nil"/>
            </w:tcBorders>
          </w:tcPr>
          <w:p>
            <w:pPr>
              <w:spacing w:line="480" w:lineRule="auto"/>
              <w:rPr>
                <w:rFonts w:ascii="Times New Roman" w:cs="Times New Roman"/>
                <w:sz w:val="24"/>
                <w:szCs w:val="24"/>
              </w:rPr>
            </w:pPr>
            <w:r>
              <w:rPr>
                <w:rFonts w:hint="eastAsia" w:cs="Times New Roman"/>
                <w:sz w:val="22"/>
              </w:rPr>
              <w:t>α</w:t>
            </w:r>
            <w:r>
              <w:rPr>
                <w:rFonts w:ascii="Times New Roman" w:cs="Times New Roman"/>
                <w:sz w:val="24"/>
                <w:szCs w:val="24"/>
              </w:rPr>
              <w:t>-tubulin</w:t>
            </w:r>
          </w:p>
        </w:tc>
        <w:tc>
          <w:tcPr>
            <w:tcW w:w="2410" w:type="dxa"/>
            <w:tcBorders>
              <w:top w:val="nil"/>
              <w:left w:val="nil"/>
              <w:bottom w:val="nil"/>
              <w:right w:val="nil"/>
            </w:tcBorders>
          </w:tcPr>
          <w:p>
            <w:pPr>
              <w:spacing w:line="480" w:lineRule="auto"/>
              <w:rPr>
                <w:rFonts w:ascii="Times New Roman" w:cs="Times New Roman"/>
                <w:sz w:val="24"/>
                <w:szCs w:val="24"/>
              </w:rPr>
            </w:pPr>
            <w:r>
              <w:rPr>
                <w:rFonts w:ascii="Times New Roman" w:cs="Times New Roman"/>
                <w:sz w:val="24"/>
                <w:szCs w:val="24"/>
              </w:rPr>
              <w:t>beyotime</w:t>
            </w:r>
          </w:p>
        </w:tc>
        <w:tc>
          <w:tcPr>
            <w:tcW w:w="2268" w:type="dxa"/>
            <w:tcBorders>
              <w:top w:val="nil"/>
              <w:left w:val="nil"/>
              <w:bottom w:val="nil"/>
              <w:right w:val="nil"/>
            </w:tcBorders>
          </w:tcPr>
          <w:p>
            <w:pPr>
              <w:spacing w:line="480" w:lineRule="auto"/>
              <w:rPr>
                <w:rFonts w:ascii="Times New Roman" w:cs="Times New Roman"/>
                <w:sz w:val="24"/>
                <w:szCs w:val="24"/>
              </w:rPr>
            </w:pPr>
            <w:r>
              <w:rPr>
                <w:rFonts w:ascii="Times New Roman" w:cs="Times New Roman"/>
                <w:sz w:val="24"/>
                <w:szCs w:val="24"/>
              </w:rPr>
              <w:t>AT819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10" w:type="dxa"/>
            <w:tcBorders>
              <w:top w:val="nil"/>
              <w:left w:val="nil"/>
              <w:bottom w:val="nil"/>
              <w:right w:val="nil"/>
            </w:tcBorders>
          </w:tcPr>
          <w:p>
            <w:pPr>
              <w:spacing w:line="480" w:lineRule="auto"/>
              <w:rPr>
                <w:rFonts w:ascii="Times New Roman" w:cs="Times New Roman"/>
                <w:sz w:val="24"/>
                <w:szCs w:val="24"/>
              </w:rPr>
            </w:pPr>
            <w:r>
              <w:rPr>
                <w:rFonts w:ascii="Times New Roman" w:cs="Times New Roman"/>
                <w:sz w:val="24"/>
                <w:szCs w:val="24"/>
              </w:rPr>
              <w:t>Rabbit IgG</w:t>
            </w:r>
          </w:p>
        </w:tc>
        <w:tc>
          <w:tcPr>
            <w:tcW w:w="2410" w:type="dxa"/>
            <w:tcBorders>
              <w:top w:val="nil"/>
              <w:left w:val="nil"/>
              <w:bottom w:val="nil"/>
              <w:right w:val="nil"/>
            </w:tcBorders>
          </w:tcPr>
          <w:p>
            <w:pPr>
              <w:spacing w:line="480" w:lineRule="auto"/>
              <w:rPr>
                <w:rFonts w:ascii="Times New Roman" w:cs="Times New Roman"/>
                <w:sz w:val="24"/>
                <w:szCs w:val="24"/>
              </w:rPr>
            </w:pPr>
            <w:r>
              <w:rPr>
                <w:rFonts w:ascii="Times New Roman" w:cs="Times New Roman"/>
                <w:sz w:val="24"/>
                <w:szCs w:val="24"/>
              </w:rPr>
              <w:t>beyotime</w:t>
            </w:r>
          </w:p>
        </w:tc>
        <w:tc>
          <w:tcPr>
            <w:tcW w:w="2268" w:type="dxa"/>
            <w:tcBorders>
              <w:top w:val="nil"/>
              <w:left w:val="nil"/>
              <w:bottom w:val="nil"/>
              <w:right w:val="nil"/>
            </w:tcBorders>
          </w:tcPr>
          <w:p>
            <w:pPr>
              <w:spacing w:line="480" w:lineRule="auto"/>
              <w:rPr>
                <w:rFonts w:ascii="Times New Roman" w:cs="Times New Roman"/>
                <w:sz w:val="24"/>
                <w:szCs w:val="24"/>
              </w:rPr>
            </w:pPr>
            <w:r>
              <w:rPr>
                <w:rFonts w:ascii="Times New Roman" w:cs="Times New Roman"/>
                <w:sz w:val="24"/>
                <w:szCs w:val="24"/>
              </w:rPr>
              <w:t>A7016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10" w:type="dxa"/>
            <w:tcBorders>
              <w:top w:val="nil"/>
              <w:left w:val="nil"/>
              <w:bottom w:val="nil"/>
              <w:right w:val="nil"/>
            </w:tcBorders>
          </w:tcPr>
          <w:p>
            <w:pPr>
              <w:spacing w:line="480" w:lineRule="auto"/>
              <w:rPr>
                <w:rFonts w:ascii="Times New Roman" w:cs="Times New Roman"/>
                <w:sz w:val="24"/>
                <w:szCs w:val="24"/>
              </w:rPr>
            </w:pPr>
            <w:r>
              <w:rPr>
                <w:rFonts w:ascii="Times New Roman" w:cs="Times New Roman"/>
                <w:sz w:val="24"/>
                <w:szCs w:val="24"/>
              </w:rPr>
              <w:t>Mouse IgG</w:t>
            </w:r>
          </w:p>
        </w:tc>
        <w:tc>
          <w:tcPr>
            <w:tcW w:w="2410" w:type="dxa"/>
            <w:tcBorders>
              <w:top w:val="nil"/>
              <w:left w:val="nil"/>
              <w:bottom w:val="nil"/>
              <w:right w:val="nil"/>
            </w:tcBorders>
          </w:tcPr>
          <w:p>
            <w:pPr>
              <w:spacing w:line="480" w:lineRule="auto"/>
              <w:rPr>
                <w:rFonts w:ascii="Times New Roman" w:cs="Times New Roman"/>
                <w:sz w:val="24"/>
                <w:szCs w:val="24"/>
              </w:rPr>
            </w:pPr>
            <w:r>
              <w:rPr>
                <w:rFonts w:ascii="Times New Roman" w:cs="Times New Roman"/>
                <w:sz w:val="24"/>
                <w:szCs w:val="24"/>
              </w:rPr>
              <w:t>beyotime</w:t>
            </w:r>
          </w:p>
        </w:tc>
        <w:tc>
          <w:tcPr>
            <w:tcW w:w="2268" w:type="dxa"/>
            <w:tcBorders>
              <w:top w:val="nil"/>
              <w:left w:val="nil"/>
              <w:bottom w:val="nil"/>
              <w:right w:val="nil"/>
            </w:tcBorders>
          </w:tcPr>
          <w:p>
            <w:pPr>
              <w:spacing w:line="480" w:lineRule="auto"/>
              <w:rPr>
                <w:rFonts w:ascii="Times New Roman" w:cs="Times New Roman"/>
                <w:sz w:val="24"/>
                <w:szCs w:val="24"/>
              </w:rPr>
            </w:pPr>
            <w:r>
              <w:rPr>
                <w:rFonts w:ascii="Times New Roman" w:cs="Times New Roman"/>
                <w:sz w:val="24"/>
                <w:szCs w:val="24"/>
              </w:rPr>
              <w:t>A7028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10" w:type="dxa"/>
            <w:tcBorders>
              <w:top w:val="nil"/>
              <w:left w:val="nil"/>
              <w:bottom w:val="nil"/>
              <w:right w:val="nil"/>
            </w:tcBorders>
          </w:tcPr>
          <w:p>
            <w:pPr>
              <w:spacing w:line="480" w:lineRule="auto"/>
              <w:rPr>
                <w:rFonts w:ascii="Times New Roman" w:cs="Times New Roman"/>
                <w:sz w:val="24"/>
                <w:szCs w:val="24"/>
              </w:rPr>
            </w:pPr>
            <w:r>
              <w:rPr>
                <w:rFonts w:ascii="Times New Roman" w:cs="Times New Roman"/>
                <w:sz w:val="24"/>
                <w:szCs w:val="24"/>
              </w:rPr>
              <w:t>CDC25B</w:t>
            </w:r>
          </w:p>
        </w:tc>
        <w:tc>
          <w:tcPr>
            <w:tcW w:w="2410" w:type="dxa"/>
            <w:tcBorders>
              <w:top w:val="nil"/>
              <w:left w:val="nil"/>
              <w:bottom w:val="nil"/>
              <w:right w:val="nil"/>
            </w:tcBorders>
          </w:tcPr>
          <w:p>
            <w:pPr>
              <w:spacing w:line="480" w:lineRule="auto"/>
              <w:rPr>
                <w:rFonts w:ascii="Times New Roman" w:cs="Times New Roman"/>
                <w:sz w:val="24"/>
                <w:szCs w:val="24"/>
              </w:rPr>
            </w:pPr>
            <w:r>
              <w:rPr>
                <w:rFonts w:ascii="Times New Roman" w:cs="Times New Roman"/>
                <w:sz w:val="24"/>
                <w:szCs w:val="24"/>
              </w:rPr>
              <w:t>proteintech</w:t>
            </w:r>
          </w:p>
        </w:tc>
        <w:tc>
          <w:tcPr>
            <w:tcW w:w="2268" w:type="dxa"/>
            <w:tcBorders>
              <w:top w:val="nil"/>
              <w:left w:val="nil"/>
              <w:bottom w:val="nil"/>
              <w:right w:val="nil"/>
            </w:tcBorders>
          </w:tcPr>
          <w:p>
            <w:pPr>
              <w:spacing w:line="480" w:lineRule="auto"/>
              <w:rPr>
                <w:rFonts w:ascii="Times New Roman" w:cs="Times New Roman"/>
                <w:sz w:val="24"/>
                <w:szCs w:val="24"/>
              </w:rPr>
            </w:pPr>
            <w:r>
              <w:rPr>
                <w:rFonts w:ascii="Times New Roman" w:cs="Times New Roman"/>
                <w:sz w:val="24"/>
                <w:szCs w:val="24"/>
              </w:rPr>
              <w:t>10644-1-AP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10" w:type="dxa"/>
            <w:tcBorders>
              <w:top w:val="nil"/>
              <w:left w:val="nil"/>
              <w:bottom w:val="nil"/>
              <w:right w:val="nil"/>
            </w:tcBorders>
          </w:tcPr>
          <w:p>
            <w:pPr>
              <w:spacing w:line="480" w:lineRule="auto"/>
              <w:rPr>
                <w:rFonts w:ascii="Times New Roman" w:cs="Times New Roman"/>
                <w:sz w:val="24"/>
                <w:szCs w:val="24"/>
              </w:rPr>
            </w:pPr>
            <w:r>
              <w:rPr>
                <w:rFonts w:ascii="Times New Roman" w:cs="Times New Roman"/>
                <w:sz w:val="24"/>
                <w:szCs w:val="24"/>
              </w:rPr>
              <w:t>Ki-67</w:t>
            </w:r>
          </w:p>
        </w:tc>
        <w:tc>
          <w:tcPr>
            <w:tcW w:w="2410" w:type="dxa"/>
            <w:tcBorders>
              <w:top w:val="nil"/>
              <w:left w:val="nil"/>
              <w:bottom w:val="nil"/>
              <w:right w:val="nil"/>
            </w:tcBorders>
          </w:tcPr>
          <w:p>
            <w:pPr>
              <w:spacing w:line="480" w:lineRule="auto"/>
              <w:rPr>
                <w:rFonts w:ascii="Times New Roman" w:cs="Times New Roman"/>
                <w:sz w:val="24"/>
                <w:szCs w:val="24"/>
              </w:rPr>
            </w:pPr>
            <w:r>
              <w:rPr>
                <w:rFonts w:ascii="Times New Roman" w:cs="Times New Roman"/>
                <w:sz w:val="24"/>
                <w:szCs w:val="24"/>
              </w:rPr>
              <w:t>servicebio</w:t>
            </w:r>
          </w:p>
        </w:tc>
        <w:tc>
          <w:tcPr>
            <w:tcW w:w="2268" w:type="dxa"/>
            <w:tcBorders>
              <w:top w:val="nil"/>
              <w:left w:val="nil"/>
              <w:bottom w:val="nil"/>
              <w:right w:val="nil"/>
            </w:tcBorders>
          </w:tcPr>
          <w:p>
            <w:pPr>
              <w:spacing w:line="480" w:lineRule="auto"/>
              <w:rPr>
                <w:rFonts w:ascii="Times New Roman" w:cs="Times New Roman"/>
                <w:sz w:val="24"/>
                <w:szCs w:val="24"/>
              </w:rPr>
            </w:pPr>
            <w:r>
              <w:rPr>
                <w:rFonts w:ascii="Times New Roman" w:cs="Times New Roman"/>
                <w:sz w:val="24"/>
                <w:szCs w:val="24"/>
              </w:rPr>
              <w:t>GB13030-2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10" w:type="dxa"/>
            <w:tcBorders>
              <w:top w:val="nil"/>
              <w:left w:val="nil"/>
              <w:right w:val="nil"/>
            </w:tcBorders>
          </w:tcPr>
          <w:p>
            <w:pPr>
              <w:spacing w:line="480" w:lineRule="auto"/>
              <w:rPr>
                <w:rFonts w:ascii="Times New Roman" w:cs="Times New Roman"/>
                <w:sz w:val="24"/>
                <w:szCs w:val="24"/>
              </w:rPr>
            </w:pPr>
            <w:r>
              <w:rPr>
                <w:rFonts w:ascii="Times New Roman" w:cs="Times New Roman"/>
                <w:sz w:val="24"/>
                <w:szCs w:val="24"/>
              </w:rPr>
              <w:t>CD31</w:t>
            </w:r>
          </w:p>
        </w:tc>
        <w:tc>
          <w:tcPr>
            <w:tcW w:w="2410" w:type="dxa"/>
            <w:tcBorders>
              <w:top w:val="nil"/>
              <w:left w:val="nil"/>
              <w:right w:val="nil"/>
            </w:tcBorders>
          </w:tcPr>
          <w:p>
            <w:pPr>
              <w:spacing w:line="480" w:lineRule="auto"/>
              <w:rPr>
                <w:rFonts w:ascii="Times New Roman" w:cs="Times New Roman"/>
                <w:sz w:val="24"/>
                <w:szCs w:val="24"/>
              </w:rPr>
            </w:pPr>
            <w:r>
              <w:rPr>
                <w:rFonts w:ascii="Times New Roman" w:cs="Times New Roman"/>
                <w:sz w:val="24"/>
                <w:szCs w:val="24"/>
              </w:rPr>
              <w:t>abcam</w:t>
            </w:r>
          </w:p>
        </w:tc>
        <w:tc>
          <w:tcPr>
            <w:tcW w:w="2268" w:type="dxa"/>
            <w:tcBorders>
              <w:top w:val="nil"/>
              <w:left w:val="nil"/>
              <w:right w:val="nil"/>
            </w:tcBorders>
          </w:tcPr>
          <w:p>
            <w:pPr>
              <w:spacing w:line="480" w:lineRule="auto"/>
              <w:rPr>
                <w:rFonts w:ascii="Times New Roman" w:cs="Times New Roman"/>
                <w:sz w:val="24"/>
                <w:szCs w:val="24"/>
              </w:rPr>
            </w:pPr>
            <w:r>
              <w:rPr>
                <w:rFonts w:ascii="Times New Roman" w:cs="Times New Roman"/>
                <w:sz w:val="24"/>
                <w:szCs w:val="24"/>
              </w:rPr>
              <w:t>Ab9498</w:t>
            </w:r>
          </w:p>
        </w:tc>
      </w:tr>
    </w:tbl>
    <w:p>
      <w:pPr>
        <w:spacing w:line="480" w:lineRule="auto"/>
        <w:rPr>
          <w:rFonts w:ascii="Times New Roman" w:cs="Times New Roman"/>
          <w:sz w:val="28"/>
          <w:szCs w:val="28"/>
        </w:rPr>
      </w:pPr>
      <w:r>
        <w:rPr>
          <w:rFonts w:ascii="Times New Roman" w:cs="Times New Roman"/>
          <w:sz w:val="28"/>
          <w:szCs w:val="28"/>
        </w:rPr>
        <w:t xml:space="preserve"> </w:t>
      </w:r>
      <w:r>
        <w:rPr>
          <w:rFonts w:ascii="Times New Roman" w:cs="Times New Roman"/>
          <w:sz w:val="28"/>
          <w:szCs w:val="28"/>
          <w:vertAlign w:val="superscript"/>
        </w:rPr>
        <w:t>a</w:t>
      </w:r>
      <w:r>
        <w:rPr>
          <w:rFonts w:ascii="Times New Roman" w:cs="Times New Roman"/>
          <w:sz w:val="28"/>
          <w:szCs w:val="28"/>
        </w:rPr>
        <w:t>Immunochemistry</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黑体">
    <w:altName w:val="汉仪中黑KW"/>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Cambria">
    <w:panose1 w:val="02040503050406030204"/>
    <w:charset w:val="00"/>
    <w:family w:val="roman"/>
    <w:pitch w:val="default"/>
    <w:sig w:usb0="E00002FF" w:usb1="400004FF" w:usb2="00000000" w:usb3="00000000" w:csb0="2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SimSun">
    <w:altName w:val="汉仪书宋二KW"/>
    <w:panose1 w:val="00000000000000000000"/>
    <w:charset w:val="86"/>
    <w:family w:val="auto"/>
    <w:pitch w:val="default"/>
    <w:sig w:usb0="00000000" w:usb1="00000000" w:usb2="00000000" w:usb3="00000000" w:csb0="00000000" w:csb1="00000000"/>
  </w:font>
  <w:font w:name="等线">
    <w:altName w:val="汉仪中等线KW"/>
    <w:panose1 w:val="02010600030101010101"/>
    <w:charset w:val="86"/>
    <w:family w:val="auto"/>
    <w:pitch w:val="default"/>
    <w:sig w:usb0="00000000" w:usb1="00000000" w:usb2="00000016" w:usb3="00000000" w:csb0="0004000F" w:csb1="00000000"/>
  </w:font>
  <w:font w:name="等线 Light">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096"/>
    <w:rsid w:val="002578E7"/>
    <w:rsid w:val="003728E0"/>
    <w:rsid w:val="00596640"/>
    <w:rsid w:val="0063159C"/>
    <w:rsid w:val="00706F78"/>
    <w:rsid w:val="0083483E"/>
    <w:rsid w:val="008558B4"/>
    <w:rsid w:val="008843D7"/>
    <w:rsid w:val="00A90FB5"/>
    <w:rsid w:val="00B27BB2"/>
    <w:rsid w:val="00B45C1B"/>
    <w:rsid w:val="00C81096"/>
    <w:rsid w:val="00CD21C7"/>
    <w:rsid w:val="00D942B1"/>
    <w:rsid w:val="00EA3D1C"/>
    <w:rsid w:val="00EC3976"/>
    <w:rsid w:val="6FDF70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Times New Roman" w:eastAsia="等线" w:cs="Arial"/>
      <w:kern w:val="2"/>
      <w:sz w:val="21"/>
      <w:szCs w:val="22"/>
      <w:lang w:val="en-US" w:eastAsia="zh-CN" w:bidi="ar-SA"/>
    </w:rPr>
  </w:style>
  <w:style w:type="character" w:default="1" w:styleId="5">
    <w:name w:val="Default Paragraph Font"/>
    <w:unhideWhenUsed/>
    <w:qFormat/>
    <w:uiPriority w:val="1"/>
  </w:style>
  <w:style w:type="table" w:default="1" w:styleId="6">
    <w:name w:val="Normal Table"/>
    <w:unhideWhenUsed/>
    <w:uiPriority w:val="99"/>
    <w:tblPr>
      <w:tblCellMar>
        <w:top w:w="0" w:type="dxa"/>
        <w:left w:w="108" w:type="dxa"/>
        <w:bottom w:w="0" w:type="dxa"/>
        <w:right w:w="108" w:type="dxa"/>
      </w:tblCellMar>
    </w:tblPr>
  </w:style>
  <w:style w:type="paragraph" w:styleId="2">
    <w:name w:val="Balloon Text"/>
    <w:basedOn w:val="1"/>
    <w:link w:val="9"/>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字符"/>
    <w:basedOn w:val="5"/>
    <w:link w:val="4"/>
    <w:qFormat/>
    <w:uiPriority w:val="99"/>
    <w:rPr>
      <w:sz w:val="18"/>
      <w:szCs w:val="18"/>
    </w:rPr>
  </w:style>
  <w:style w:type="character" w:customStyle="1" w:styleId="8">
    <w:name w:val="页脚 字符"/>
    <w:basedOn w:val="5"/>
    <w:link w:val="3"/>
    <w:qFormat/>
    <w:uiPriority w:val="99"/>
    <w:rPr>
      <w:sz w:val="18"/>
      <w:szCs w:val="18"/>
    </w:rPr>
  </w:style>
  <w:style w:type="character" w:customStyle="1" w:styleId="9">
    <w:name w:val="批注框文本 字符"/>
    <w:basedOn w:val="5"/>
    <w:link w:val="2"/>
    <w:semiHidden/>
    <w:qFormat/>
    <w:uiPriority w:val="99"/>
    <w:rPr>
      <w:rFonts w:ascii="等线" w:hAnsi="Times New Roman" w:eastAsia="等线" w:cs="Arial"/>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820</Words>
  <Characters>4677</Characters>
  <Lines>38</Lines>
  <Paragraphs>10</Paragraphs>
  <TotalTime>0</TotalTime>
  <ScaleCrop>false</ScaleCrop>
  <LinksUpToDate>false</LinksUpToDate>
  <CharactersWithSpaces>5487</CharactersWithSpaces>
  <Application>WPS Office_3.1.1.4956_F1E327BC-269C-435d-A152-05C5408002CA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2021-11-29T17:14:00Z</dcterms:created>
  <dc:creator>GUO YUQING</dc:creator>
  <cp:lastModifiedBy>guoyq</cp:lastModifiedBy>
  <dcterms:modified xsi:type="dcterms:W3CDTF">2022-01-11T18:49:02Z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1033-3.1.1.4956</vt:lpwstr>
  </property>
</Properties>
</file>