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47A65" w14:textId="77777777" w:rsidR="008C51F7" w:rsidRPr="008C51F7" w:rsidRDefault="008C51F7" w:rsidP="008C51F7">
      <w:pPr>
        <w:spacing w:line="400" w:lineRule="exact"/>
        <w:rPr>
          <w:rFonts w:ascii="Times New Roman" w:hAnsi="Times New Roman" w:cs="Times New Roman"/>
          <w:b/>
          <w:bCs/>
          <w:sz w:val="28"/>
          <w:szCs w:val="32"/>
        </w:rPr>
      </w:pPr>
      <w:r w:rsidRPr="008C51F7">
        <w:rPr>
          <w:rFonts w:ascii="Times New Roman" w:hAnsi="Times New Roman" w:cs="Times New Roman"/>
          <w:b/>
          <w:bCs/>
          <w:sz w:val="28"/>
          <w:szCs w:val="32"/>
        </w:rPr>
        <w:t>Chimeric Antigen Receptor T-cell Therapy for relapsed and refractory Thyroid Cancer</w:t>
      </w:r>
    </w:p>
    <w:p w14:paraId="6322090A" w14:textId="77777777" w:rsidR="008C51F7" w:rsidRDefault="008C51F7" w:rsidP="008C51F7">
      <w:pPr>
        <w:spacing w:line="400" w:lineRule="exact"/>
        <w:rPr>
          <w:rFonts w:ascii="Times New Roman" w:hAnsi="Times New Roman" w:cs="Times New Roman"/>
          <w:b/>
          <w:bCs/>
          <w:sz w:val="28"/>
          <w:szCs w:val="32"/>
        </w:rPr>
      </w:pPr>
    </w:p>
    <w:p w14:paraId="560742EE" w14:textId="384FA963" w:rsidR="008C51F7" w:rsidRPr="008C51F7" w:rsidRDefault="008C51F7" w:rsidP="008C51F7">
      <w:pPr>
        <w:spacing w:line="400" w:lineRule="exact"/>
        <w:rPr>
          <w:rFonts w:ascii="Times New Roman" w:hAnsi="Times New Roman" w:cs="Times New Roman"/>
          <w:sz w:val="22"/>
        </w:rPr>
      </w:pPr>
      <w:r w:rsidRPr="008C51F7">
        <w:rPr>
          <w:rFonts w:ascii="Times New Roman" w:hAnsi="Times New Roman" w:cs="Times New Roman"/>
          <w:sz w:val="22"/>
        </w:rPr>
        <w:t xml:space="preserve">Jing Ding, </w:t>
      </w:r>
      <w:proofErr w:type="spellStart"/>
      <w:r w:rsidRPr="008C51F7">
        <w:rPr>
          <w:rFonts w:ascii="Times New Roman" w:hAnsi="Times New Roman" w:cs="Times New Roman"/>
          <w:sz w:val="22"/>
        </w:rPr>
        <w:t>Deyu</w:t>
      </w:r>
      <w:proofErr w:type="spellEnd"/>
      <w:r w:rsidRPr="008C51F7">
        <w:rPr>
          <w:rFonts w:ascii="Times New Roman" w:hAnsi="Times New Roman" w:cs="Times New Roman"/>
          <w:sz w:val="22"/>
        </w:rPr>
        <w:t xml:space="preserve"> Li, </w:t>
      </w:r>
      <w:proofErr w:type="spellStart"/>
      <w:r w:rsidRPr="008C51F7">
        <w:rPr>
          <w:rFonts w:ascii="Times New Roman" w:hAnsi="Times New Roman" w:cs="Times New Roman"/>
          <w:sz w:val="22"/>
        </w:rPr>
        <w:t>Xingchen</w:t>
      </w:r>
      <w:proofErr w:type="spellEnd"/>
      <w:r w:rsidRPr="008C51F7">
        <w:rPr>
          <w:rFonts w:ascii="Times New Roman" w:hAnsi="Times New Roman" w:cs="Times New Roman"/>
          <w:sz w:val="22"/>
        </w:rPr>
        <w:t xml:space="preserve"> Liu, Hu </w:t>
      </w:r>
      <w:proofErr w:type="spellStart"/>
      <w:r w:rsidRPr="008C51F7">
        <w:rPr>
          <w:rFonts w:ascii="Times New Roman" w:hAnsi="Times New Roman" w:cs="Times New Roman"/>
          <w:sz w:val="22"/>
        </w:rPr>
        <w:t>Hei</w:t>
      </w:r>
      <w:proofErr w:type="spellEnd"/>
      <w:r w:rsidRPr="008C51F7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8C51F7">
        <w:rPr>
          <w:rFonts w:ascii="Times New Roman" w:hAnsi="Times New Roman" w:cs="Times New Roman"/>
          <w:sz w:val="22"/>
        </w:rPr>
        <w:t>Baoxi</w:t>
      </w:r>
      <w:proofErr w:type="spellEnd"/>
      <w:r w:rsidRPr="008C51F7">
        <w:rPr>
          <w:rFonts w:ascii="Times New Roman" w:hAnsi="Times New Roman" w:cs="Times New Roman"/>
          <w:sz w:val="22"/>
        </w:rPr>
        <w:t xml:space="preserve"> Sun, </w:t>
      </w:r>
      <w:proofErr w:type="spellStart"/>
      <w:r w:rsidRPr="008C51F7">
        <w:rPr>
          <w:rFonts w:ascii="Times New Roman" w:hAnsi="Times New Roman" w:cs="Times New Roman"/>
          <w:sz w:val="22"/>
        </w:rPr>
        <w:t>Dongmin</w:t>
      </w:r>
      <w:proofErr w:type="spellEnd"/>
      <w:r w:rsidRPr="008C51F7">
        <w:rPr>
          <w:rFonts w:ascii="Times New Roman" w:hAnsi="Times New Roman" w:cs="Times New Roman"/>
          <w:sz w:val="22"/>
        </w:rPr>
        <w:t xml:space="preserve"> Zhou, </w:t>
      </w:r>
      <w:proofErr w:type="spellStart"/>
      <w:r w:rsidRPr="008C51F7">
        <w:rPr>
          <w:rFonts w:ascii="Times New Roman" w:hAnsi="Times New Roman" w:cs="Times New Roman"/>
          <w:sz w:val="22"/>
        </w:rPr>
        <w:t>Keshu</w:t>
      </w:r>
      <w:proofErr w:type="spellEnd"/>
      <w:r w:rsidRPr="008C51F7">
        <w:rPr>
          <w:rFonts w:ascii="Times New Roman" w:hAnsi="Times New Roman" w:cs="Times New Roman"/>
          <w:sz w:val="22"/>
        </w:rPr>
        <w:t xml:space="preserve"> Zhou* and Yongping Song*</w:t>
      </w:r>
    </w:p>
    <w:p w14:paraId="75FCD7D1" w14:textId="63680E13" w:rsidR="009D4F53" w:rsidRPr="008C51F7" w:rsidRDefault="00295D9A" w:rsidP="008C51F7">
      <w:pPr>
        <w:spacing w:beforeLines="50" w:before="156"/>
        <w:rPr>
          <w:rFonts w:ascii="Times New Roman" w:hAnsi="Times New Roman" w:cs="Times New Roman"/>
          <w:b/>
          <w:bCs/>
          <w:sz w:val="28"/>
          <w:szCs w:val="28"/>
        </w:rPr>
      </w:pPr>
      <w:r w:rsidRPr="008C51F7">
        <w:rPr>
          <w:rFonts w:ascii="Times New Roman" w:hAnsi="Times New Roman" w:cs="Times New Roman"/>
          <w:b/>
          <w:bCs/>
          <w:sz w:val="28"/>
          <w:szCs w:val="28"/>
        </w:rPr>
        <w:t>Additional file: Detailed methods</w:t>
      </w:r>
      <w:r w:rsidR="008C51F7" w:rsidRPr="008C51F7">
        <w:rPr>
          <w:rFonts w:ascii="Times New Roman" w:hAnsi="Times New Roman" w:cs="Times New Roman"/>
          <w:b/>
          <w:bCs/>
          <w:sz w:val="28"/>
          <w:szCs w:val="28"/>
        </w:rPr>
        <w:t xml:space="preserve"> and results</w:t>
      </w:r>
    </w:p>
    <w:p w14:paraId="35B991B2" w14:textId="6349C379" w:rsidR="0016619F" w:rsidRDefault="006B49B6" w:rsidP="008C51F7">
      <w:pPr>
        <w:spacing w:beforeLines="50" w:before="156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Cell line and </w:t>
      </w:r>
      <w:r w:rsidR="00DD6FA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AF7E6E">
        <w:rPr>
          <w:rFonts w:ascii="Times New Roman" w:hAnsi="Times New Roman" w:cs="Times New Roman"/>
          <w:b/>
          <w:bCs/>
          <w:sz w:val="24"/>
          <w:szCs w:val="24"/>
        </w:rPr>
        <w:t xml:space="preserve">ytokine </w:t>
      </w:r>
      <w:r w:rsidR="00DD6FA5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AF7E6E">
        <w:rPr>
          <w:rFonts w:ascii="Times New Roman" w:hAnsi="Times New Roman" w:cs="Times New Roman"/>
          <w:b/>
          <w:bCs/>
          <w:sz w:val="24"/>
          <w:szCs w:val="24"/>
        </w:rPr>
        <w:t>elease</w:t>
      </w:r>
    </w:p>
    <w:p w14:paraId="30039CDF" w14:textId="4DEB0797" w:rsidR="0016619F" w:rsidRDefault="006B49B6" w:rsidP="00B04781">
      <w:pPr>
        <w:spacing w:line="360" w:lineRule="exact"/>
        <w:rPr>
          <w:rFonts w:ascii="Times New Roman" w:hAnsi="Times New Roman" w:cs="Times New Roman"/>
          <w:color w:val="212121"/>
          <w:szCs w:val="21"/>
          <w:shd w:val="clear" w:color="auto" w:fill="FFFFFF"/>
        </w:rPr>
      </w:pPr>
      <w:r>
        <w:rPr>
          <w:rFonts w:ascii="Times New Roman" w:hAnsi="Times New Roman" w:cs="Times New Roman"/>
          <w:kern w:val="0"/>
          <w:szCs w:val="21"/>
        </w:rPr>
        <w:t>Thyroid cancer cell</w:t>
      </w:r>
      <w:r w:rsidRPr="006B49B6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line </w:t>
      </w:r>
      <w:r w:rsidR="00DC5AF4">
        <w:rPr>
          <w:rFonts w:ascii="Times New Roman" w:hAnsi="Times New Roman" w:cs="Times New Roman"/>
          <w:color w:val="212121"/>
          <w:szCs w:val="21"/>
          <w:shd w:val="clear" w:color="auto" w:fill="FFFFFF"/>
        </w:rPr>
        <w:t>8505C was</w:t>
      </w:r>
      <w:r w:rsidRPr="006B49B6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purchased from the </w:t>
      </w:r>
      <w:proofErr w:type="spellStart"/>
      <w:r w:rsidR="00BB0155" w:rsidRPr="00BB0155">
        <w:rPr>
          <w:rFonts w:ascii="Times New Roman" w:hAnsi="Times New Roman" w:cs="Times New Roman"/>
          <w:color w:val="212121"/>
          <w:szCs w:val="21"/>
          <w:shd w:val="clear" w:color="auto" w:fill="FFFFFF"/>
        </w:rPr>
        <w:t>BeNa</w:t>
      </w:r>
      <w:proofErr w:type="spellEnd"/>
      <w:r w:rsidR="00BB0155" w:rsidRPr="00BB015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Culture Collection</w:t>
      </w:r>
      <w:r w:rsidRPr="006B49B6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(</w:t>
      </w:r>
      <w:r w:rsidR="00BB0155">
        <w:rPr>
          <w:rFonts w:ascii="Times New Roman" w:hAnsi="Times New Roman" w:cs="Times New Roman"/>
          <w:color w:val="212121"/>
          <w:szCs w:val="21"/>
          <w:shd w:val="clear" w:color="auto" w:fill="FFFFFF"/>
        </w:rPr>
        <w:t>BNCC</w:t>
      </w:r>
      <w:r w:rsidRPr="006B49B6">
        <w:rPr>
          <w:rFonts w:ascii="Times New Roman" w:hAnsi="Times New Roman" w:cs="Times New Roman"/>
          <w:color w:val="212121"/>
          <w:szCs w:val="21"/>
          <w:shd w:val="clear" w:color="auto" w:fill="FFFFFF"/>
        </w:rPr>
        <w:t>)</w:t>
      </w:r>
      <w:r w:rsid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and </w:t>
      </w:r>
      <w:r w:rsidR="00C5427E" w:rsidRP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>were maintained in</w:t>
      </w:r>
      <w:r w:rsidR="00DC5AF4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="00DC5AF4" w:rsidRPr="00DC5AF4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EMEM (HBSS) </w:t>
      </w:r>
      <w:r w:rsidR="00C5427E">
        <w:rPr>
          <w:rFonts w:ascii="Times New Roman" w:hAnsi="Times New Roman" w:cs="Times New Roman"/>
          <w:kern w:val="0"/>
          <w:szCs w:val="21"/>
        </w:rPr>
        <w:t>medium</w:t>
      </w:r>
      <w:r w:rsidR="00C5427E" w:rsidRPr="00DC5AF4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="00C5427E">
        <w:rPr>
          <w:rFonts w:ascii="Times New Roman" w:hAnsi="Times New Roman" w:cs="Times New Roman"/>
          <w:kern w:val="0"/>
          <w:szCs w:val="21"/>
        </w:rPr>
        <w:t>supplemented with</w:t>
      </w:r>
      <w:r w:rsidR="00DC5AF4" w:rsidRPr="00DC5AF4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2mM Glutamine </w:t>
      </w:r>
      <w:r w:rsid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>and</w:t>
      </w:r>
      <w:r w:rsidR="00DC5AF4" w:rsidRPr="00DC5AF4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1% </w:t>
      </w:r>
      <w:r w:rsidR="00C5427E" w:rsidRPr="00DC5AF4">
        <w:rPr>
          <w:rFonts w:ascii="Times New Roman" w:hAnsi="Times New Roman" w:cs="Times New Roman"/>
          <w:color w:val="212121"/>
          <w:szCs w:val="21"/>
          <w:shd w:val="clear" w:color="auto" w:fill="FFFFFF"/>
        </w:rPr>
        <w:t>Non-Essential</w:t>
      </w:r>
      <w:r w:rsidR="00DC5AF4" w:rsidRPr="00DC5AF4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Amino Acids (NEAA) </w:t>
      </w:r>
      <w:r w:rsid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>and</w:t>
      </w:r>
      <w:r w:rsidR="00DC5AF4" w:rsidRPr="00DC5AF4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10% </w:t>
      </w:r>
      <w:proofErr w:type="spellStart"/>
      <w:r w:rsidR="00DC5AF4" w:rsidRPr="00DC5AF4">
        <w:rPr>
          <w:rFonts w:ascii="Times New Roman" w:hAnsi="Times New Roman" w:cs="Times New Roman"/>
          <w:color w:val="212121"/>
          <w:szCs w:val="21"/>
          <w:shd w:val="clear" w:color="auto" w:fill="FFFFFF"/>
        </w:rPr>
        <w:t>Foetal</w:t>
      </w:r>
      <w:proofErr w:type="spellEnd"/>
      <w:r w:rsidR="00DC5AF4" w:rsidRPr="00DC5AF4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Bovine Serum (FBS).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="00C5427E" w:rsidRP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>Cells were grown in a humidified incubator at 37 °C in the presence of 5% CO2.</w:t>
      </w:r>
      <w:r w:rsid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="00C5427E" w:rsidRP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>TSHR over-expressed cell lines</w:t>
      </w:r>
      <w:r w:rsid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8505C-TSHR was </w:t>
      </w:r>
      <w:r w:rsidR="00C5427E" w:rsidRP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>prepar</w:t>
      </w:r>
      <w:r w:rsid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ed through </w:t>
      </w:r>
      <w:r w:rsidR="00C5427E" w:rsidRP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>infect</w:t>
      </w:r>
      <w:r w:rsid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>ion</w:t>
      </w:r>
      <w:r w:rsidR="00C5427E" w:rsidRP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by recombinant lentiviruses</w:t>
      </w:r>
      <w:r w:rsid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="00C5427E" w:rsidRPr="00C5427E">
        <w:rPr>
          <w:rFonts w:ascii="Times New Roman" w:hAnsi="Times New Roman" w:cs="Times New Roman"/>
          <w:color w:val="212121"/>
          <w:szCs w:val="21"/>
          <w:shd w:val="clear" w:color="auto" w:fill="FFFFFF"/>
        </w:rPr>
        <w:t>containing the full length of the human TSHR cDNA sequence</w:t>
      </w:r>
      <w:r w:rsid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. 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>Secret</w:t>
      </w:r>
      <w:r w:rsidR="00DD6FA5">
        <w:rPr>
          <w:rFonts w:ascii="Times New Roman" w:hAnsi="Times New Roman" w:cs="Times New Roman"/>
          <w:color w:val="212121"/>
          <w:szCs w:val="21"/>
          <w:shd w:val="clear" w:color="auto" w:fill="FFFFFF"/>
        </w:rPr>
        <w:t>ed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IL-2, IFN-γ, Granzyme B and TNF-α </w:t>
      </w:r>
      <w:r w:rsidR="00DD6FA5">
        <w:rPr>
          <w:rFonts w:ascii="Times New Roman" w:hAnsi="Times New Roman" w:cs="Times New Roman"/>
          <w:color w:val="212121"/>
          <w:szCs w:val="21"/>
          <w:shd w:val="clear" w:color="auto" w:fill="FFFFFF"/>
        </w:rPr>
        <w:t>were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="00DD6FA5">
        <w:rPr>
          <w:rFonts w:ascii="Times New Roman" w:hAnsi="Times New Roman" w:cs="Times New Roman"/>
          <w:color w:val="212121"/>
          <w:szCs w:val="21"/>
          <w:shd w:val="clear" w:color="auto" w:fill="FFFFFF"/>
        </w:rPr>
        <w:t>measured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by human cytokine kit (Bio-Rad) according to the manufacturer’s directions. Briefly, </w:t>
      </w:r>
      <w:r w:rsidR="00877C2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we firstly 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>prepare</w:t>
      </w:r>
      <w:r w:rsidR="00DD6FA5">
        <w:rPr>
          <w:rFonts w:ascii="Times New Roman" w:hAnsi="Times New Roman" w:cs="Times New Roman"/>
          <w:color w:val="212121"/>
          <w:szCs w:val="21"/>
          <w:shd w:val="clear" w:color="auto" w:fill="FFFFFF"/>
        </w:rPr>
        <w:t>d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5-parameter logistic calibration curve of </w:t>
      </w:r>
      <w:r w:rsidR="00C804D0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4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cytokine reference standards from 20pg/ml to 5000pg/ml</w:t>
      </w:r>
      <w:r w:rsidR="00877C2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which were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given in the kit</w:t>
      </w:r>
      <w:r w:rsidR="00877C25">
        <w:rPr>
          <w:rFonts w:ascii="Times New Roman" w:hAnsi="Times New Roman" w:cs="Times New Roman"/>
          <w:color w:val="212121"/>
          <w:szCs w:val="21"/>
          <w:shd w:val="clear" w:color="auto" w:fill="FFFFFF"/>
        </w:rPr>
        <w:t>. C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>apture beads of each cytokine</w:t>
      </w:r>
      <w:r w:rsidR="00877C2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were m</w:t>
      </w:r>
      <w:r w:rsidR="00877C25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>ix</w:t>
      </w:r>
      <w:r w:rsidR="00877C2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ed and </w:t>
      </w:r>
      <w:r w:rsidR="00B63BD8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>incubate</w:t>
      </w:r>
      <w:r w:rsidR="00B63BD8">
        <w:rPr>
          <w:rFonts w:ascii="Times New Roman" w:hAnsi="Times New Roman" w:cs="Times New Roman"/>
          <w:color w:val="212121"/>
          <w:szCs w:val="21"/>
          <w:shd w:val="clear" w:color="auto" w:fill="FFFFFF"/>
        </w:rPr>
        <w:t>d into</w:t>
      </w:r>
      <w:r w:rsidR="00B63BD8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each sample and calibration standard </w:t>
      </w:r>
      <w:r w:rsidR="00B63BD8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with </w:t>
      </w:r>
      <w:r w:rsidR="00B63BD8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human Th1/Th2 PE signal antibody 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for 3h. </w:t>
      </w:r>
      <w:r w:rsidR="00B63BD8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After </w:t>
      </w:r>
      <w:r w:rsidR="00B63BD8" w:rsidRPr="00B63BD8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centrifugation </w:t>
      </w:r>
      <w:r w:rsidR="00B63BD8">
        <w:rPr>
          <w:rFonts w:ascii="Times New Roman" w:hAnsi="Times New Roman" w:cs="Times New Roman"/>
          <w:color w:val="212121"/>
          <w:szCs w:val="21"/>
          <w:shd w:val="clear" w:color="auto" w:fill="FFFFFF"/>
        </w:rPr>
        <w:t>to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discard supernatant</w:t>
      </w:r>
      <w:r w:rsidR="00CC76CB">
        <w:rPr>
          <w:rFonts w:ascii="Times New Roman" w:hAnsi="Times New Roman" w:cs="Times New Roman"/>
          <w:color w:val="212121"/>
          <w:szCs w:val="21"/>
          <w:shd w:val="clear" w:color="auto" w:fill="FFFFFF"/>
        </w:rPr>
        <w:t>, samples were r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>e-suspend</w:t>
      </w:r>
      <w:r w:rsidR="00CC76CB">
        <w:rPr>
          <w:rFonts w:ascii="Times New Roman" w:hAnsi="Times New Roman" w:cs="Times New Roman"/>
          <w:color w:val="212121"/>
          <w:szCs w:val="21"/>
          <w:shd w:val="clear" w:color="auto" w:fill="FFFFFF"/>
        </w:rPr>
        <w:t>ed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in wash buffer and </w:t>
      </w:r>
      <w:r w:rsidR="00CC76CB">
        <w:rPr>
          <w:rFonts w:ascii="Times New Roman" w:hAnsi="Times New Roman" w:cs="Times New Roman"/>
          <w:color w:val="212121"/>
          <w:szCs w:val="21"/>
          <w:shd w:val="clear" w:color="auto" w:fill="FFFFFF"/>
        </w:rPr>
        <w:t>w</w:t>
      </w:r>
      <w:r w:rsidR="00DD6FA5">
        <w:rPr>
          <w:rFonts w:ascii="Times New Roman" w:hAnsi="Times New Roman" w:cs="Times New Roman"/>
          <w:color w:val="212121"/>
          <w:szCs w:val="21"/>
          <w:shd w:val="clear" w:color="auto" w:fill="FFFFFF"/>
        </w:rPr>
        <w:t>ere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ready for flow cytometry analysis. Different cytokines </w:t>
      </w:r>
      <w:r w:rsidR="00DD6FA5">
        <w:rPr>
          <w:rFonts w:ascii="Times New Roman" w:hAnsi="Times New Roman" w:cs="Times New Roman"/>
          <w:color w:val="212121"/>
          <w:szCs w:val="21"/>
          <w:shd w:val="clear" w:color="auto" w:fill="FFFFFF"/>
        </w:rPr>
        <w:t>were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gated in flow cytometry. </w:t>
      </w:r>
      <w:r w:rsidR="00CC76CB">
        <w:rPr>
          <w:rFonts w:ascii="Times New Roman" w:hAnsi="Times New Roman" w:cs="Times New Roman"/>
          <w:color w:val="212121"/>
          <w:szCs w:val="21"/>
          <w:shd w:val="clear" w:color="auto" w:fill="FFFFFF"/>
        </w:rPr>
        <w:t>C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alibration curve </w:t>
      </w:r>
      <w:r w:rsidR="00CC76CB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was </w:t>
      </w:r>
      <w:r w:rsidR="00DD6FA5">
        <w:rPr>
          <w:rFonts w:ascii="Times New Roman" w:hAnsi="Times New Roman" w:cs="Times New Roman"/>
          <w:color w:val="212121"/>
          <w:szCs w:val="21"/>
          <w:shd w:val="clear" w:color="auto" w:fill="FFFFFF"/>
        </w:rPr>
        <w:t>g</w:t>
      </w:r>
      <w:r w:rsidR="00CC76CB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>enerate</w:t>
      </w:r>
      <w:r w:rsidR="00CC76CB">
        <w:rPr>
          <w:rFonts w:ascii="Times New Roman" w:hAnsi="Times New Roman" w:cs="Times New Roman"/>
          <w:color w:val="212121"/>
          <w:szCs w:val="21"/>
          <w:shd w:val="clear" w:color="auto" w:fill="FFFFFF"/>
        </w:rPr>
        <w:t>d</w:t>
      </w:r>
      <w:r w:rsidR="00CC76CB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>for each cytokine according to the PE signal</w:t>
      </w:r>
      <w:r w:rsidR="00CC76CB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and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the cytokine concentration </w:t>
      </w:r>
      <w:r w:rsidR="00CC76CB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was read 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in each sample. Cytokine concentration </w:t>
      </w:r>
      <w:r w:rsidR="00DD6FA5">
        <w:rPr>
          <w:rFonts w:ascii="Times New Roman" w:hAnsi="Times New Roman" w:cs="Times New Roman"/>
          <w:color w:val="212121"/>
          <w:szCs w:val="21"/>
          <w:shd w:val="clear" w:color="auto" w:fill="FFFFFF"/>
        </w:rPr>
        <w:t>was</w:t>
      </w:r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normalized to </w:t>
      </w:r>
      <w:proofErr w:type="spellStart"/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>pg</w:t>
      </w:r>
      <w:proofErr w:type="spellEnd"/>
      <w:r w:rsidR="00C804D0" w:rsidRPr="00C804D0">
        <w:rPr>
          <w:rFonts w:ascii="Times New Roman" w:hAnsi="Times New Roman" w:cs="Times New Roman"/>
          <w:color w:val="212121"/>
          <w:szCs w:val="21"/>
          <w:shd w:val="clear" w:color="auto" w:fill="FFFFFF"/>
        </w:rPr>
        <w:t>/CART cells.</w:t>
      </w:r>
    </w:p>
    <w:p w14:paraId="60EB06BD" w14:textId="23D4E69E" w:rsidR="00C804D0" w:rsidRPr="00AF7E6E" w:rsidRDefault="00C804D0" w:rsidP="008C51F7">
      <w:pPr>
        <w:spacing w:beforeLines="50" w:before="156" w:line="360" w:lineRule="exact"/>
        <w:rPr>
          <w:rFonts w:ascii="Times New Roman" w:hAnsi="Times New Roman" w:cs="Times New Roman"/>
          <w:b/>
          <w:bCs/>
          <w:sz w:val="24"/>
          <w:szCs w:val="24"/>
        </w:rPr>
      </w:pPr>
      <w:r w:rsidRPr="00AF7E6E">
        <w:rPr>
          <w:rFonts w:ascii="Times New Roman" w:hAnsi="Times New Roman" w:cs="Times New Roman"/>
          <w:b/>
          <w:bCs/>
          <w:sz w:val="24"/>
          <w:szCs w:val="24"/>
        </w:rPr>
        <w:t xml:space="preserve">Animal </w:t>
      </w:r>
      <w:r w:rsidR="00DD6FA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F7E6E">
        <w:rPr>
          <w:rFonts w:ascii="Times New Roman" w:hAnsi="Times New Roman" w:cs="Times New Roman"/>
          <w:b/>
          <w:bCs/>
          <w:sz w:val="24"/>
          <w:szCs w:val="24"/>
        </w:rPr>
        <w:t>tudy</w:t>
      </w:r>
    </w:p>
    <w:p w14:paraId="174DCEF6" w14:textId="46E02670" w:rsidR="00950B99" w:rsidRDefault="00950B99" w:rsidP="00B04781">
      <w:pPr>
        <w:spacing w:line="360" w:lineRule="exact"/>
        <w:rPr>
          <w:rFonts w:ascii="Times New Roman" w:hAnsi="Times New Roman" w:cs="Times New Roman"/>
          <w:szCs w:val="21"/>
        </w:rPr>
      </w:pPr>
      <w:r w:rsidRPr="00950B99">
        <w:rPr>
          <w:rFonts w:ascii="Times New Roman" w:hAnsi="Times New Roman" w:cs="Times New Roman"/>
          <w:szCs w:val="21"/>
        </w:rPr>
        <w:t xml:space="preserve">All the animal studies were conducted in </w:t>
      </w:r>
      <w:r w:rsidR="00E42061" w:rsidRPr="00E42061">
        <w:rPr>
          <w:rFonts w:ascii="Times New Roman" w:hAnsi="Times New Roman" w:cs="Times New Roman"/>
          <w:szCs w:val="21"/>
        </w:rPr>
        <w:t xml:space="preserve">Shanghai </w:t>
      </w:r>
      <w:proofErr w:type="spellStart"/>
      <w:r w:rsidR="00E42061" w:rsidRPr="00E42061">
        <w:rPr>
          <w:rFonts w:ascii="Times New Roman" w:hAnsi="Times New Roman" w:cs="Times New Roman"/>
          <w:szCs w:val="21"/>
        </w:rPr>
        <w:t>Kingbio</w:t>
      </w:r>
      <w:proofErr w:type="spellEnd"/>
      <w:r w:rsidR="00E42061" w:rsidRPr="00E42061">
        <w:rPr>
          <w:rFonts w:ascii="Times New Roman" w:hAnsi="Times New Roman" w:cs="Times New Roman"/>
          <w:szCs w:val="21"/>
        </w:rPr>
        <w:t xml:space="preserve"> Biosciences Inc</w:t>
      </w:r>
      <w:r w:rsidRPr="00950B99">
        <w:rPr>
          <w:rFonts w:ascii="Times New Roman" w:hAnsi="Times New Roman" w:cs="Times New Roman"/>
          <w:szCs w:val="21"/>
        </w:rPr>
        <w:t xml:space="preserve">, and the protocols were in compliance with the Institutional Animal Care of </w:t>
      </w:r>
      <w:r w:rsidR="00E42061" w:rsidRPr="00E42061">
        <w:rPr>
          <w:rFonts w:ascii="Times New Roman" w:hAnsi="Times New Roman" w:cs="Times New Roman"/>
          <w:szCs w:val="21"/>
        </w:rPr>
        <w:t xml:space="preserve">Shanghai </w:t>
      </w:r>
      <w:proofErr w:type="spellStart"/>
      <w:r w:rsidR="00E42061" w:rsidRPr="00E42061">
        <w:rPr>
          <w:rFonts w:ascii="Times New Roman" w:hAnsi="Times New Roman" w:cs="Times New Roman"/>
          <w:szCs w:val="21"/>
        </w:rPr>
        <w:t>Kingbio</w:t>
      </w:r>
      <w:proofErr w:type="spellEnd"/>
      <w:r w:rsidR="00E42061" w:rsidRPr="00E42061">
        <w:rPr>
          <w:rFonts w:ascii="Times New Roman" w:hAnsi="Times New Roman" w:cs="Times New Roman"/>
          <w:szCs w:val="21"/>
        </w:rPr>
        <w:t xml:space="preserve"> Biosciences Inc</w:t>
      </w:r>
      <w:r w:rsidRPr="00950B99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 w:rsidR="00A475ED">
        <w:rPr>
          <w:rFonts w:ascii="Times New Roman" w:hAnsi="Times New Roman" w:cs="Times New Roman"/>
          <w:szCs w:val="21"/>
        </w:rPr>
        <w:t xml:space="preserve">NOG </w:t>
      </w:r>
      <w:r w:rsidR="00A475ED">
        <w:rPr>
          <w:rFonts w:ascii="Times New Roman" w:hAnsi="Times New Roman" w:cs="Times New Roman" w:hint="eastAsia"/>
          <w:szCs w:val="21"/>
        </w:rPr>
        <w:t>mice</w:t>
      </w:r>
      <w:r w:rsidR="00A475ED">
        <w:rPr>
          <w:rFonts w:ascii="Times New Roman" w:hAnsi="Times New Roman" w:cs="Times New Roman"/>
          <w:szCs w:val="21"/>
        </w:rPr>
        <w:t xml:space="preserve"> </w:t>
      </w:r>
      <w:r w:rsidR="00A475ED" w:rsidRPr="00A475ED">
        <w:rPr>
          <w:rFonts w:ascii="Times New Roman" w:hAnsi="Times New Roman" w:cs="Times New Roman"/>
          <w:szCs w:val="21"/>
        </w:rPr>
        <w:t>were purchased from</w:t>
      </w:r>
      <w:r w:rsidR="00A475ED">
        <w:rPr>
          <w:rFonts w:ascii="Times New Roman" w:hAnsi="Times New Roman" w:cs="Times New Roman"/>
          <w:szCs w:val="21"/>
        </w:rPr>
        <w:t xml:space="preserve"> </w:t>
      </w:r>
      <w:r w:rsidR="00A475ED" w:rsidRPr="00A475ED">
        <w:rPr>
          <w:rFonts w:ascii="Times New Roman" w:hAnsi="Times New Roman" w:cs="Times New Roman"/>
          <w:szCs w:val="21"/>
        </w:rPr>
        <w:t>Shanghai Branch of Beijing Vital River Laboratory Animal Technologies Co. Ltd.</w:t>
      </w:r>
      <w:r w:rsidR="00A475ED">
        <w:rPr>
          <w:rFonts w:ascii="Times New Roman" w:hAnsi="Times New Roman" w:cs="Times New Roman"/>
          <w:szCs w:val="21"/>
        </w:rPr>
        <w:t xml:space="preserve"> </w:t>
      </w:r>
      <w:r w:rsidRPr="00296544">
        <w:rPr>
          <w:rFonts w:ascii="Times New Roman" w:hAnsi="Times New Roman" w:cs="Times New Roman"/>
          <w:szCs w:val="21"/>
        </w:rPr>
        <w:t>The thyroid cancer xenograft model was established by the subcutaneous injection of 5.0x10</w:t>
      </w:r>
      <w:r w:rsidRPr="00296544">
        <w:rPr>
          <w:rFonts w:ascii="Times New Roman" w:hAnsi="Times New Roman" w:cs="Times New Roman"/>
          <w:szCs w:val="21"/>
          <w:vertAlign w:val="superscript"/>
        </w:rPr>
        <w:t>6</w:t>
      </w:r>
      <w:r w:rsidRPr="00296544">
        <w:rPr>
          <w:rFonts w:ascii="Times New Roman" w:hAnsi="Times New Roman" w:cs="Times New Roman"/>
          <w:szCs w:val="21"/>
        </w:rPr>
        <w:t xml:space="preserve"> 8505C-TSHR cells (D-10). Ten days later (D0), the inoculated mice were randomly divided into the Mock group(n=4), NT group (n = 4) and TSHR CAR-T group (n = 4) and infused with 2.0 x 10</w:t>
      </w:r>
      <w:r w:rsidRPr="00296544">
        <w:rPr>
          <w:rFonts w:ascii="Times New Roman" w:hAnsi="Times New Roman" w:cs="Times New Roman"/>
          <w:szCs w:val="21"/>
          <w:vertAlign w:val="superscript"/>
        </w:rPr>
        <w:t>6</w:t>
      </w:r>
      <w:r w:rsidRPr="00296544">
        <w:rPr>
          <w:rFonts w:ascii="Times New Roman" w:hAnsi="Times New Roman" w:cs="Times New Roman"/>
          <w:szCs w:val="21"/>
        </w:rPr>
        <w:t xml:space="preserve"> </w:t>
      </w:r>
      <w:r w:rsidR="00D63DF7">
        <w:rPr>
          <w:rFonts w:ascii="Times New Roman" w:hAnsi="Times New Roman" w:cs="Times New Roman"/>
          <w:szCs w:val="21"/>
        </w:rPr>
        <w:t>N</w:t>
      </w:r>
      <w:r w:rsidR="00D63DF7">
        <w:rPr>
          <w:rFonts w:ascii="Times New Roman" w:hAnsi="Times New Roman" w:cs="Times New Roman" w:hint="eastAsia"/>
          <w:szCs w:val="21"/>
        </w:rPr>
        <w:t>on</w:t>
      </w:r>
      <w:r w:rsidR="00D63DF7">
        <w:rPr>
          <w:rFonts w:ascii="Times New Roman" w:hAnsi="Times New Roman" w:cs="Times New Roman"/>
          <w:szCs w:val="21"/>
        </w:rPr>
        <w:t>-transduced T (</w:t>
      </w:r>
      <w:r w:rsidRPr="00296544">
        <w:rPr>
          <w:rFonts w:ascii="Times New Roman" w:hAnsi="Times New Roman" w:cs="Times New Roman"/>
          <w:szCs w:val="21"/>
        </w:rPr>
        <w:t>NT</w:t>
      </w:r>
      <w:r w:rsidR="00D63DF7">
        <w:rPr>
          <w:rFonts w:ascii="Times New Roman" w:hAnsi="Times New Roman" w:cs="Times New Roman"/>
          <w:szCs w:val="21"/>
        </w:rPr>
        <w:t>)</w:t>
      </w:r>
      <w:r w:rsidRPr="00296544">
        <w:rPr>
          <w:rFonts w:ascii="Times New Roman" w:hAnsi="Times New Roman" w:cs="Times New Roman"/>
          <w:szCs w:val="21"/>
        </w:rPr>
        <w:t xml:space="preserve"> cells and 2.0 x 10</w:t>
      </w:r>
      <w:r w:rsidRPr="00296544">
        <w:rPr>
          <w:rFonts w:ascii="Times New Roman" w:hAnsi="Times New Roman" w:cs="Times New Roman"/>
          <w:szCs w:val="21"/>
          <w:vertAlign w:val="superscript"/>
        </w:rPr>
        <w:t>6</w:t>
      </w:r>
      <w:r w:rsidRPr="00296544">
        <w:rPr>
          <w:rFonts w:ascii="Times New Roman" w:hAnsi="Times New Roman" w:cs="Times New Roman"/>
          <w:szCs w:val="21"/>
        </w:rPr>
        <w:t xml:space="preserve"> TSHR CAR-T cells via their tail vein. The tumor volumes of the mice were measured every day until Day16. Peripheral blood was collected on days 7 and</w:t>
      </w:r>
      <w:r w:rsidR="004B0165">
        <w:rPr>
          <w:rFonts w:ascii="Times New Roman" w:hAnsi="Times New Roman" w:cs="Times New Roman"/>
          <w:szCs w:val="21"/>
        </w:rPr>
        <w:t xml:space="preserve"> </w:t>
      </w:r>
      <w:r w:rsidRPr="00296544">
        <w:rPr>
          <w:rFonts w:ascii="Times New Roman" w:hAnsi="Times New Roman" w:cs="Times New Roman"/>
          <w:szCs w:val="21"/>
        </w:rPr>
        <w:t>14 for the analysis of T cell expansion.</w:t>
      </w:r>
    </w:p>
    <w:p w14:paraId="26DC63C1" w14:textId="556A4ED2" w:rsidR="000C745F" w:rsidRPr="006E1683" w:rsidRDefault="000C745F" w:rsidP="008C51F7">
      <w:pPr>
        <w:spacing w:beforeLines="50" w:before="156" w:line="360" w:lineRule="exact"/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 w:hint="eastAsia"/>
          <w:b/>
          <w:bCs/>
          <w:color w:val="212121"/>
          <w:sz w:val="24"/>
          <w:szCs w:val="24"/>
          <w:shd w:val="clear" w:color="auto" w:fill="FFFFFF"/>
        </w:rPr>
        <w:t>m</w:t>
      </w:r>
      <w:r w:rsidRPr="00D028C1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munohistochemistry </w:t>
      </w:r>
      <w:r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(</w:t>
      </w:r>
      <w:r w:rsidRPr="006E1683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IHC</w:t>
      </w:r>
      <w:r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)</w:t>
      </w:r>
      <w:r w:rsidRPr="006E1683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r w:rsidR="004B0165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s</w:t>
      </w:r>
      <w:r w:rsidRPr="006E1683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taining</w:t>
      </w:r>
    </w:p>
    <w:p w14:paraId="23203D4C" w14:textId="2E68860A" w:rsidR="000C745F" w:rsidRPr="000C745F" w:rsidRDefault="000C745F" w:rsidP="00B04781">
      <w:pPr>
        <w:spacing w:line="360" w:lineRule="exact"/>
        <w:rPr>
          <w:rFonts w:ascii="Times New Roman" w:hAnsi="Times New Roman" w:cs="Times New Roman"/>
          <w:color w:val="000000" w:themeColor="text1"/>
          <w:szCs w:val="24"/>
        </w:rPr>
      </w:pPr>
      <w:r w:rsidRPr="005C393F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For </w:t>
      </w:r>
      <w:r w:rsidR="00E936EB">
        <w:rPr>
          <w:rFonts w:ascii="Times New Roman" w:eastAsia="Times New Roman" w:hAnsi="Times New Roman" w:cs="Times New Roman"/>
          <w:color w:val="000000" w:themeColor="text1"/>
          <w:szCs w:val="24"/>
        </w:rPr>
        <w:t>i</w:t>
      </w:r>
      <w:r w:rsidR="00E936EB" w:rsidRPr="00E936EB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mmunohistochemistry </w:t>
      </w:r>
      <w:r w:rsidR="004B0165">
        <w:rPr>
          <w:rFonts w:ascii="Times New Roman" w:eastAsia="Times New Roman" w:hAnsi="Times New Roman" w:cs="Times New Roman"/>
          <w:color w:val="000000" w:themeColor="text1"/>
          <w:szCs w:val="24"/>
        </w:rPr>
        <w:t>stain</w:t>
      </w:r>
      <w:r w:rsidRPr="005C393F">
        <w:rPr>
          <w:rFonts w:ascii="Times New Roman" w:eastAsia="Times New Roman" w:hAnsi="Times New Roman" w:cs="Times New Roman"/>
          <w:color w:val="000000" w:themeColor="text1"/>
          <w:szCs w:val="24"/>
        </w:rPr>
        <w:t>, rabbit anti-human TSH receptor antibody (</w:t>
      </w:r>
      <w:r w:rsidRPr="005C393F">
        <w:rPr>
          <w:rFonts w:ascii="Times New Roman" w:eastAsia="Times New Roman" w:hAnsi="Times New Roman" w:cs="Times New Roman" w:hint="eastAsia"/>
          <w:color w:val="000000" w:themeColor="text1"/>
          <w:szCs w:val="24"/>
        </w:rPr>
        <w:t>ab</w:t>
      </w:r>
      <w:r w:rsidRPr="005C393F">
        <w:rPr>
          <w:rFonts w:ascii="Times New Roman" w:eastAsia="Times New Roman" w:hAnsi="Times New Roman" w:cs="Times New Roman"/>
          <w:color w:val="000000" w:themeColor="text1"/>
          <w:szCs w:val="24"/>
        </w:rPr>
        <w:t>218108) was from Abcam and ha</w:t>
      </w:r>
      <w:r w:rsidR="004B0165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d </w:t>
      </w:r>
      <w:r w:rsidRPr="005C393F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been qualified for IHC. </w:t>
      </w:r>
      <w:r w:rsidRPr="00D028C1">
        <w:rPr>
          <w:rFonts w:ascii="Times New Roman" w:hAnsi="Times New Roman" w:cs="Times New Roman"/>
          <w:color w:val="212121"/>
          <w:szCs w:val="21"/>
          <w:shd w:val="clear" w:color="auto" w:fill="FFFFFF"/>
        </w:rPr>
        <w:t>Tumor biopsies were collected from patients enrolled in the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clinical trial. </w:t>
      </w:r>
      <w:r w:rsidRPr="006E1683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In brief, 4-5 </w:t>
      </w:r>
      <w:proofErr w:type="spellStart"/>
      <w:r w:rsidRPr="006E1683">
        <w:rPr>
          <w:rFonts w:ascii="Times New Roman" w:hAnsi="Times New Roman" w:cs="Times New Roman"/>
          <w:color w:val="212121"/>
          <w:szCs w:val="21"/>
          <w:shd w:val="clear" w:color="auto" w:fill="FFFFFF"/>
        </w:rPr>
        <w:t>μm</w:t>
      </w:r>
      <w:proofErr w:type="spellEnd"/>
      <w:r w:rsidRPr="006E1683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sections of tissue samples were dewaxed through a series of alcohol </w:t>
      </w:r>
      <w:r w:rsidR="00D63DF7" w:rsidRPr="006E1683">
        <w:rPr>
          <w:rFonts w:ascii="Times New Roman" w:hAnsi="Times New Roman" w:cs="Times New Roman"/>
          <w:color w:val="212121"/>
          <w:szCs w:val="21"/>
          <w:shd w:val="clear" w:color="auto" w:fill="FFFFFF"/>
        </w:rPr>
        <w:lastRenderedPageBreak/>
        <w:t>washes</w:t>
      </w:r>
      <w:r w:rsidR="00D63DF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and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6E1683">
        <w:rPr>
          <w:rFonts w:ascii="Times New Roman" w:hAnsi="Times New Roman" w:cs="Times New Roman"/>
          <w:color w:val="212121"/>
          <w:szCs w:val="21"/>
          <w:shd w:val="clear" w:color="auto" w:fill="FFFFFF"/>
        </w:rPr>
        <w:t>xylene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6E1683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and finally placed into </w:t>
      </w:r>
      <w:r w:rsidRPr="009E1A32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water</w:t>
      </w:r>
      <w:r w:rsidRPr="006E1683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. Antigen retrieval was performed using a citric acid antigen repair system. The </w:t>
      </w:r>
      <w:r w:rsidRPr="005C393F">
        <w:rPr>
          <w:rFonts w:ascii="Times New Roman" w:eastAsia="Times New Roman" w:hAnsi="Times New Roman" w:cs="Times New Roman"/>
          <w:color w:val="000000" w:themeColor="text1"/>
          <w:szCs w:val="24"/>
        </w:rPr>
        <w:t>rabbit anti-human TSH receptor antibody</w:t>
      </w:r>
      <w:r w:rsidRPr="00D028C1">
        <w:rPr>
          <w:rFonts w:ascii="Times New Roman" w:hAnsi="Times New Roman" w:cs="Times New Roman"/>
          <w:szCs w:val="21"/>
          <w:shd w:val="clear" w:color="auto" w:fill="FFFFFF"/>
        </w:rPr>
        <w:t xml:space="preserve"> was incubated </w:t>
      </w:r>
      <w:r w:rsidR="003B6917">
        <w:rPr>
          <w:rFonts w:ascii="Times New Roman" w:hAnsi="Times New Roman" w:cs="Times New Roman"/>
          <w:szCs w:val="21"/>
          <w:shd w:val="clear" w:color="auto" w:fill="FFFFFF"/>
        </w:rPr>
        <w:t>at</w:t>
      </w:r>
      <w:r w:rsidRPr="00D028C1">
        <w:rPr>
          <w:rFonts w:ascii="Times New Roman" w:hAnsi="Times New Roman" w:cs="Times New Roman"/>
          <w:szCs w:val="21"/>
          <w:shd w:val="clear" w:color="auto" w:fill="FFFFFF"/>
        </w:rPr>
        <w:t xml:space="preserve"> 1 </w:t>
      </w:r>
      <w:proofErr w:type="spellStart"/>
      <w:r w:rsidRPr="00D028C1">
        <w:rPr>
          <w:rFonts w:ascii="Times New Roman" w:hAnsi="Times New Roman" w:cs="Times New Roman"/>
          <w:szCs w:val="21"/>
          <w:shd w:val="clear" w:color="auto" w:fill="FFFFFF"/>
        </w:rPr>
        <w:t>μg</w:t>
      </w:r>
      <w:proofErr w:type="spellEnd"/>
      <w:r w:rsidRPr="00D028C1">
        <w:rPr>
          <w:rFonts w:ascii="Times New Roman" w:hAnsi="Times New Roman" w:cs="Times New Roman"/>
          <w:szCs w:val="21"/>
          <w:shd w:val="clear" w:color="auto" w:fill="FFFFFF"/>
        </w:rPr>
        <w:t>/mL</w:t>
      </w:r>
      <w:r w:rsidR="003B6917">
        <w:rPr>
          <w:rFonts w:ascii="Times New Roman" w:hAnsi="Times New Roman" w:cs="Times New Roman"/>
          <w:szCs w:val="21"/>
          <w:shd w:val="clear" w:color="auto" w:fill="FFFFFF"/>
        </w:rPr>
        <w:t xml:space="preserve"> in</w:t>
      </w:r>
      <w:r w:rsidR="003B6917" w:rsidRPr="003B6917">
        <w:rPr>
          <w:rFonts w:ascii="Times New Roman" w:hAnsi="Times New Roman" w:cs="Times New Roman"/>
          <w:szCs w:val="21"/>
          <w:shd w:val="clear" w:color="auto" w:fill="FFFFFF"/>
        </w:rPr>
        <w:t xml:space="preserve"> 4 °C overnight</w:t>
      </w:r>
      <w:r w:rsidRPr="00D028C1">
        <w:rPr>
          <w:rFonts w:ascii="Times New Roman" w:hAnsi="Times New Roman" w:cs="Times New Roman"/>
          <w:szCs w:val="21"/>
          <w:shd w:val="clear" w:color="auto" w:fill="FFFFFF"/>
        </w:rPr>
        <w:t xml:space="preserve">, followed by incubation with a biotin peroxidase detection system (CST, Inc., 8059S). </w:t>
      </w:r>
      <w:r w:rsidRPr="006E1683">
        <w:rPr>
          <w:rFonts w:ascii="Times New Roman" w:hAnsi="Times New Roman" w:cs="Times New Roman"/>
          <w:color w:val="212121"/>
          <w:szCs w:val="21"/>
          <w:shd w:val="clear" w:color="auto" w:fill="FFFFFF"/>
        </w:rPr>
        <w:t>Positive staining was detected using diaminobenzidine.</w:t>
      </w:r>
    </w:p>
    <w:p w14:paraId="5427CEA1" w14:textId="48DB11FC" w:rsidR="00C804D0" w:rsidRPr="00AF7E6E" w:rsidRDefault="00C804D0" w:rsidP="008C51F7">
      <w:pPr>
        <w:spacing w:beforeLines="50" w:before="156" w:line="360" w:lineRule="exact"/>
        <w:rPr>
          <w:rFonts w:ascii="Times New Roman" w:hAnsi="Times New Roman" w:cs="Times New Roman"/>
          <w:b/>
          <w:bCs/>
          <w:sz w:val="24"/>
          <w:szCs w:val="24"/>
        </w:rPr>
      </w:pPr>
      <w:r w:rsidRPr="00AF7E6E">
        <w:rPr>
          <w:rFonts w:ascii="Times New Roman" w:hAnsi="Times New Roman" w:cs="Times New Roman"/>
          <w:b/>
          <w:bCs/>
          <w:sz w:val="24"/>
          <w:szCs w:val="24"/>
        </w:rPr>
        <w:t>Data analysis</w:t>
      </w:r>
    </w:p>
    <w:p w14:paraId="21DF6A1C" w14:textId="3B011317" w:rsidR="00295D9A" w:rsidRDefault="00C804D0" w:rsidP="00B04781">
      <w:pPr>
        <w:spacing w:line="360" w:lineRule="exact"/>
        <w:rPr>
          <w:rFonts w:ascii="Times New Roman" w:hAnsi="Times New Roman" w:cs="Times New Roman"/>
          <w:strike/>
          <w:szCs w:val="21"/>
        </w:rPr>
      </w:pPr>
      <w:r w:rsidRPr="00AF7E6E">
        <w:rPr>
          <w:rFonts w:ascii="Times New Roman" w:hAnsi="Times New Roman" w:cs="Times New Roman"/>
          <w:szCs w:val="21"/>
        </w:rPr>
        <w:t xml:space="preserve">All results </w:t>
      </w:r>
      <w:r w:rsidR="00E936EB">
        <w:rPr>
          <w:rFonts w:ascii="Times New Roman" w:hAnsi="Times New Roman" w:cs="Times New Roman"/>
          <w:szCs w:val="21"/>
        </w:rPr>
        <w:t xml:space="preserve">were </w:t>
      </w:r>
      <w:r w:rsidRPr="00AF7E6E">
        <w:rPr>
          <w:rFonts w:ascii="Times New Roman" w:hAnsi="Times New Roman" w:cs="Times New Roman"/>
          <w:szCs w:val="21"/>
        </w:rPr>
        <w:t xml:space="preserve">presented with mean +/- SD of technical replicates or mean +/- SEM of biological replicates. Statistical analysis for each experiment </w:t>
      </w:r>
      <w:r w:rsidR="00B20E23">
        <w:rPr>
          <w:rFonts w:ascii="Times New Roman" w:hAnsi="Times New Roman" w:cs="Times New Roman"/>
          <w:szCs w:val="21"/>
        </w:rPr>
        <w:t>was</w:t>
      </w:r>
      <w:r w:rsidRPr="00AF7E6E">
        <w:rPr>
          <w:rFonts w:ascii="Times New Roman" w:hAnsi="Times New Roman" w:cs="Times New Roman"/>
          <w:szCs w:val="21"/>
        </w:rPr>
        <w:t xml:space="preserve"> described in the corresponding figure legend. Unpaired two-tailed Student’s t-test was used for comparison of two groups. All pre-clinical and clinical statistical analyses were performed using GraphPad PRISM 9.1.0. ns = not significant, *P &lt; 0.05, **P &lt; 0.01, ***P &lt; 0.001, ****P &lt; 0.0001.</w:t>
      </w:r>
    </w:p>
    <w:p w14:paraId="619769D6" w14:textId="4DF0E4C2" w:rsidR="00B04781" w:rsidRPr="00B04781" w:rsidRDefault="00B04781" w:rsidP="008C51F7">
      <w:pPr>
        <w:spacing w:beforeLines="50" w:before="156" w:line="360" w:lineRule="exact"/>
        <w:rPr>
          <w:rFonts w:ascii="Times New Roman" w:hAnsi="Times New Roman" w:cs="Times New Roman"/>
          <w:b/>
          <w:bCs/>
          <w:sz w:val="24"/>
          <w:szCs w:val="24"/>
        </w:rPr>
      </w:pPr>
      <w:r w:rsidRPr="00B04781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14:paraId="1C0120A1" w14:textId="189CEF5E" w:rsidR="00D64A1A" w:rsidRDefault="00B06A58" w:rsidP="00D64A1A">
      <w:r w:rsidRPr="00F36645">
        <w:rPr>
          <w:noProof/>
        </w:rPr>
        <w:drawing>
          <wp:inline distT="0" distB="0" distL="0" distR="0" wp14:anchorId="5797A2D8" wp14:editId="6F4F0D0F">
            <wp:extent cx="5274310" cy="2375095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9017"/>
                    <a:stretch/>
                  </pic:blipFill>
                  <pic:spPr bwMode="auto">
                    <a:xfrm>
                      <a:off x="0" y="0"/>
                      <a:ext cx="5274310" cy="2375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D67EC2" w14:textId="77777777" w:rsidR="005C2DA1" w:rsidRDefault="005C2DA1" w:rsidP="00D64A1A">
      <w:pPr>
        <w:jc w:val="left"/>
        <w:rPr>
          <w:rFonts w:ascii="Times New Roman" w:hAnsi="Times New Roman" w:cs="Times New Roman"/>
          <w:b/>
          <w:bCs/>
          <w:sz w:val="22"/>
        </w:rPr>
      </w:pPr>
      <w:bookmarkStart w:id="0" w:name="_Hlk110796829"/>
    </w:p>
    <w:p w14:paraId="7A4DF35F" w14:textId="4639C20E" w:rsidR="00D64A1A" w:rsidRDefault="00D64A1A" w:rsidP="00D64A1A">
      <w:pPr>
        <w:jc w:val="left"/>
        <w:rPr>
          <w:rFonts w:ascii="Times New Roman" w:hAnsi="Times New Roman" w:cs="Times New Roman"/>
          <w:sz w:val="22"/>
        </w:rPr>
      </w:pPr>
      <w:r w:rsidRPr="006E3B5F">
        <w:rPr>
          <w:rFonts w:ascii="Times New Roman" w:hAnsi="Times New Roman" w:cs="Times New Roman"/>
          <w:b/>
          <w:bCs/>
          <w:sz w:val="22"/>
        </w:rPr>
        <w:t>Fig. S1 TSHR-specific CAR-T cells show strong antitumor activity in vitro and in vivo.</w:t>
      </w:r>
      <w:r w:rsidRPr="006E3B5F">
        <w:rPr>
          <w:rFonts w:ascii="Times New Roman" w:hAnsi="Times New Roman" w:cs="Times New Roman"/>
          <w:sz w:val="22"/>
        </w:rPr>
        <w:t xml:space="preserve"> </w:t>
      </w:r>
      <w:r w:rsidRPr="006E3B5F">
        <w:rPr>
          <w:rFonts w:ascii="Times New Roman" w:hAnsi="Times New Roman" w:cs="Times New Roman"/>
          <w:b/>
          <w:bCs/>
          <w:sz w:val="22"/>
        </w:rPr>
        <w:t>A</w:t>
      </w:r>
      <w:r w:rsidRPr="006E3B5F">
        <w:rPr>
          <w:rFonts w:ascii="Times New Roman" w:hAnsi="Times New Roman" w:cs="Times New Roman" w:hint="eastAsia"/>
          <w:sz w:val="22"/>
        </w:rPr>
        <w:t>.</w:t>
      </w:r>
      <w:r w:rsidRPr="006E3B5F">
        <w:rPr>
          <w:rFonts w:ascii="Times New Roman" w:hAnsi="Times New Roman" w:cs="Times New Roman"/>
          <w:sz w:val="22"/>
        </w:rPr>
        <w:t xml:space="preserve"> TSHR CAR-T cells and </w:t>
      </w:r>
      <w:r w:rsidRPr="006E3B5F">
        <w:rPr>
          <w:rFonts w:ascii="Times New Roman" w:hAnsi="Times New Roman" w:cs="Times New Roman"/>
          <w:kern w:val="0"/>
          <w:sz w:val="22"/>
        </w:rPr>
        <w:t xml:space="preserve">human </w:t>
      </w:r>
      <w:r w:rsidRPr="006E3B5F">
        <w:rPr>
          <w:rFonts w:ascii="Times New Roman" w:hAnsi="Times New Roman" w:cs="Times New Roman" w:hint="eastAsia"/>
          <w:kern w:val="0"/>
          <w:sz w:val="22"/>
        </w:rPr>
        <w:t>n</w:t>
      </w:r>
      <w:r w:rsidRPr="006E3B5F">
        <w:rPr>
          <w:rFonts w:ascii="Times New Roman" w:hAnsi="Times New Roman" w:cs="Times New Roman"/>
          <w:kern w:val="0"/>
          <w:sz w:val="22"/>
        </w:rPr>
        <w:t>on-transduced T (</w:t>
      </w:r>
      <w:r w:rsidRPr="006E3B5F">
        <w:rPr>
          <w:rFonts w:ascii="Times New Roman" w:hAnsi="Times New Roman" w:cs="Times New Roman"/>
          <w:sz w:val="22"/>
        </w:rPr>
        <w:t>NT) cells were co-cultured for 24 hours with TSHR over-expressed cell line 8505C-TSHR at an E:T ratio of 1:1 followed by determination of levels of IL-2</w:t>
      </w:r>
      <w:r w:rsidRPr="006E3B5F">
        <w:rPr>
          <w:rFonts w:ascii="Times New Roman" w:hAnsi="Times New Roman" w:cs="Times New Roman" w:hint="eastAsia"/>
          <w:sz w:val="22"/>
        </w:rPr>
        <w:t>,</w:t>
      </w:r>
      <w:r w:rsidRPr="006E3B5F">
        <w:rPr>
          <w:rFonts w:ascii="Times New Roman" w:hAnsi="Times New Roman" w:cs="Times New Roman"/>
          <w:sz w:val="22"/>
        </w:rPr>
        <w:t xml:space="preserve"> IFN-γ, TNF-a and Granzyme-B in the supernatants using cytometric bead array (CBA). </w:t>
      </w:r>
      <w:r w:rsidRPr="006E3B5F">
        <w:rPr>
          <w:rFonts w:ascii="Times New Roman" w:hAnsi="Times New Roman" w:cs="Times New Roman"/>
          <w:b/>
          <w:bCs/>
          <w:sz w:val="22"/>
        </w:rPr>
        <w:t>B.</w:t>
      </w:r>
      <w:r w:rsidRPr="006E3B5F">
        <w:rPr>
          <w:rFonts w:ascii="Times New Roman" w:hAnsi="Times New Roman" w:cs="Times New Roman"/>
          <w:sz w:val="22"/>
        </w:rPr>
        <w:t xml:space="preserve"> Schematic illustration of the in vivo studies. </w:t>
      </w:r>
      <w:r w:rsidRPr="006E3B5F">
        <w:rPr>
          <w:rFonts w:ascii="Times New Roman" w:hAnsi="Times New Roman" w:cs="Times New Roman"/>
          <w:b/>
          <w:bCs/>
          <w:sz w:val="22"/>
        </w:rPr>
        <w:t>C</w:t>
      </w:r>
      <w:r w:rsidRPr="006E3B5F">
        <w:rPr>
          <w:rFonts w:ascii="Times New Roman" w:hAnsi="Times New Roman" w:cs="Times New Roman" w:hint="eastAsia"/>
          <w:b/>
          <w:bCs/>
          <w:sz w:val="22"/>
        </w:rPr>
        <w:t>.</w:t>
      </w:r>
      <w:r w:rsidRPr="006E3B5F">
        <w:rPr>
          <w:rFonts w:ascii="Times New Roman" w:hAnsi="Times New Roman" w:cs="Times New Roman"/>
          <w:sz w:val="22"/>
        </w:rPr>
        <w:t xml:space="preserve"> Tumor volumes in the mice over time. P value &lt; 0.05 = *, &lt; 0.01 = **, &lt; 0.001 = ***, &lt; 0.0001 = ****; P ≥ 0.05 = no significance = ns.</w:t>
      </w:r>
      <w:bookmarkEnd w:id="0"/>
      <w:r w:rsidRPr="006E3B5F">
        <w:rPr>
          <w:rFonts w:ascii="Times New Roman" w:hAnsi="Times New Roman" w:cs="Times New Roman"/>
          <w:sz w:val="22"/>
        </w:rPr>
        <w:t xml:space="preserve"> </w:t>
      </w:r>
    </w:p>
    <w:p w14:paraId="5D598EC7" w14:textId="4FC755D6" w:rsidR="00D64A1A" w:rsidRDefault="00D64A1A" w:rsidP="00D64A1A">
      <w:pPr>
        <w:jc w:val="left"/>
        <w:rPr>
          <w:rFonts w:ascii="Times New Roman" w:hAnsi="Times New Roman" w:cs="Times New Roman"/>
          <w:sz w:val="22"/>
        </w:rPr>
      </w:pPr>
    </w:p>
    <w:p w14:paraId="1D90F60E" w14:textId="2256E2F7" w:rsidR="00D64A1A" w:rsidRDefault="00D64A1A" w:rsidP="00D64A1A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7D37C6">
        <w:rPr>
          <w:noProof/>
        </w:rPr>
        <w:lastRenderedPageBreak/>
        <w:drawing>
          <wp:inline distT="0" distB="0" distL="0" distR="0" wp14:anchorId="6C361E67" wp14:editId="33A20EA3">
            <wp:extent cx="4587902" cy="2434590"/>
            <wp:effectExtent l="0" t="0" r="317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7780"/>
                    <a:stretch/>
                  </pic:blipFill>
                  <pic:spPr bwMode="auto">
                    <a:xfrm>
                      <a:off x="0" y="0"/>
                      <a:ext cx="4595304" cy="2438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EE3309" w14:textId="2DFE9D3D" w:rsidR="00D64A1A" w:rsidRPr="00B20E23" w:rsidRDefault="00D64A1A" w:rsidP="00B04781">
      <w:pPr>
        <w:rPr>
          <w:rFonts w:ascii="Times New Roman" w:hAnsi="Times New Roman" w:cs="Times New Roman"/>
          <w:strike/>
          <w:szCs w:val="21"/>
        </w:rPr>
      </w:pPr>
      <w:r w:rsidRPr="006E3B5F">
        <w:rPr>
          <w:rFonts w:ascii="Times New Roman" w:hAnsi="Times New Roman" w:cs="Times New Roman"/>
          <w:b/>
          <w:bCs/>
          <w:sz w:val="22"/>
        </w:rPr>
        <w:t>Figure S2.</w:t>
      </w:r>
      <w:r w:rsidRPr="006E3B5F">
        <w:rPr>
          <w:rFonts w:ascii="Times New Roman" w:hAnsi="Times New Roman" w:cs="Times New Roman"/>
          <w:sz w:val="22"/>
        </w:rPr>
        <w:t xml:space="preserve"> </w:t>
      </w:r>
      <w:r w:rsidRPr="006E3B5F">
        <w:rPr>
          <w:rFonts w:ascii="Times New Roman" w:hAnsi="Times New Roman" w:cs="Times New Roman"/>
          <w:b/>
          <w:sz w:val="22"/>
        </w:rPr>
        <w:t>Immunohistochemistry of primary tumor. A</w:t>
      </w:r>
      <w:r w:rsidRPr="006E3B5F">
        <w:rPr>
          <w:rFonts w:ascii="Times New Roman" w:hAnsi="Times New Roman" w:cs="Times New Roman"/>
          <w:sz w:val="22"/>
        </w:rPr>
        <w:t>. TSHR immunohistochemistry staining in the patient tumor sample</w:t>
      </w:r>
      <w:r w:rsidR="005C2DA1">
        <w:rPr>
          <w:rFonts w:ascii="Times New Roman" w:hAnsi="Times New Roman" w:cs="Times New Roman"/>
          <w:sz w:val="22"/>
        </w:rPr>
        <w:t xml:space="preserve">. </w:t>
      </w:r>
      <w:r w:rsidRPr="006E3B5F">
        <w:rPr>
          <w:rFonts w:ascii="Times New Roman" w:hAnsi="Times New Roman" w:cs="Times New Roman"/>
          <w:b/>
          <w:sz w:val="22"/>
        </w:rPr>
        <w:t>B</w:t>
      </w:r>
      <w:r w:rsidRPr="006E3B5F">
        <w:rPr>
          <w:rFonts w:ascii="Times New Roman" w:hAnsi="Times New Roman" w:cs="Times New Roman" w:hint="eastAsia"/>
          <w:b/>
          <w:sz w:val="22"/>
        </w:rPr>
        <w:t>.</w:t>
      </w:r>
      <w:r w:rsidRPr="006E3B5F">
        <w:rPr>
          <w:rFonts w:ascii="Times New Roman" w:hAnsi="Times New Roman" w:cs="Times New Roman"/>
          <w:sz w:val="22"/>
        </w:rPr>
        <w:t xml:space="preserve"> Hematoxylin and eosin staining of the patient tumor cells.</w:t>
      </w:r>
    </w:p>
    <w:sectPr w:rsidR="00D64A1A" w:rsidRPr="00B20E23" w:rsidSect="00B04781">
      <w:footerReference w:type="default" r:id="rId9"/>
      <w:pgSz w:w="11906" w:h="16838"/>
      <w:pgMar w:top="1584" w:right="1728" w:bottom="1440" w:left="1728" w:header="850" w:footer="9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F3A3B" w14:textId="77777777" w:rsidR="009730A1" w:rsidRDefault="009730A1" w:rsidP="00295D9A">
      <w:r>
        <w:separator/>
      </w:r>
    </w:p>
  </w:endnote>
  <w:endnote w:type="continuationSeparator" w:id="0">
    <w:p w14:paraId="732A6536" w14:textId="77777777" w:rsidR="009730A1" w:rsidRDefault="009730A1" w:rsidP="00295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7789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C35D5E" w14:textId="2480BB7E" w:rsidR="00B04781" w:rsidRDefault="00B04781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B1C3FD" w14:textId="77777777" w:rsidR="00B04781" w:rsidRDefault="00B0478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BA67B" w14:textId="77777777" w:rsidR="009730A1" w:rsidRDefault="009730A1" w:rsidP="00295D9A">
      <w:r>
        <w:separator/>
      </w:r>
    </w:p>
  </w:footnote>
  <w:footnote w:type="continuationSeparator" w:id="0">
    <w:p w14:paraId="48EAD136" w14:textId="77777777" w:rsidR="009730A1" w:rsidRDefault="009730A1" w:rsidP="00295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B1420"/>
    <w:multiLevelType w:val="hybridMultilevel"/>
    <w:tmpl w:val="AEA45458"/>
    <w:lvl w:ilvl="0" w:tplc="17EAE2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1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95501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3D"/>
    <w:rsid w:val="0003722F"/>
    <w:rsid w:val="00051A54"/>
    <w:rsid w:val="00056660"/>
    <w:rsid w:val="0007075B"/>
    <w:rsid w:val="000875CC"/>
    <w:rsid w:val="000C745F"/>
    <w:rsid w:val="0016619F"/>
    <w:rsid w:val="001757B9"/>
    <w:rsid w:val="001E4C19"/>
    <w:rsid w:val="00295D9A"/>
    <w:rsid w:val="003B6917"/>
    <w:rsid w:val="0049773E"/>
    <w:rsid w:val="004B0165"/>
    <w:rsid w:val="005C2DA1"/>
    <w:rsid w:val="005C393F"/>
    <w:rsid w:val="00602355"/>
    <w:rsid w:val="0060310D"/>
    <w:rsid w:val="00604904"/>
    <w:rsid w:val="00695B4F"/>
    <w:rsid w:val="006B49B6"/>
    <w:rsid w:val="006E1286"/>
    <w:rsid w:val="00725C2D"/>
    <w:rsid w:val="00841E39"/>
    <w:rsid w:val="00877C25"/>
    <w:rsid w:val="00896600"/>
    <w:rsid w:val="008C51F7"/>
    <w:rsid w:val="00950B99"/>
    <w:rsid w:val="009730A1"/>
    <w:rsid w:val="009D4F53"/>
    <w:rsid w:val="009E1A32"/>
    <w:rsid w:val="00A36B87"/>
    <w:rsid w:val="00A42C73"/>
    <w:rsid w:val="00A475ED"/>
    <w:rsid w:val="00B04781"/>
    <w:rsid w:val="00B06A58"/>
    <w:rsid w:val="00B20E23"/>
    <w:rsid w:val="00B63BD8"/>
    <w:rsid w:val="00BB0155"/>
    <w:rsid w:val="00BB5394"/>
    <w:rsid w:val="00C22E02"/>
    <w:rsid w:val="00C379A1"/>
    <w:rsid w:val="00C5427E"/>
    <w:rsid w:val="00C804D0"/>
    <w:rsid w:val="00CC76CB"/>
    <w:rsid w:val="00CC7A54"/>
    <w:rsid w:val="00D25919"/>
    <w:rsid w:val="00D63DF7"/>
    <w:rsid w:val="00D64A1A"/>
    <w:rsid w:val="00DC5AF4"/>
    <w:rsid w:val="00DD6FA5"/>
    <w:rsid w:val="00E42061"/>
    <w:rsid w:val="00E936EB"/>
    <w:rsid w:val="00EE2062"/>
    <w:rsid w:val="00EF463D"/>
    <w:rsid w:val="00FF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3D77C"/>
  <w15:chartTrackingRefBased/>
  <w15:docId w15:val="{A3ACA44A-9A55-4098-9824-2C3E2A81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D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5D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5D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5D9A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16619F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16619F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16619F"/>
  </w:style>
  <w:style w:type="character" w:customStyle="1" w:styleId="EndNoteBibliography">
    <w:name w:val="EndNote Bibliography 字符"/>
    <w:basedOn w:val="a0"/>
    <w:link w:val="EndNoteBibliography0"/>
    <w:locked/>
    <w:rsid w:val="0016619F"/>
    <w:rPr>
      <w:rFonts w:ascii="等线" w:eastAsia="等线" w:hAnsi="等线"/>
      <w:noProof/>
      <w:sz w:val="20"/>
    </w:rPr>
  </w:style>
  <w:style w:type="paragraph" w:customStyle="1" w:styleId="EndNoteBibliography0">
    <w:name w:val="EndNote Bibliography"/>
    <w:basedOn w:val="a"/>
    <w:link w:val="EndNoteBibliography"/>
    <w:rsid w:val="0016619F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wensheng</dc:creator>
  <cp:keywords/>
  <dc:description/>
  <cp:lastModifiedBy>wang wensheng</cp:lastModifiedBy>
  <cp:revision>2</cp:revision>
  <dcterms:created xsi:type="dcterms:W3CDTF">2022-08-15T02:02:00Z</dcterms:created>
  <dcterms:modified xsi:type="dcterms:W3CDTF">2022-08-15T02:02:00Z</dcterms:modified>
</cp:coreProperties>
</file>