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D3A2A" w14:textId="189E4A88" w:rsidR="005B7AD5" w:rsidRPr="00EE5D90" w:rsidRDefault="00B510D2" w:rsidP="00214F46">
      <w:pPr>
        <w:spacing w:line="360" w:lineRule="auto"/>
        <w:jc w:val="center"/>
        <w:rPr>
          <w:rFonts w:ascii="Times New Roman" w:hAnsi="Times New Roman" w:cs="Times New Roman"/>
          <w:b/>
          <w:bCs/>
          <w:kern w:val="0"/>
          <w:sz w:val="32"/>
          <w:szCs w:val="32"/>
        </w:rPr>
      </w:pPr>
      <w:r w:rsidRPr="00EE5D90">
        <w:rPr>
          <w:rFonts w:ascii="Times New Roman" w:hAnsi="Times New Roman" w:cs="Times New Roman"/>
          <w:b/>
          <w:bCs/>
          <w:kern w:val="0"/>
          <w:sz w:val="32"/>
          <w:szCs w:val="32"/>
        </w:rPr>
        <w:t xml:space="preserve">Supplemental </w:t>
      </w:r>
      <w:r w:rsidR="009F576E" w:rsidRPr="00EE5D90">
        <w:rPr>
          <w:rFonts w:ascii="Times New Roman" w:hAnsi="Times New Roman" w:cs="Times New Roman"/>
          <w:b/>
          <w:bCs/>
          <w:kern w:val="0"/>
          <w:sz w:val="32"/>
          <w:szCs w:val="32"/>
        </w:rPr>
        <w:t>Figure</w:t>
      </w:r>
    </w:p>
    <w:p w14:paraId="46AF4EC9" w14:textId="3919EDCB" w:rsidR="00086E71" w:rsidRPr="00EE5D90" w:rsidRDefault="00243D33" w:rsidP="00DF6663">
      <w:pPr>
        <w:spacing w:line="360" w:lineRule="auto"/>
        <w:rPr>
          <w:rFonts w:ascii="Times New Roman" w:hAnsi="Times New Roman" w:cs="Times New Roman"/>
          <w:b/>
          <w:bCs/>
          <w:kern w:val="0"/>
          <w:sz w:val="32"/>
          <w:szCs w:val="32"/>
        </w:rPr>
      </w:pPr>
      <w:r w:rsidRPr="00EE5D90">
        <w:rPr>
          <w:rFonts w:ascii="Times New Roman" w:hAnsi="Times New Roman" w:cs="Times New Roman"/>
          <w:b/>
          <w:bCs/>
          <w:noProof/>
          <w:kern w:val="0"/>
          <w:sz w:val="32"/>
          <w:szCs w:val="32"/>
        </w:rPr>
        <w:drawing>
          <wp:inline distT="0" distB="0" distL="0" distR="0" wp14:anchorId="089DC1B0" wp14:editId="0DFCE636">
            <wp:extent cx="5274310" cy="551434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5514340"/>
                    </a:xfrm>
                    <a:prstGeom prst="rect">
                      <a:avLst/>
                    </a:prstGeom>
                  </pic:spPr>
                </pic:pic>
              </a:graphicData>
            </a:graphic>
          </wp:inline>
        </w:drawing>
      </w:r>
      <w:r w:rsidRPr="00EE5D90">
        <w:rPr>
          <w:rFonts w:ascii="Times New Roman" w:hAnsi="Times New Roman" w:cs="Times New Roman"/>
          <w:b/>
          <w:bCs/>
          <w:noProof/>
          <w:kern w:val="0"/>
          <w:sz w:val="32"/>
          <w:szCs w:val="32"/>
        </w:rPr>
        <w:lastRenderedPageBreak/>
        <w:drawing>
          <wp:inline distT="0" distB="0" distL="0" distR="0" wp14:anchorId="32C44B68" wp14:editId="1A3871B9">
            <wp:extent cx="5274310" cy="6204585"/>
            <wp:effectExtent l="0" t="0" r="2540"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6204585"/>
                    </a:xfrm>
                    <a:prstGeom prst="rect">
                      <a:avLst/>
                    </a:prstGeom>
                  </pic:spPr>
                </pic:pic>
              </a:graphicData>
            </a:graphic>
          </wp:inline>
        </w:drawing>
      </w:r>
    </w:p>
    <w:p w14:paraId="43668194" w14:textId="6CF240F5" w:rsidR="00086E71" w:rsidRPr="00EE5D90" w:rsidRDefault="00086E71" w:rsidP="00086E71">
      <w:pPr>
        <w:spacing w:line="360" w:lineRule="auto"/>
        <w:rPr>
          <w:rFonts w:ascii="Times New Roman" w:hAnsi="Times New Roman" w:cs="Times New Roman"/>
          <w:kern w:val="0"/>
          <w:sz w:val="24"/>
          <w:szCs w:val="24"/>
        </w:rPr>
      </w:pPr>
      <w:r w:rsidRPr="00EE5D90">
        <w:rPr>
          <w:rFonts w:ascii="Times New Roman" w:hAnsi="Times New Roman"/>
          <w:b/>
          <w:bCs/>
          <w:sz w:val="22"/>
        </w:rPr>
        <w:t xml:space="preserve">Supplemental Figure 1. </w:t>
      </w:r>
      <w:r w:rsidRPr="00EE5D90">
        <w:rPr>
          <w:rFonts w:ascii="Times New Roman" w:hAnsi="Times New Roman" w:cs="Times New Roman"/>
          <w:kern w:val="0"/>
          <w:sz w:val="24"/>
          <w:szCs w:val="24"/>
        </w:rPr>
        <w:t>Full length</w:t>
      </w:r>
      <w:r w:rsidRPr="00EE5D90">
        <w:rPr>
          <w:rFonts w:ascii="Times New Roman" w:hAnsi="Times New Roman"/>
          <w:b/>
          <w:bCs/>
          <w:sz w:val="22"/>
        </w:rPr>
        <w:t xml:space="preserve"> </w:t>
      </w:r>
      <w:r w:rsidRPr="00EE5D90">
        <w:rPr>
          <w:rFonts w:ascii="Times New Roman" w:hAnsi="Times New Roman" w:cs="Times New Roman"/>
          <w:kern w:val="0"/>
          <w:sz w:val="24"/>
          <w:szCs w:val="24"/>
        </w:rPr>
        <w:t>Western Blot in Figure 2-6.</w:t>
      </w:r>
    </w:p>
    <w:p w14:paraId="6C34F446" w14:textId="77777777" w:rsidR="00086E71" w:rsidRPr="00EE5D90" w:rsidRDefault="00086E71" w:rsidP="00214F46">
      <w:pPr>
        <w:spacing w:line="360" w:lineRule="auto"/>
        <w:jc w:val="center"/>
        <w:rPr>
          <w:rFonts w:ascii="Times New Roman" w:hAnsi="Times New Roman" w:cs="Times New Roman"/>
          <w:b/>
          <w:bCs/>
          <w:kern w:val="0"/>
          <w:sz w:val="32"/>
          <w:szCs w:val="32"/>
        </w:rPr>
      </w:pPr>
    </w:p>
    <w:p w14:paraId="65486B2D" w14:textId="25C009ED" w:rsidR="007B20E9" w:rsidRPr="00EE5D90" w:rsidRDefault="00634C97" w:rsidP="00DF6663">
      <w:pPr>
        <w:spacing w:line="360" w:lineRule="auto"/>
        <w:jc w:val="center"/>
        <w:rPr>
          <w:rFonts w:ascii="Times New Roman" w:hAnsi="Times New Roman" w:cs="Times New Roman"/>
          <w:kern w:val="0"/>
          <w:sz w:val="24"/>
          <w:szCs w:val="24"/>
        </w:rPr>
      </w:pPr>
      <w:r w:rsidRPr="00EE5D90">
        <w:rPr>
          <w:rFonts w:ascii="Times New Roman" w:hAnsi="Times New Roman" w:cs="Times New Roman"/>
          <w:noProof/>
          <w:kern w:val="0"/>
          <w:sz w:val="24"/>
          <w:szCs w:val="24"/>
        </w:rPr>
        <w:lastRenderedPageBreak/>
        <w:drawing>
          <wp:inline distT="0" distB="0" distL="0" distR="0" wp14:anchorId="15449794" wp14:editId="173F5642">
            <wp:extent cx="4992624" cy="3041904"/>
            <wp:effectExtent l="0" t="0" r="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92624" cy="3041904"/>
                    </a:xfrm>
                    <a:prstGeom prst="rect">
                      <a:avLst/>
                    </a:prstGeom>
                  </pic:spPr>
                </pic:pic>
              </a:graphicData>
            </a:graphic>
          </wp:inline>
        </w:drawing>
      </w:r>
    </w:p>
    <w:p w14:paraId="51E00FC2" w14:textId="6CC96385" w:rsidR="00EC23C7" w:rsidRPr="00EE5D90" w:rsidRDefault="007B20E9" w:rsidP="00EC23C7">
      <w:pPr>
        <w:widowControl/>
        <w:spacing w:line="360" w:lineRule="auto"/>
        <w:rPr>
          <w:rFonts w:ascii="Times New Roman" w:hAnsi="Times New Roman" w:cs="Times New Roman"/>
          <w:b/>
          <w:sz w:val="24"/>
          <w:szCs w:val="26"/>
        </w:rPr>
      </w:pPr>
      <w:r w:rsidRPr="00EE5D90">
        <w:rPr>
          <w:rFonts w:ascii="Times New Roman" w:hAnsi="Times New Roman" w:cs="Times New Roman"/>
          <w:b/>
          <w:bCs/>
          <w:kern w:val="0"/>
          <w:sz w:val="24"/>
          <w:szCs w:val="24"/>
        </w:rPr>
        <w:t>Supplemental Figure 2.</w:t>
      </w:r>
      <w:r w:rsidRPr="00EE5D90">
        <w:rPr>
          <w:rFonts w:ascii="Times New Roman" w:hAnsi="Times New Roman" w:cs="Times New Roman"/>
          <w:sz w:val="24"/>
          <w:szCs w:val="24"/>
        </w:rPr>
        <w:t xml:space="preserve"> Effect of ATO and </w:t>
      </w:r>
      <w:r w:rsidRPr="00EE5D90">
        <w:rPr>
          <w:rFonts w:ascii="Times New Roman" w:eastAsia="宋体" w:hAnsi="Times New Roman" w:cs="Times New Roman"/>
          <w:sz w:val="24"/>
          <w:szCs w:val="24"/>
        </w:rPr>
        <w:t>Ara-C</w:t>
      </w:r>
      <w:r w:rsidRPr="00EE5D90">
        <w:rPr>
          <w:rFonts w:ascii="Times New Roman" w:hAnsi="Times New Roman" w:cs="Times New Roman"/>
          <w:sz w:val="24"/>
          <w:szCs w:val="24"/>
        </w:rPr>
        <w:t xml:space="preserve"> on the expression of ferroptosis genes. </w:t>
      </w:r>
      <w:r w:rsidRPr="00EE5D90">
        <w:rPr>
          <w:rFonts w:ascii="Times New Roman" w:eastAsia="宋体" w:hAnsi="Times New Roman" w:cs="Times New Roman"/>
          <w:sz w:val="24"/>
          <w:szCs w:val="24"/>
        </w:rPr>
        <w:t xml:space="preserve">The expression of genes related to ferroptosis in MV411 cells treated with 1 </w:t>
      </w:r>
      <w:proofErr w:type="spellStart"/>
      <w:r w:rsidRPr="00EE5D90">
        <w:rPr>
          <w:rFonts w:ascii="Times New Roman" w:eastAsia="宋体" w:hAnsi="Times New Roman" w:cs="Times New Roman"/>
          <w:sz w:val="24"/>
          <w:szCs w:val="24"/>
        </w:rPr>
        <w:t>μM</w:t>
      </w:r>
      <w:proofErr w:type="spellEnd"/>
      <w:r w:rsidRPr="00EE5D90">
        <w:rPr>
          <w:rFonts w:ascii="Times New Roman" w:eastAsia="宋体" w:hAnsi="Times New Roman" w:cs="Times New Roman"/>
          <w:sz w:val="24"/>
          <w:szCs w:val="24"/>
        </w:rPr>
        <w:t xml:space="preserve"> ATO or 1 </w:t>
      </w:r>
      <w:proofErr w:type="spellStart"/>
      <w:r w:rsidRPr="00EE5D90">
        <w:rPr>
          <w:rFonts w:ascii="Times New Roman" w:eastAsia="宋体" w:hAnsi="Times New Roman" w:cs="Times New Roman"/>
          <w:sz w:val="24"/>
          <w:szCs w:val="24"/>
        </w:rPr>
        <w:t>μM</w:t>
      </w:r>
      <w:proofErr w:type="spellEnd"/>
      <w:r w:rsidRPr="00EE5D90">
        <w:rPr>
          <w:rFonts w:ascii="Times New Roman" w:eastAsia="宋体" w:hAnsi="Times New Roman" w:cs="Times New Roman"/>
          <w:sz w:val="24"/>
          <w:szCs w:val="24"/>
        </w:rPr>
        <w:t xml:space="preserve"> Ara-C for 24 h was detected</w:t>
      </w:r>
      <w:r w:rsidRPr="00EE5D90">
        <w:rPr>
          <w:rFonts w:ascii="Times New Roman" w:hAnsi="Times New Roman" w:cs="Times New Roman"/>
          <w:sz w:val="24"/>
          <w:szCs w:val="24"/>
        </w:rPr>
        <w:t xml:space="preserve"> by </w:t>
      </w:r>
      <w:proofErr w:type="spellStart"/>
      <w:r w:rsidRPr="00EE5D90">
        <w:rPr>
          <w:rFonts w:ascii="Times New Roman" w:hAnsi="Times New Roman" w:cs="Times New Roman"/>
          <w:sz w:val="24"/>
          <w:szCs w:val="24"/>
        </w:rPr>
        <w:t>qRT</w:t>
      </w:r>
      <w:proofErr w:type="spellEnd"/>
      <w:r w:rsidRPr="00EE5D90">
        <w:rPr>
          <w:rFonts w:ascii="Times New Roman" w:hAnsi="Times New Roman" w:cs="Times New Roman"/>
          <w:sz w:val="24"/>
          <w:szCs w:val="24"/>
        </w:rPr>
        <w:t>-PCR.</w:t>
      </w:r>
      <w:r w:rsidR="00EC23C7" w:rsidRPr="00EE5D90">
        <w:rPr>
          <w:rFonts w:ascii="Times New Roman" w:hAnsi="Times New Roman" w:cs="Times New Roman"/>
          <w:kern w:val="0"/>
          <w:sz w:val="24"/>
          <w:szCs w:val="24"/>
        </w:rPr>
        <w:t xml:space="preserve"> Data are expressed as the mean ± SD. </w:t>
      </w:r>
      <w:r w:rsidR="00EC23C7" w:rsidRPr="00EE5D90">
        <w:rPr>
          <w:rFonts w:ascii="Times New Roman" w:hAnsi="Times New Roman" w:cs="Times New Roman"/>
          <w:i/>
          <w:iCs/>
          <w:kern w:val="0"/>
          <w:sz w:val="24"/>
          <w:szCs w:val="24"/>
        </w:rPr>
        <w:t>n</w:t>
      </w:r>
      <w:r w:rsidR="00EC23C7" w:rsidRPr="00EE5D90">
        <w:rPr>
          <w:rFonts w:ascii="Times New Roman" w:hAnsi="Times New Roman" w:cs="Times New Roman"/>
          <w:kern w:val="0"/>
          <w:sz w:val="24"/>
          <w:szCs w:val="24"/>
        </w:rPr>
        <w:t xml:space="preserve"> = 3 or more independent biological replicates, presented as individual points. P value &lt; 0.05 was considered signi</w:t>
      </w:r>
      <w:r w:rsidR="00EC23C7" w:rsidRPr="00EE5D90">
        <w:rPr>
          <w:rFonts w:ascii="Times New Roman" w:eastAsia="AdvTT6780a46b+fb" w:hAnsi="Times New Roman" w:cs="Times New Roman"/>
          <w:kern w:val="0"/>
          <w:sz w:val="24"/>
          <w:szCs w:val="24"/>
        </w:rPr>
        <w:t>fi</w:t>
      </w:r>
      <w:r w:rsidR="00EC23C7" w:rsidRPr="00EE5D90">
        <w:rPr>
          <w:rFonts w:ascii="Times New Roman" w:hAnsi="Times New Roman" w:cs="Times New Roman"/>
          <w:kern w:val="0"/>
          <w:sz w:val="24"/>
          <w:szCs w:val="24"/>
        </w:rPr>
        <w:t>cant (</w:t>
      </w:r>
      <w:r w:rsidR="00F66B5F" w:rsidRPr="00EE5D90">
        <w:rPr>
          <w:rFonts w:ascii="Times New Roman" w:hAnsi="Times New Roman" w:cs="Times New Roman"/>
          <w:kern w:val="0"/>
          <w:sz w:val="24"/>
          <w:szCs w:val="24"/>
        </w:rPr>
        <w:t>one-way ANOVA with Dunnett</w:t>
      </w:r>
      <w:r w:rsidR="00F66B5F" w:rsidRPr="00EE5D90">
        <w:rPr>
          <w:rFonts w:ascii="Times New Roman" w:eastAsia="等线" w:hAnsi="Times New Roman" w:cs="Times New Roman"/>
          <w:kern w:val="0"/>
          <w:sz w:val="24"/>
          <w:szCs w:val="24"/>
        </w:rPr>
        <w:t>'</w:t>
      </w:r>
      <w:r w:rsidR="00F66B5F" w:rsidRPr="00EE5D90">
        <w:rPr>
          <w:rFonts w:ascii="Times New Roman" w:hAnsi="Times New Roman" w:cs="Times New Roman"/>
          <w:kern w:val="0"/>
          <w:sz w:val="24"/>
          <w:szCs w:val="24"/>
        </w:rPr>
        <w:t>s post hoc test</w:t>
      </w:r>
      <w:r w:rsidR="00EC23C7" w:rsidRPr="00EE5D90">
        <w:rPr>
          <w:rFonts w:ascii="Times New Roman" w:hAnsi="Times New Roman" w:cs="Times New Roman"/>
          <w:kern w:val="0"/>
          <w:sz w:val="24"/>
          <w:szCs w:val="24"/>
        </w:rPr>
        <w:t>).</w:t>
      </w:r>
    </w:p>
    <w:p w14:paraId="2F4C13B1" w14:textId="1BC96E4E" w:rsidR="007B20E9" w:rsidRPr="00EE5D90" w:rsidRDefault="007B20E9" w:rsidP="000D3FB2">
      <w:pPr>
        <w:spacing w:line="360" w:lineRule="auto"/>
        <w:rPr>
          <w:rFonts w:ascii="Times New Roman" w:hAnsi="Times New Roman" w:cs="Times New Roman"/>
          <w:sz w:val="24"/>
          <w:szCs w:val="24"/>
        </w:rPr>
      </w:pPr>
    </w:p>
    <w:p w14:paraId="5655546D" w14:textId="77777777" w:rsidR="00A80B50" w:rsidRPr="00EE5D90" w:rsidRDefault="00A80B50" w:rsidP="000D3FB2">
      <w:pPr>
        <w:spacing w:line="360" w:lineRule="auto"/>
        <w:rPr>
          <w:rFonts w:ascii="Times New Roman" w:hAnsi="Times New Roman" w:cs="Times New Roman"/>
          <w:kern w:val="0"/>
          <w:sz w:val="24"/>
          <w:szCs w:val="24"/>
        </w:rPr>
      </w:pPr>
    </w:p>
    <w:p w14:paraId="6B3FCF48" w14:textId="1CA79D40" w:rsidR="000D3FB2" w:rsidRPr="00EE5D90" w:rsidRDefault="007B20E9" w:rsidP="000D3FB2">
      <w:pPr>
        <w:spacing w:line="360" w:lineRule="auto"/>
        <w:rPr>
          <w:rFonts w:ascii="Times New Roman" w:hAnsi="Times New Roman" w:cs="Times New Roman"/>
          <w:kern w:val="0"/>
          <w:sz w:val="24"/>
          <w:szCs w:val="24"/>
        </w:rPr>
      </w:pPr>
      <w:r w:rsidRPr="00EE5D90">
        <w:rPr>
          <w:noProof/>
        </w:rPr>
        <w:drawing>
          <wp:inline distT="0" distB="0" distL="0" distR="0" wp14:anchorId="4D431934" wp14:editId="32A67347">
            <wp:extent cx="5274310" cy="2755265"/>
            <wp:effectExtent l="0" t="0" r="2540"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2755265"/>
                    </a:xfrm>
                    <a:prstGeom prst="rect">
                      <a:avLst/>
                    </a:prstGeom>
                    <a:noFill/>
                    <a:ln>
                      <a:noFill/>
                    </a:ln>
                  </pic:spPr>
                </pic:pic>
              </a:graphicData>
            </a:graphic>
          </wp:inline>
        </w:drawing>
      </w:r>
    </w:p>
    <w:p w14:paraId="1158F47A" w14:textId="77777777" w:rsidR="007B20E9" w:rsidRPr="00EE5D90" w:rsidRDefault="007B20E9" w:rsidP="007B20E9">
      <w:pPr>
        <w:spacing w:line="360" w:lineRule="auto"/>
        <w:rPr>
          <w:rFonts w:ascii="Times New Roman" w:hAnsi="Times New Roman" w:cs="Times New Roman"/>
          <w:kern w:val="0"/>
          <w:sz w:val="24"/>
          <w:szCs w:val="24"/>
        </w:rPr>
      </w:pPr>
      <w:r w:rsidRPr="00EE5D90">
        <w:rPr>
          <w:rFonts w:ascii="Times New Roman" w:hAnsi="Times New Roman" w:cs="Times New Roman"/>
          <w:b/>
          <w:bCs/>
          <w:kern w:val="0"/>
          <w:sz w:val="24"/>
          <w:szCs w:val="24"/>
        </w:rPr>
        <w:t>Supplemental Figure 3.</w:t>
      </w:r>
      <w:r w:rsidRPr="00EE5D90">
        <w:rPr>
          <w:rFonts w:ascii="Times New Roman" w:hAnsi="Times New Roman" w:cs="Times New Roman"/>
          <w:sz w:val="24"/>
          <w:szCs w:val="24"/>
        </w:rPr>
        <w:t xml:space="preserve"> </w:t>
      </w:r>
      <w:r w:rsidRPr="00EE5D90">
        <w:rPr>
          <w:rFonts w:ascii="Times New Roman" w:hAnsi="Times New Roman" w:cs="Times New Roman"/>
          <w:kern w:val="0"/>
          <w:sz w:val="24"/>
          <w:szCs w:val="24"/>
        </w:rPr>
        <w:t>Cut-off value of NFE2L2 (a) and GPX4 (b) for overall survival analysis in Figure 2e.</w:t>
      </w:r>
    </w:p>
    <w:p w14:paraId="257EED0E" w14:textId="77777777" w:rsidR="007B20E9" w:rsidRPr="00EE5D90" w:rsidRDefault="007B20E9" w:rsidP="000D3FB2">
      <w:pPr>
        <w:spacing w:line="360" w:lineRule="auto"/>
        <w:rPr>
          <w:rFonts w:ascii="Times New Roman" w:hAnsi="Times New Roman" w:cs="Times New Roman"/>
          <w:kern w:val="0"/>
          <w:sz w:val="24"/>
          <w:szCs w:val="24"/>
        </w:rPr>
      </w:pPr>
    </w:p>
    <w:p w14:paraId="6B9BB8BD" w14:textId="681EECEF" w:rsidR="007B20E9" w:rsidRPr="00EE5D90" w:rsidRDefault="007A15B1" w:rsidP="000D3FB2">
      <w:pPr>
        <w:spacing w:line="360" w:lineRule="auto"/>
        <w:rPr>
          <w:rFonts w:ascii="Times New Roman" w:hAnsi="Times New Roman" w:cs="Times New Roman"/>
          <w:kern w:val="0"/>
          <w:sz w:val="24"/>
          <w:szCs w:val="24"/>
        </w:rPr>
      </w:pPr>
      <w:r w:rsidRPr="00EE5D90">
        <w:rPr>
          <w:rFonts w:ascii="Times New Roman" w:hAnsi="Times New Roman" w:cs="Times New Roman"/>
          <w:noProof/>
          <w:kern w:val="0"/>
          <w:sz w:val="24"/>
          <w:szCs w:val="24"/>
        </w:rPr>
        <w:drawing>
          <wp:inline distT="0" distB="0" distL="0" distR="0" wp14:anchorId="5251A317" wp14:editId="0844A081">
            <wp:extent cx="5274310" cy="482854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4828540"/>
                    </a:xfrm>
                    <a:prstGeom prst="rect">
                      <a:avLst/>
                    </a:prstGeom>
                  </pic:spPr>
                </pic:pic>
              </a:graphicData>
            </a:graphic>
          </wp:inline>
        </w:drawing>
      </w:r>
    </w:p>
    <w:p w14:paraId="4C3BB852" w14:textId="3377119D" w:rsidR="007A15B1" w:rsidRPr="00DF6663" w:rsidRDefault="000D3FB2" w:rsidP="007A15B1">
      <w:pPr>
        <w:kinsoku w:val="0"/>
        <w:spacing w:line="360" w:lineRule="auto"/>
        <w:rPr>
          <w:rFonts w:ascii="Times New Roman" w:hAnsi="Times New Roman" w:cs="Times New Roman"/>
          <w:kern w:val="0"/>
          <w:sz w:val="24"/>
          <w:szCs w:val="24"/>
        </w:rPr>
      </w:pPr>
      <w:r w:rsidRPr="00EE5D90">
        <w:rPr>
          <w:rFonts w:ascii="Times New Roman" w:hAnsi="Times New Roman" w:cs="Times New Roman"/>
          <w:b/>
          <w:bCs/>
          <w:kern w:val="0"/>
          <w:sz w:val="24"/>
          <w:szCs w:val="24"/>
        </w:rPr>
        <w:t xml:space="preserve">Supplemental Figure </w:t>
      </w:r>
      <w:r w:rsidR="007B20E9" w:rsidRPr="00EE5D90">
        <w:rPr>
          <w:rFonts w:ascii="Times New Roman" w:hAnsi="Times New Roman" w:cs="Times New Roman"/>
          <w:b/>
          <w:bCs/>
          <w:kern w:val="0"/>
          <w:sz w:val="24"/>
          <w:szCs w:val="24"/>
        </w:rPr>
        <w:t>4</w:t>
      </w:r>
      <w:r w:rsidRPr="00EE5D90">
        <w:rPr>
          <w:rFonts w:ascii="Times New Roman" w:hAnsi="Times New Roman" w:cs="Times New Roman"/>
          <w:b/>
          <w:bCs/>
          <w:kern w:val="0"/>
          <w:sz w:val="24"/>
          <w:szCs w:val="24"/>
        </w:rPr>
        <w:t>.</w:t>
      </w:r>
      <w:r w:rsidR="00253AA3" w:rsidRPr="00EE5D90">
        <w:rPr>
          <w:rFonts w:ascii="Times New Roman" w:hAnsi="Times New Roman" w:cs="Times New Roman"/>
          <w:b/>
          <w:bCs/>
          <w:kern w:val="0"/>
          <w:sz w:val="24"/>
          <w:szCs w:val="24"/>
        </w:rPr>
        <w:t xml:space="preserve"> </w:t>
      </w:r>
      <w:r w:rsidR="007B20E9" w:rsidRPr="00EE5D90">
        <w:rPr>
          <w:rFonts w:ascii="Times New Roman" w:hAnsi="Times New Roman" w:cs="Times New Roman"/>
          <w:kern w:val="0"/>
          <w:sz w:val="24"/>
          <w:szCs w:val="24"/>
        </w:rPr>
        <w:t>The potential of ferroptosis inducers in targeting AML cells was evaluated in combination with NRF2 inhibition or chemotherapy. (a) KG1α cells were exposed to ML385 alone, RSL3 alone, or the combination of ML385 and RSL3 at specified concentrations for 24 h, and cell viability was measured by CCK8</w:t>
      </w:r>
      <w:r w:rsidR="0054671F" w:rsidRPr="00EE5D90">
        <w:rPr>
          <w:rFonts w:ascii="Times New Roman" w:hAnsi="Times New Roman" w:cs="Times New Roman"/>
          <w:kern w:val="0"/>
          <w:sz w:val="24"/>
          <w:szCs w:val="24"/>
        </w:rPr>
        <w:t xml:space="preserve"> assay</w:t>
      </w:r>
      <w:r w:rsidR="007B20E9" w:rsidRPr="00EE5D90">
        <w:rPr>
          <w:rFonts w:ascii="Times New Roman" w:hAnsi="Times New Roman" w:cs="Times New Roman"/>
          <w:kern w:val="0"/>
          <w:sz w:val="24"/>
          <w:szCs w:val="24"/>
        </w:rPr>
        <w:t>. Combination index (CI) values were calculated by the Chou-</w:t>
      </w:r>
      <w:proofErr w:type="spellStart"/>
      <w:r w:rsidR="007B20E9" w:rsidRPr="00EE5D90">
        <w:rPr>
          <w:rFonts w:ascii="Times New Roman" w:hAnsi="Times New Roman" w:cs="Times New Roman"/>
          <w:kern w:val="0"/>
          <w:sz w:val="24"/>
          <w:szCs w:val="24"/>
        </w:rPr>
        <w:t>Talalay</w:t>
      </w:r>
      <w:proofErr w:type="spellEnd"/>
      <w:r w:rsidR="007B20E9" w:rsidRPr="00EE5D90">
        <w:rPr>
          <w:rFonts w:ascii="Times New Roman" w:hAnsi="Times New Roman" w:cs="Times New Roman"/>
          <w:kern w:val="0"/>
          <w:sz w:val="24"/>
          <w:szCs w:val="24"/>
        </w:rPr>
        <w:t xml:space="preserve"> method. CI value of 1 is indicated by the dashed line, while CI &lt; 1 indicates a synergistic interaction between the two agents in the combination. (b) MV411 cells were co-treated with 5 </w:t>
      </w:r>
      <w:proofErr w:type="spellStart"/>
      <w:r w:rsidR="007B20E9" w:rsidRPr="00EE5D90">
        <w:rPr>
          <w:rFonts w:ascii="Times New Roman" w:hAnsi="Times New Roman" w:cs="Times New Roman"/>
          <w:kern w:val="0"/>
          <w:sz w:val="24"/>
          <w:szCs w:val="24"/>
        </w:rPr>
        <w:t>μM</w:t>
      </w:r>
      <w:proofErr w:type="spellEnd"/>
      <w:r w:rsidR="007B20E9" w:rsidRPr="00EE5D90">
        <w:rPr>
          <w:rFonts w:ascii="Times New Roman" w:hAnsi="Times New Roman" w:cs="Times New Roman"/>
          <w:kern w:val="0"/>
          <w:sz w:val="24"/>
          <w:szCs w:val="24"/>
        </w:rPr>
        <w:t xml:space="preserve"> </w:t>
      </w:r>
      <w:proofErr w:type="spellStart"/>
      <w:r w:rsidR="007B20E9" w:rsidRPr="00EE5D90">
        <w:rPr>
          <w:rFonts w:ascii="Times New Roman" w:hAnsi="Times New Roman" w:cs="Times New Roman"/>
          <w:kern w:val="0"/>
          <w:sz w:val="24"/>
          <w:szCs w:val="24"/>
        </w:rPr>
        <w:t>Erastin</w:t>
      </w:r>
      <w:proofErr w:type="spellEnd"/>
      <w:r w:rsidR="007B20E9" w:rsidRPr="00EE5D90">
        <w:rPr>
          <w:rFonts w:ascii="Times New Roman" w:hAnsi="Times New Roman" w:cs="Times New Roman"/>
          <w:kern w:val="0"/>
          <w:sz w:val="24"/>
          <w:szCs w:val="24"/>
        </w:rPr>
        <w:t xml:space="preserve">, 10 </w:t>
      </w:r>
      <w:proofErr w:type="spellStart"/>
      <w:r w:rsidR="007B20E9" w:rsidRPr="00EE5D90">
        <w:rPr>
          <w:rFonts w:ascii="Times New Roman" w:hAnsi="Times New Roman" w:cs="Times New Roman"/>
          <w:kern w:val="0"/>
          <w:sz w:val="24"/>
          <w:szCs w:val="24"/>
        </w:rPr>
        <w:t>μM</w:t>
      </w:r>
      <w:proofErr w:type="spellEnd"/>
      <w:r w:rsidR="007B20E9" w:rsidRPr="00EE5D90">
        <w:rPr>
          <w:rFonts w:ascii="Times New Roman" w:hAnsi="Times New Roman" w:cs="Times New Roman"/>
          <w:kern w:val="0"/>
          <w:sz w:val="24"/>
          <w:szCs w:val="24"/>
        </w:rPr>
        <w:t xml:space="preserve"> ML385, or the combination of </w:t>
      </w:r>
      <w:proofErr w:type="spellStart"/>
      <w:r w:rsidR="007B20E9" w:rsidRPr="00EE5D90">
        <w:rPr>
          <w:rFonts w:ascii="Times New Roman" w:hAnsi="Times New Roman" w:cs="Times New Roman"/>
          <w:kern w:val="0"/>
          <w:sz w:val="24"/>
          <w:szCs w:val="24"/>
        </w:rPr>
        <w:t>Erastin</w:t>
      </w:r>
      <w:proofErr w:type="spellEnd"/>
      <w:r w:rsidR="007B20E9" w:rsidRPr="00EE5D90">
        <w:rPr>
          <w:rFonts w:ascii="Times New Roman" w:hAnsi="Times New Roman" w:cs="Times New Roman"/>
          <w:kern w:val="0"/>
          <w:sz w:val="24"/>
          <w:szCs w:val="24"/>
        </w:rPr>
        <w:t xml:space="preserve"> and ML385 for 72 hours, and the percentage of Annexin V+ cells was determined by flow cytometry. (c) MV411 cells were treated with 0.5 </w:t>
      </w:r>
      <w:proofErr w:type="spellStart"/>
      <w:r w:rsidR="007B20E9" w:rsidRPr="00EE5D90">
        <w:rPr>
          <w:rFonts w:ascii="Times New Roman" w:hAnsi="Times New Roman" w:cs="Times New Roman"/>
          <w:kern w:val="0"/>
          <w:sz w:val="24"/>
          <w:szCs w:val="24"/>
        </w:rPr>
        <w:t>μM</w:t>
      </w:r>
      <w:proofErr w:type="spellEnd"/>
      <w:r w:rsidR="007B20E9" w:rsidRPr="00EE5D90">
        <w:rPr>
          <w:rFonts w:ascii="Times New Roman" w:hAnsi="Times New Roman" w:cs="Times New Roman"/>
          <w:kern w:val="0"/>
          <w:sz w:val="24"/>
          <w:szCs w:val="24"/>
        </w:rPr>
        <w:t xml:space="preserve"> RSL3, 1 </w:t>
      </w:r>
      <w:proofErr w:type="spellStart"/>
      <w:r w:rsidR="007B20E9" w:rsidRPr="00EE5D90">
        <w:rPr>
          <w:rFonts w:ascii="Times New Roman" w:hAnsi="Times New Roman" w:cs="Times New Roman"/>
          <w:kern w:val="0"/>
          <w:sz w:val="24"/>
          <w:szCs w:val="24"/>
        </w:rPr>
        <w:t>μM</w:t>
      </w:r>
      <w:proofErr w:type="spellEnd"/>
      <w:r w:rsidR="007B20E9" w:rsidRPr="00EE5D90">
        <w:rPr>
          <w:rFonts w:ascii="Times New Roman" w:hAnsi="Times New Roman" w:cs="Times New Roman"/>
          <w:kern w:val="0"/>
          <w:sz w:val="24"/>
          <w:szCs w:val="24"/>
        </w:rPr>
        <w:t xml:space="preserve"> Ara-C, or the combination of RSL3 and Ara-C for 24 h, and the percentage of Annexin V+ cells was determined by flow cytometry. Data are presented as mean ± SD with n = 3 or more independent biological replicates </w:t>
      </w:r>
      <w:r w:rsidR="007B20E9" w:rsidRPr="00EE5D90">
        <w:rPr>
          <w:rFonts w:ascii="Times New Roman" w:hAnsi="Times New Roman" w:cs="Times New Roman"/>
          <w:kern w:val="0"/>
          <w:sz w:val="24"/>
          <w:szCs w:val="24"/>
        </w:rPr>
        <w:lastRenderedPageBreak/>
        <w:t>as individual points. P value &lt; 0.05 was considered significant</w:t>
      </w:r>
      <w:r w:rsidR="007A15B1" w:rsidRPr="00EE5D90">
        <w:rPr>
          <w:rFonts w:ascii="Times New Roman" w:hAnsi="Times New Roman" w:cs="Times New Roman" w:hint="eastAsia"/>
          <w:kern w:val="0"/>
          <w:sz w:val="24"/>
          <w:szCs w:val="24"/>
        </w:rPr>
        <w:t xml:space="preserve"> </w:t>
      </w:r>
      <w:r w:rsidR="007A15B1" w:rsidRPr="00EE5D90">
        <w:rPr>
          <w:rFonts w:ascii="Times New Roman" w:hAnsi="Times New Roman" w:cs="Times New Roman"/>
          <w:kern w:val="0"/>
          <w:sz w:val="24"/>
          <w:szCs w:val="24"/>
        </w:rPr>
        <w:t>(</w:t>
      </w:r>
      <w:r w:rsidR="007A15B1" w:rsidRPr="00EE5D90">
        <w:rPr>
          <w:rFonts w:ascii="Times New Roman" w:hAnsi="Times New Roman" w:cs="Times New Roman" w:hint="eastAsia"/>
          <w:kern w:val="0"/>
          <w:sz w:val="24"/>
          <w:szCs w:val="24"/>
        </w:rPr>
        <w:t>b</w:t>
      </w:r>
      <w:r w:rsidR="007A15B1" w:rsidRPr="00EE5D90">
        <w:rPr>
          <w:rFonts w:ascii="Times New Roman" w:hAnsi="Times New Roman" w:cs="Times New Roman"/>
          <w:kern w:val="0"/>
          <w:sz w:val="24"/>
          <w:szCs w:val="24"/>
        </w:rPr>
        <w:t>-c one-way ANOVA with Bonferroni post hoc test).</w:t>
      </w:r>
    </w:p>
    <w:p w14:paraId="6C1FBD9A" w14:textId="170BFC55" w:rsidR="006B1E39" w:rsidRPr="00086E71" w:rsidRDefault="006B1E39" w:rsidP="00086E71">
      <w:pPr>
        <w:spacing w:line="360" w:lineRule="auto"/>
        <w:rPr>
          <w:rFonts w:ascii="Times New Roman" w:hAnsi="Times New Roman" w:cs="Times New Roman"/>
          <w:kern w:val="0"/>
          <w:sz w:val="24"/>
          <w:szCs w:val="24"/>
        </w:rPr>
      </w:pPr>
    </w:p>
    <w:sectPr w:rsidR="006B1E39" w:rsidRPr="00086E7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CFD74" w14:textId="77777777" w:rsidR="006D36C8" w:rsidRDefault="006D36C8" w:rsidP="002002E1">
      <w:r>
        <w:separator/>
      </w:r>
    </w:p>
  </w:endnote>
  <w:endnote w:type="continuationSeparator" w:id="0">
    <w:p w14:paraId="04EF4CD6" w14:textId="77777777" w:rsidR="006D36C8" w:rsidRDefault="006D36C8" w:rsidP="00200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dvTT6780a46b+fb">
    <w:altName w:val="微软雅黑"/>
    <w:panose1 w:val="00000000000000000000"/>
    <w:charset w:val="86"/>
    <w:family w:val="auto"/>
    <w:notTrueType/>
    <w:pitch w:val="default"/>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38212" w14:textId="77777777" w:rsidR="006D36C8" w:rsidRDefault="006D36C8" w:rsidP="002002E1">
      <w:r>
        <w:separator/>
      </w:r>
    </w:p>
  </w:footnote>
  <w:footnote w:type="continuationSeparator" w:id="0">
    <w:p w14:paraId="67C4385B" w14:textId="77777777" w:rsidR="006D36C8" w:rsidRDefault="006D36C8" w:rsidP="002002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042CFB"/>
    <w:multiLevelType w:val="hybridMultilevel"/>
    <w:tmpl w:val="8E46B508"/>
    <w:lvl w:ilvl="0" w:tplc="A1B069EA">
      <w:start w:val="1"/>
      <w:numFmt w:val="lowerLetter"/>
      <w:lvlText w:val="(%1)"/>
      <w:lvlJc w:val="left"/>
      <w:pPr>
        <w:ind w:left="372" w:hanging="372"/>
      </w:pPr>
      <w:rPr>
        <w:rFonts w:eastAsia="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13D6809"/>
    <w:multiLevelType w:val="hybridMultilevel"/>
    <w:tmpl w:val="D9C855A4"/>
    <w:lvl w:ilvl="0" w:tplc="56940750">
      <w:start w:val="1"/>
      <w:numFmt w:val="upperLetter"/>
      <w:lvlText w:val="(%1)"/>
      <w:lvlJc w:val="left"/>
      <w:pPr>
        <w:ind w:left="360" w:hanging="360"/>
      </w:pPr>
      <w:rPr>
        <w:rFonts w:eastAsia="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9F711CB"/>
    <w:multiLevelType w:val="multilevel"/>
    <w:tmpl w:val="8A380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B5461C"/>
    <w:multiLevelType w:val="hybridMultilevel"/>
    <w:tmpl w:val="E40A1432"/>
    <w:lvl w:ilvl="0" w:tplc="54DAB9D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0500597">
    <w:abstractNumId w:val="1"/>
  </w:num>
  <w:num w:numId="2" w16cid:durableId="1723559567">
    <w:abstractNumId w:val="2"/>
  </w:num>
  <w:num w:numId="3" w16cid:durableId="1069353195">
    <w:abstractNumId w:val="0"/>
  </w:num>
  <w:num w:numId="4" w16cid:durableId="17234762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75F"/>
    <w:rsid w:val="00030286"/>
    <w:rsid w:val="00036EE7"/>
    <w:rsid w:val="00076274"/>
    <w:rsid w:val="00086E71"/>
    <w:rsid w:val="000A7A7E"/>
    <w:rsid w:val="000C3062"/>
    <w:rsid w:val="000D3FB2"/>
    <w:rsid w:val="000F1E22"/>
    <w:rsid w:val="0010459C"/>
    <w:rsid w:val="001171D1"/>
    <w:rsid w:val="00124828"/>
    <w:rsid w:val="001533F1"/>
    <w:rsid w:val="00174DBC"/>
    <w:rsid w:val="001937F8"/>
    <w:rsid w:val="0019663B"/>
    <w:rsid w:val="001C64BB"/>
    <w:rsid w:val="002002E1"/>
    <w:rsid w:val="00200302"/>
    <w:rsid w:val="00214F46"/>
    <w:rsid w:val="00243D33"/>
    <w:rsid w:val="00244A11"/>
    <w:rsid w:val="00252FB5"/>
    <w:rsid w:val="00253AA3"/>
    <w:rsid w:val="002B1F07"/>
    <w:rsid w:val="002E4F43"/>
    <w:rsid w:val="002E6473"/>
    <w:rsid w:val="002E71C7"/>
    <w:rsid w:val="002F5FC4"/>
    <w:rsid w:val="00323E91"/>
    <w:rsid w:val="003247BA"/>
    <w:rsid w:val="0032643D"/>
    <w:rsid w:val="00333CFD"/>
    <w:rsid w:val="00357491"/>
    <w:rsid w:val="0038774C"/>
    <w:rsid w:val="00393A02"/>
    <w:rsid w:val="003B5CF2"/>
    <w:rsid w:val="003D457F"/>
    <w:rsid w:val="003F237E"/>
    <w:rsid w:val="00410E8C"/>
    <w:rsid w:val="004166C3"/>
    <w:rsid w:val="00430D5B"/>
    <w:rsid w:val="00476108"/>
    <w:rsid w:val="00490A83"/>
    <w:rsid w:val="004B1D7A"/>
    <w:rsid w:val="004C3481"/>
    <w:rsid w:val="00513E5B"/>
    <w:rsid w:val="00516809"/>
    <w:rsid w:val="005171C6"/>
    <w:rsid w:val="00531889"/>
    <w:rsid w:val="00537CC3"/>
    <w:rsid w:val="00543C70"/>
    <w:rsid w:val="005443AA"/>
    <w:rsid w:val="0054671F"/>
    <w:rsid w:val="005755C7"/>
    <w:rsid w:val="00583CE5"/>
    <w:rsid w:val="005A6D09"/>
    <w:rsid w:val="005B2C9A"/>
    <w:rsid w:val="005B7AD5"/>
    <w:rsid w:val="005C2C0A"/>
    <w:rsid w:val="005E340D"/>
    <w:rsid w:val="00611471"/>
    <w:rsid w:val="006167B9"/>
    <w:rsid w:val="00634C97"/>
    <w:rsid w:val="00652403"/>
    <w:rsid w:val="00671787"/>
    <w:rsid w:val="006727AF"/>
    <w:rsid w:val="00684CC2"/>
    <w:rsid w:val="0069360C"/>
    <w:rsid w:val="006B1E39"/>
    <w:rsid w:val="006D36C8"/>
    <w:rsid w:val="006D59C9"/>
    <w:rsid w:val="006F10D4"/>
    <w:rsid w:val="006F5546"/>
    <w:rsid w:val="00712CDB"/>
    <w:rsid w:val="00713FED"/>
    <w:rsid w:val="00714801"/>
    <w:rsid w:val="00714EEB"/>
    <w:rsid w:val="007A15B1"/>
    <w:rsid w:val="007B176A"/>
    <w:rsid w:val="007B20E9"/>
    <w:rsid w:val="007C4A4E"/>
    <w:rsid w:val="0080375F"/>
    <w:rsid w:val="008078C6"/>
    <w:rsid w:val="00855B69"/>
    <w:rsid w:val="00857441"/>
    <w:rsid w:val="00861EC7"/>
    <w:rsid w:val="0087623E"/>
    <w:rsid w:val="008B5222"/>
    <w:rsid w:val="008E3F01"/>
    <w:rsid w:val="009068E9"/>
    <w:rsid w:val="009253E0"/>
    <w:rsid w:val="00994717"/>
    <w:rsid w:val="0099728B"/>
    <w:rsid w:val="009A21A3"/>
    <w:rsid w:val="009B162B"/>
    <w:rsid w:val="009C7CE5"/>
    <w:rsid w:val="009F576E"/>
    <w:rsid w:val="00A077C6"/>
    <w:rsid w:val="00A130FA"/>
    <w:rsid w:val="00A27B08"/>
    <w:rsid w:val="00A40545"/>
    <w:rsid w:val="00A41D14"/>
    <w:rsid w:val="00A53AEF"/>
    <w:rsid w:val="00A77F56"/>
    <w:rsid w:val="00A80B50"/>
    <w:rsid w:val="00AA1871"/>
    <w:rsid w:val="00AF60B7"/>
    <w:rsid w:val="00B14DE6"/>
    <w:rsid w:val="00B44500"/>
    <w:rsid w:val="00B510D2"/>
    <w:rsid w:val="00B76CF1"/>
    <w:rsid w:val="00B82EAC"/>
    <w:rsid w:val="00BA045D"/>
    <w:rsid w:val="00BC5C4B"/>
    <w:rsid w:val="00BD2303"/>
    <w:rsid w:val="00BE4ED9"/>
    <w:rsid w:val="00C661A3"/>
    <w:rsid w:val="00C81F89"/>
    <w:rsid w:val="00C853E2"/>
    <w:rsid w:val="00CA748E"/>
    <w:rsid w:val="00D05D24"/>
    <w:rsid w:val="00D17A60"/>
    <w:rsid w:val="00D33DD2"/>
    <w:rsid w:val="00D95036"/>
    <w:rsid w:val="00D97BB6"/>
    <w:rsid w:val="00DB3BDD"/>
    <w:rsid w:val="00DF6663"/>
    <w:rsid w:val="00E21762"/>
    <w:rsid w:val="00E24B35"/>
    <w:rsid w:val="00E32751"/>
    <w:rsid w:val="00E50DAB"/>
    <w:rsid w:val="00E52CC2"/>
    <w:rsid w:val="00E622AD"/>
    <w:rsid w:val="00EA493E"/>
    <w:rsid w:val="00EA7FA8"/>
    <w:rsid w:val="00EC23C7"/>
    <w:rsid w:val="00EC27EE"/>
    <w:rsid w:val="00EE5D90"/>
    <w:rsid w:val="00F37CAE"/>
    <w:rsid w:val="00F66B5F"/>
    <w:rsid w:val="00F853C6"/>
    <w:rsid w:val="00FB4A0E"/>
    <w:rsid w:val="00FB7052"/>
    <w:rsid w:val="00FF3F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EF0A8"/>
  <w15:docId w15:val="{3422DC22-AE91-4BD8-B809-860886B18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375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80375F"/>
    <w:rPr>
      <w:sz w:val="21"/>
      <w:szCs w:val="21"/>
    </w:rPr>
  </w:style>
  <w:style w:type="paragraph" w:styleId="a4">
    <w:name w:val="annotation text"/>
    <w:basedOn w:val="a"/>
    <w:link w:val="a5"/>
    <w:uiPriority w:val="99"/>
    <w:unhideWhenUsed/>
    <w:rsid w:val="0080375F"/>
    <w:pPr>
      <w:jc w:val="left"/>
    </w:pPr>
  </w:style>
  <w:style w:type="character" w:customStyle="1" w:styleId="a5">
    <w:name w:val="批注文字 字符"/>
    <w:basedOn w:val="a0"/>
    <w:link w:val="a4"/>
    <w:uiPriority w:val="99"/>
    <w:rsid w:val="0080375F"/>
  </w:style>
  <w:style w:type="paragraph" w:styleId="a6">
    <w:name w:val="List Paragraph"/>
    <w:basedOn w:val="a"/>
    <w:uiPriority w:val="34"/>
    <w:qFormat/>
    <w:rsid w:val="00B510D2"/>
    <w:pPr>
      <w:ind w:firstLineChars="200" w:firstLine="420"/>
    </w:pPr>
  </w:style>
  <w:style w:type="paragraph" w:styleId="a7">
    <w:name w:val="header"/>
    <w:basedOn w:val="a"/>
    <w:link w:val="a8"/>
    <w:uiPriority w:val="99"/>
    <w:unhideWhenUsed/>
    <w:rsid w:val="002002E1"/>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2002E1"/>
    <w:rPr>
      <w:sz w:val="18"/>
      <w:szCs w:val="18"/>
    </w:rPr>
  </w:style>
  <w:style w:type="paragraph" w:styleId="a9">
    <w:name w:val="footer"/>
    <w:basedOn w:val="a"/>
    <w:link w:val="aa"/>
    <w:uiPriority w:val="99"/>
    <w:unhideWhenUsed/>
    <w:rsid w:val="002002E1"/>
    <w:pPr>
      <w:tabs>
        <w:tab w:val="center" w:pos="4153"/>
        <w:tab w:val="right" w:pos="8306"/>
      </w:tabs>
      <w:snapToGrid w:val="0"/>
      <w:jc w:val="left"/>
    </w:pPr>
    <w:rPr>
      <w:sz w:val="18"/>
      <w:szCs w:val="18"/>
    </w:rPr>
  </w:style>
  <w:style w:type="character" w:customStyle="1" w:styleId="aa">
    <w:name w:val="页脚 字符"/>
    <w:basedOn w:val="a0"/>
    <w:link w:val="a9"/>
    <w:uiPriority w:val="99"/>
    <w:rsid w:val="002002E1"/>
    <w:rPr>
      <w:sz w:val="18"/>
      <w:szCs w:val="18"/>
    </w:rPr>
  </w:style>
  <w:style w:type="table" w:styleId="ab">
    <w:name w:val="Table Grid"/>
    <w:basedOn w:val="a1"/>
    <w:uiPriority w:val="59"/>
    <w:unhideWhenUsed/>
    <w:rsid w:val="002002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annotation subject"/>
    <w:basedOn w:val="a4"/>
    <w:next w:val="a4"/>
    <w:link w:val="ad"/>
    <w:uiPriority w:val="99"/>
    <w:semiHidden/>
    <w:unhideWhenUsed/>
    <w:rsid w:val="002E6473"/>
    <w:rPr>
      <w:b/>
      <w:bCs/>
    </w:rPr>
  </w:style>
  <w:style w:type="character" w:customStyle="1" w:styleId="ad">
    <w:name w:val="批注主题 字符"/>
    <w:basedOn w:val="a5"/>
    <w:link w:val="ac"/>
    <w:uiPriority w:val="99"/>
    <w:semiHidden/>
    <w:rsid w:val="002E6473"/>
    <w:rPr>
      <w:b/>
      <w:bCs/>
    </w:rPr>
  </w:style>
  <w:style w:type="paragraph" w:styleId="ae">
    <w:name w:val="Balloon Text"/>
    <w:basedOn w:val="a"/>
    <w:link w:val="af"/>
    <w:uiPriority w:val="99"/>
    <w:semiHidden/>
    <w:unhideWhenUsed/>
    <w:rsid w:val="000A7A7E"/>
    <w:rPr>
      <w:sz w:val="18"/>
      <w:szCs w:val="18"/>
    </w:rPr>
  </w:style>
  <w:style w:type="character" w:customStyle="1" w:styleId="af">
    <w:name w:val="批注框文本 字符"/>
    <w:basedOn w:val="a0"/>
    <w:link w:val="ae"/>
    <w:uiPriority w:val="99"/>
    <w:semiHidden/>
    <w:rsid w:val="000A7A7E"/>
    <w:rPr>
      <w:sz w:val="18"/>
      <w:szCs w:val="18"/>
    </w:rPr>
  </w:style>
  <w:style w:type="paragraph" w:customStyle="1" w:styleId="src">
    <w:name w:val="src"/>
    <w:basedOn w:val="a"/>
    <w:rsid w:val="00E52CC2"/>
    <w:pPr>
      <w:widowControl/>
      <w:spacing w:before="100" w:beforeAutospacing="1" w:after="100" w:afterAutospacing="1"/>
      <w:jc w:val="left"/>
    </w:pPr>
    <w:rPr>
      <w:rFonts w:ascii="宋体" w:eastAsia="宋体" w:hAnsi="宋体" w:cs="宋体"/>
      <w:kern w:val="0"/>
      <w:sz w:val="24"/>
      <w:szCs w:val="24"/>
    </w:rPr>
  </w:style>
  <w:style w:type="table" w:styleId="5">
    <w:name w:val="Plain Table 5"/>
    <w:basedOn w:val="a1"/>
    <w:uiPriority w:val="45"/>
    <w:rsid w:val="00BC5C4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af0">
    <w:name w:val="Grid Table Light"/>
    <w:basedOn w:val="a1"/>
    <w:uiPriority w:val="40"/>
    <w:rsid w:val="00BC5C4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1">
    <w:name w:val="Revision"/>
    <w:hidden/>
    <w:uiPriority w:val="99"/>
    <w:semiHidden/>
    <w:rsid w:val="001C64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325500">
      <w:bodyDiv w:val="1"/>
      <w:marLeft w:val="0"/>
      <w:marRight w:val="0"/>
      <w:marTop w:val="0"/>
      <w:marBottom w:val="0"/>
      <w:divBdr>
        <w:top w:val="none" w:sz="0" w:space="0" w:color="auto"/>
        <w:left w:val="none" w:sz="0" w:space="0" w:color="auto"/>
        <w:bottom w:val="none" w:sz="0" w:space="0" w:color="auto"/>
        <w:right w:val="none" w:sz="0" w:space="0" w:color="auto"/>
      </w:divBdr>
    </w:div>
    <w:div w:id="153689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260</Words>
  <Characters>1482</Characters>
  <Application>Microsoft Office Word</Application>
  <DocSecurity>0</DocSecurity>
  <Lines>12</Lines>
  <Paragraphs>3</Paragraphs>
  <ScaleCrop>false</ScaleCrop>
  <Company>Microsoft</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钟 梦君</dc:creator>
  <cp:lastModifiedBy>钟 梦君</cp:lastModifiedBy>
  <cp:revision>2</cp:revision>
  <dcterms:created xsi:type="dcterms:W3CDTF">2023-05-15T14:41:00Z</dcterms:created>
  <dcterms:modified xsi:type="dcterms:W3CDTF">2023-05-15T14:41:00Z</dcterms:modified>
</cp:coreProperties>
</file>