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8FA" w:rsidRPr="006C5169" w:rsidRDefault="007878FA" w:rsidP="007878FA">
      <w:pPr>
        <w:snapToGrid w:val="0"/>
        <w:spacing w:line="480" w:lineRule="auto"/>
        <w:contextualSpacing/>
        <w:rPr>
          <w:rFonts w:ascii="Arial" w:hAnsi="Arial" w:cs="Arial"/>
          <w:b/>
          <w:sz w:val="21"/>
          <w:szCs w:val="21"/>
        </w:rPr>
      </w:pPr>
    </w:p>
    <w:p w:rsidR="007878FA" w:rsidRPr="006C5169" w:rsidRDefault="007878FA" w:rsidP="007878FA">
      <w:pPr>
        <w:snapToGrid w:val="0"/>
        <w:spacing w:line="480" w:lineRule="auto"/>
        <w:contextualSpacing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Supplemental Material</w:t>
      </w:r>
    </w:p>
    <w:p w:rsidR="007878FA" w:rsidRPr="006C5169" w:rsidRDefault="007878FA" w:rsidP="007878FA">
      <w:pPr>
        <w:snapToGrid w:val="0"/>
        <w:spacing w:line="480" w:lineRule="auto"/>
        <w:contextualSpacing/>
        <w:rPr>
          <w:rFonts w:ascii="Arial" w:hAnsi="Arial" w:cs="Arial"/>
          <w:b/>
          <w:sz w:val="21"/>
          <w:szCs w:val="21"/>
        </w:rPr>
      </w:pPr>
    </w:p>
    <w:p w:rsidR="007878FA" w:rsidRPr="006C5169" w:rsidRDefault="007878FA" w:rsidP="007878FA">
      <w:pPr>
        <w:snapToGrid w:val="0"/>
        <w:spacing w:line="480" w:lineRule="auto"/>
        <w:contextualSpacing/>
        <w:rPr>
          <w:rFonts w:ascii="Arial" w:hAnsi="Arial" w:cs="Arial"/>
          <w:b/>
          <w:sz w:val="21"/>
          <w:szCs w:val="21"/>
        </w:rPr>
      </w:pPr>
    </w:p>
    <w:p w:rsidR="007878FA" w:rsidRPr="006C5169" w:rsidRDefault="007878FA" w:rsidP="007878FA">
      <w:pPr>
        <w:autoSpaceDE w:val="0"/>
        <w:autoSpaceDN w:val="0"/>
        <w:adjustRightInd w:val="0"/>
        <w:snapToGrid w:val="0"/>
        <w:spacing w:line="480" w:lineRule="auto"/>
        <w:contextualSpacing/>
        <w:rPr>
          <w:rFonts w:ascii="Arial" w:hAnsi="Arial" w:cs="Arial"/>
          <w:b/>
          <w:sz w:val="21"/>
          <w:szCs w:val="21"/>
        </w:rPr>
      </w:pPr>
      <w:r w:rsidRPr="006C5169">
        <w:rPr>
          <w:rFonts w:ascii="Arial" w:hAnsi="Arial" w:cs="Arial"/>
          <w:b/>
          <w:sz w:val="21"/>
          <w:szCs w:val="21"/>
        </w:rPr>
        <w:t>Outcome differences between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0"/>
          <w:szCs w:val="20"/>
        </w:rPr>
        <w:t>PD-1/PD-L1</w:t>
      </w:r>
      <w:r w:rsidRPr="00435F23">
        <w:rPr>
          <w:rFonts w:ascii="Arial" w:hAnsi="Arial" w:cs="Arial"/>
          <w:b/>
          <w:sz w:val="20"/>
          <w:szCs w:val="20"/>
        </w:rPr>
        <w:t xml:space="preserve"> inhibitor</w:t>
      </w:r>
      <w:r>
        <w:rPr>
          <w:rFonts w:ascii="Arial" w:hAnsi="Arial" w:cs="Arial"/>
          <w:b/>
          <w:sz w:val="20"/>
          <w:szCs w:val="20"/>
        </w:rPr>
        <w:t>s</w:t>
      </w:r>
      <w:r w:rsidRPr="006C5169">
        <w:rPr>
          <w:rFonts w:ascii="Arial" w:hAnsi="Arial" w:cs="Arial"/>
          <w:b/>
          <w:sz w:val="21"/>
          <w:szCs w:val="21"/>
        </w:rPr>
        <w:t xml:space="preserve"> based monotherapy and combination therapy in non-small-cell lung cancer with brain metastases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</w:p>
    <w:p w:rsidR="00787F81" w:rsidRPr="00435F23" w:rsidRDefault="00787F81" w:rsidP="00787F81">
      <w:pPr>
        <w:snapToGrid w:val="0"/>
        <w:spacing w:line="480" w:lineRule="auto"/>
        <w:contextualSpacing/>
        <w:rPr>
          <w:rFonts w:ascii="Arial" w:hAnsi="Arial" w:cs="Arial"/>
          <w:b/>
          <w:sz w:val="20"/>
          <w:szCs w:val="20"/>
        </w:rPr>
      </w:pPr>
    </w:p>
    <w:p w:rsidR="00787F81" w:rsidRPr="00787F81" w:rsidRDefault="00787F81" w:rsidP="00787F81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787F81">
        <w:rPr>
          <w:rFonts w:ascii="Arial" w:hAnsi="Arial" w:cs="Arial"/>
          <w:sz w:val="21"/>
          <w:szCs w:val="21"/>
        </w:rPr>
        <w:t xml:space="preserve">Haowei Wang, Fangfang Liu, Xiaoxia Chen, Chao Zhao, Xuefei Li, </w:t>
      </w:r>
      <w:r w:rsidR="007E4E4E" w:rsidRPr="00787F81">
        <w:rPr>
          <w:rFonts w:ascii="Arial" w:hAnsi="Arial" w:cs="Arial"/>
          <w:sz w:val="21"/>
          <w:szCs w:val="21"/>
        </w:rPr>
        <w:t xml:space="preserve">Caicun Zhou, </w:t>
      </w:r>
      <w:r w:rsidRPr="00787F81">
        <w:rPr>
          <w:rFonts w:ascii="Arial" w:hAnsi="Arial" w:cs="Arial"/>
          <w:sz w:val="21"/>
          <w:szCs w:val="21"/>
        </w:rPr>
        <w:t xml:space="preserve">Jie Hu, </w:t>
      </w:r>
      <w:r w:rsidRPr="00787F81">
        <w:rPr>
          <w:rFonts w:ascii="Arial" w:hAnsi="Arial" w:cs="Arial"/>
          <w:color w:val="000000" w:themeColor="text1"/>
          <w:sz w:val="21"/>
          <w:szCs w:val="21"/>
        </w:rPr>
        <w:t>Qian Chu</w:t>
      </w:r>
      <w:r w:rsidRPr="00787F81">
        <w:rPr>
          <w:rFonts w:ascii="Arial" w:hAnsi="Arial" w:cs="Arial"/>
          <w:sz w:val="21"/>
          <w:szCs w:val="21"/>
        </w:rPr>
        <w:t>, Tao Jiang</w:t>
      </w:r>
      <w:bookmarkStart w:id="0" w:name="_GoBack"/>
      <w:bookmarkEnd w:id="0"/>
    </w:p>
    <w:p w:rsidR="007878FA" w:rsidRPr="00787F81" w:rsidRDefault="007878FA" w:rsidP="007878FA">
      <w:pPr>
        <w:snapToGrid w:val="0"/>
        <w:spacing w:line="480" w:lineRule="auto"/>
        <w:contextualSpacing/>
        <w:rPr>
          <w:rFonts w:ascii="Arial" w:hAnsi="Arial" w:cs="Arial"/>
          <w:b/>
          <w:sz w:val="21"/>
          <w:szCs w:val="21"/>
        </w:rPr>
      </w:pPr>
    </w:p>
    <w:p w:rsidR="007878FA" w:rsidRPr="006C5169" w:rsidRDefault="007878FA" w:rsidP="007878FA">
      <w:pPr>
        <w:snapToGrid w:val="0"/>
        <w:spacing w:line="480" w:lineRule="auto"/>
        <w:contextualSpacing/>
        <w:rPr>
          <w:rFonts w:ascii="Arial" w:hAnsi="Arial" w:cs="Arial"/>
          <w:b/>
          <w:sz w:val="21"/>
          <w:szCs w:val="21"/>
        </w:rPr>
      </w:pP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Figure S1……………………………………………………</w:t>
      </w:r>
      <w:r>
        <w:rPr>
          <w:rFonts w:ascii="Arial" w:hAnsi="Arial" w:cs="Arial"/>
          <w:sz w:val="21"/>
          <w:szCs w:val="21"/>
        </w:rPr>
        <w:t>….……</w:t>
      </w:r>
      <w:r w:rsidRPr="006C5169">
        <w:rPr>
          <w:rFonts w:ascii="Arial" w:hAnsi="Arial" w:cs="Arial"/>
          <w:sz w:val="21"/>
          <w:szCs w:val="21"/>
        </w:rPr>
        <w:t>…</w:t>
      </w:r>
      <w:r w:rsidRPr="006C5169">
        <w:rPr>
          <w:rFonts w:ascii="Arial" w:hAnsi="Arial" w:cs="Arial" w:hint="eastAsia"/>
          <w:sz w:val="21"/>
          <w:szCs w:val="21"/>
        </w:rPr>
        <w:t>.</w:t>
      </w:r>
      <w:r w:rsidRPr="006C5169">
        <w:rPr>
          <w:rFonts w:ascii="Arial" w:hAnsi="Arial" w:cs="Arial"/>
          <w:sz w:val="21"/>
          <w:szCs w:val="21"/>
        </w:rPr>
        <w:t>.2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Figure S</w:t>
      </w:r>
      <w:r>
        <w:rPr>
          <w:rFonts w:ascii="Arial" w:hAnsi="Arial" w:cs="Arial"/>
          <w:sz w:val="21"/>
          <w:szCs w:val="21"/>
        </w:rPr>
        <w:t>2</w:t>
      </w:r>
      <w:r w:rsidRPr="006C5169">
        <w:rPr>
          <w:rFonts w:ascii="Arial" w:hAnsi="Arial" w:cs="Arial"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sz w:val="21"/>
          <w:szCs w:val="21"/>
        </w:rPr>
        <w:t>….……</w:t>
      </w:r>
      <w:r w:rsidRPr="006C5169">
        <w:rPr>
          <w:rFonts w:ascii="Arial" w:hAnsi="Arial" w:cs="Arial"/>
          <w:sz w:val="21"/>
          <w:szCs w:val="21"/>
        </w:rPr>
        <w:t>…</w:t>
      </w:r>
      <w:r w:rsidRPr="006C5169">
        <w:rPr>
          <w:rFonts w:ascii="Arial" w:hAnsi="Arial" w:cs="Arial" w:hint="eastAsia"/>
          <w:sz w:val="21"/>
          <w:szCs w:val="21"/>
        </w:rPr>
        <w:t>.</w:t>
      </w:r>
      <w:r w:rsidRPr="006C516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3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Figure S</w:t>
      </w:r>
      <w:r>
        <w:rPr>
          <w:rFonts w:ascii="Arial" w:hAnsi="Arial" w:cs="Arial"/>
          <w:sz w:val="21"/>
          <w:szCs w:val="21"/>
        </w:rPr>
        <w:t>3</w:t>
      </w:r>
      <w:r w:rsidRPr="006C5169">
        <w:rPr>
          <w:rFonts w:ascii="Arial" w:hAnsi="Arial" w:cs="Arial"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sz w:val="21"/>
          <w:szCs w:val="21"/>
        </w:rPr>
        <w:t>….……</w:t>
      </w:r>
      <w:r w:rsidRPr="006C5169">
        <w:rPr>
          <w:rFonts w:ascii="Arial" w:hAnsi="Arial" w:cs="Arial"/>
          <w:sz w:val="21"/>
          <w:szCs w:val="21"/>
        </w:rPr>
        <w:t>…</w:t>
      </w:r>
      <w:r w:rsidRPr="006C5169">
        <w:rPr>
          <w:rFonts w:ascii="Arial" w:hAnsi="Arial" w:cs="Arial" w:hint="eastAsia"/>
          <w:sz w:val="21"/>
          <w:szCs w:val="21"/>
        </w:rPr>
        <w:t>.</w:t>
      </w:r>
      <w:r w:rsidRPr="006C516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4</w:t>
      </w:r>
    </w:p>
    <w:p w:rsidR="007878FA" w:rsidRPr="00116620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Figure S</w:t>
      </w:r>
      <w:r>
        <w:rPr>
          <w:rFonts w:ascii="Arial" w:hAnsi="Arial" w:cs="Arial"/>
          <w:sz w:val="21"/>
          <w:szCs w:val="21"/>
        </w:rPr>
        <w:t>4</w:t>
      </w:r>
      <w:r w:rsidRPr="006C5169">
        <w:rPr>
          <w:rFonts w:ascii="Arial" w:hAnsi="Arial" w:cs="Arial"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sz w:val="21"/>
          <w:szCs w:val="21"/>
        </w:rPr>
        <w:t>….……</w:t>
      </w:r>
      <w:r w:rsidRPr="006C5169">
        <w:rPr>
          <w:rFonts w:ascii="Arial" w:hAnsi="Arial" w:cs="Arial"/>
          <w:sz w:val="21"/>
          <w:szCs w:val="21"/>
        </w:rPr>
        <w:t>…</w:t>
      </w:r>
      <w:r w:rsidRPr="006C5169">
        <w:rPr>
          <w:rFonts w:ascii="Arial" w:hAnsi="Arial" w:cs="Arial" w:hint="eastAsia"/>
          <w:sz w:val="21"/>
          <w:szCs w:val="21"/>
        </w:rPr>
        <w:t>.</w:t>
      </w:r>
      <w:r w:rsidRPr="006C516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5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Table S1………………………………………………………</w:t>
      </w:r>
      <w:r>
        <w:rPr>
          <w:rFonts w:ascii="Arial" w:hAnsi="Arial" w:cs="Arial"/>
          <w:sz w:val="21"/>
          <w:szCs w:val="21"/>
        </w:rPr>
        <w:t>……….</w:t>
      </w:r>
      <w:r w:rsidRPr="006C5169">
        <w:rPr>
          <w:rFonts w:ascii="Arial" w:hAnsi="Arial" w:cs="Arial"/>
          <w:sz w:val="21"/>
          <w:szCs w:val="21"/>
        </w:rPr>
        <w:t>…</w:t>
      </w:r>
      <w:r w:rsidR="009B7C5E">
        <w:rPr>
          <w:rFonts w:ascii="Arial" w:hAnsi="Arial" w:cs="Arial"/>
          <w:sz w:val="21"/>
          <w:szCs w:val="21"/>
        </w:rPr>
        <w:t>6</w:t>
      </w:r>
      <w:r w:rsidRPr="006C5169">
        <w:rPr>
          <w:rFonts w:ascii="Arial" w:hAnsi="Arial" w:cs="Arial" w:hint="eastAsia"/>
          <w:sz w:val="21"/>
          <w:szCs w:val="21"/>
        </w:rPr>
        <w:t xml:space="preserve"> 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Table S2………………………………………………………</w:t>
      </w:r>
      <w:r>
        <w:rPr>
          <w:rFonts w:ascii="Arial" w:hAnsi="Arial" w:cs="Arial"/>
          <w:sz w:val="21"/>
          <w:szCs w:val="21"/>
        </w:rPr>
        <w:t>……….</w:t>
      </w:r>
      <w:r w:rsidRPr="006C5169">
        <w:rPr>
          <w:rFonts w:ascii="Arial" w:hAnsi="Arial" w:cs="Arial"/>
          <w:sz w:val="21"/>
          <w:szCs w:val="21"/>
        </w:rPr>
        <w:t>…</w:t>
      </w:r>
      <w:r w:rsidR="00787F81">
        <w:rPr>
          <w:rFonts w:ascii="Arial" w:hAnsi="Arial" w:cs="Arial"/>
          <w:sz w:val="21"/>
          <w:szCs w:val="21"/>
        </w:rPr>
        <w:t>9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Table S</w:t>
      </w:r>
      <w:r>
        <w:rPr>
          <w:rFonts w:ascii="Arial" w:hAnsi="Arial" w:cs="Arial"/>
          <w:sz w:val="21"/>
          <w:szCs w:val="21"/>
        </w:rPr>
        <w:t>3</w:t>
      </w:r>
      <w:r w:rsidRPr="006C5169">
        <w:rPr>
          <w:rFonts w:ascii="Arial" w:hAnsi="Arial" w:cs="Arial"/>
          <w:sz w:val="21"/>
          <w:szCs w:val="21"/>
        </w:rPr>
        <w:t>………………………………………………………</w:t>
      </w:r>
      <w:r>
        <w:rPr>
          <w:rFonts w:ascii="Arial" w:hAnsi="Arial" w:cs="Arial"/>
          <w:sz w:val="21"/>
          <w:szCs w:val="21"/>
        </w:rPr>
        <w:t>………</w:t>
      </w:r>
      <w:r w:rsidR="009B7C5E">
        <w:rPr>
          <w:rFonts w:ascii="Arial" w:hAnsi="Arial" w:cs="Arial"/>
          <w:sz w:val="21"/>
          <w:szCs w:val="21"/>
        </w:rPr>
        <w:t>…1</w:t>
      </w:r>
      <w:r w:rsidR="00787F81">
        <w:rPr>
          <w:rFonts w:ascii="Arial" w:hAnsi="Arial" w:cs="Arial"/>
          <w:sz w:val="21"/>
          <w:szCs w:val="21"/>
        </w:rPr>
        <w:t>1</w:t>
      </w:r>
    </w:p>
    <w:p w:rsidR="009B7C5E" w:rsidRDefault="009B7C5E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Table S</w:t>
      </w:r>
      <w:r>
        <w:rPr>
          <w:rFonts w:ascii="Arial" w:hAnsi="Arial" w:cs="Arial"/>
          <w:sz w:val="21"/>
          <w:szCs w:val="21"/>
        </w:rPr>
        <w:t>4</w:t>
      </w:r>
      <w:r w:rsidRPr="006C5169">
        <w:rPr>
          <w:rFonts w:ascii="Arial" w:hAnsi="Arial" w:cs="Arial"/>
          <w:sz w:val="21"/>
          <w:szCs w:val="21"/>
        </w:rPr>
        <w:t>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…………1</w:t>
      </w:r>
      <w:r w:rsidR="00787F81">
        <w:rPr>
          <w:rFonts w:ascii="Arial" w:hAnsi="Arial" w:cs="Arial"/>
          <w:sz w:val="21"/>
          <w:szCs w:val="21"/>
        </w:rPr>
        <w:t>3</w:t>
      </w:r>
    </w:p>
    <w:p w:rsidR="00787F81" w:rsidRPr="00787F81" w:rsidRDefault="00787F81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sz w:val="21"/>
          <w:szCs w:val="21"/>
        </w:rPr>
        <w:t>S</w:t>
      </w:r>
      <w:r w:rsidRPr="006C5169">
        <w:rPr>
          <w:rFonts w:ascii="Arial" w:hAnsi="Arial" w:cs="Arial"/>
          <w:sz w:val="21"/>
          <w:szCs w:val="21"/>
        </w:rPr>
        <w:t>upplemental Table S</w:t>
      </w:r>
      <w:r>
        <w:rPr>
          <w:rFonts w:ascii="Arial" w:hAnsi="Arial" w:cs="Arial"/>
          <w:sz w:val="21"/>
          <w:szCs w:val="21"/>
        </w:rPr>
        <w:t>5</w:t>
      </w:r>
      <w:r w:rsidRPr="006C5169">
        <w:rPr>
          <w:rFonts w:ascii="Arial" w:hAnsi="Arial" w:cs="Arial"/>
          <w:sz w:val="21"/>
          <w:szCs w:val="21"/>
        </w:rPr>
        <w:t>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…………15</w:t>
      </w:r>
    </w:p>
    <w:p w:rsidR="007878FA" w:rsidRPr="006C5169" w:rsidRDefault="007878FA" w:rsidP="007878FA">
      <w:pPr>
        <w:snapToGrid w:val="0"/>
        <w:spacing w:line="48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6C5169">
        <w:rPr>
          <w:rFonts w:ascii="Arial" w:hAnsi="Arial" w:cs="Arial"/>
          <w:b/>
          <w:sz w:val="21"/>
          <w:szCs w:val="21"/>
        </w:rPr>
        <w:br w:type="page"/>
      </w:r>
    </w:p>
    <w:p w:rsidR="007878FA" w:rsidRPr="006C5169" w:rsidRDefault="007878FA" w:rsidP="007878FA">
      <w:pPr>
        <w:snapToGrid w:val="0"/>
        <w:spacing w:line="480" w:lineRule="auto"/>
        <w:contextualSpacing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7EAF32CF" wp14:editId="223D3373">
            <wp:extent cx="5270500" cy="355155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l Figure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FA" w:rsidRPr="006C5169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 w:hint="eastAsia"/>
          <w:b/>
          <w:sz w:val="21"/>
          <w:szCs w:val="21"/>
        </w:rPr>
        <w:t>S</w:t>
      </w:r>
      <w:r w:rsidRPr="006C5169">
        <w:rPr>
          <w:rFonts w:ascii="Arial" w:hAnsi="Arial" w:cs="Arial"/>
          <w:b/>
          <w:sz w:val="21"/>
          <w:szCs w:val="21"/>
        </w:rPr>
        <w:t>upplemental Figure S1.</w:t>
      </w:r>
      <w:r w:rsidRPr="006C516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0"/>
          <w:szCs w:val="20"/>
        </w:rPr>
        <w:t>Comparison of</w:t>
      </w:r>
      <w:r w:rsidRPr="00435F23">
        <w:rPr>
          <w:rFonts w:ascii="Arial" w:hAnsi="Arial" w:cs="Arial"/>
          <w:b/>
          <w:sz w:val="20"/>
          <w:szCs w:val="20"/>
        </w:rPr>
        <w:t xml:space="preserve"> PFS</w:t>
      </w:r>
      <w:r>
        <w:rPr>
          <w:rFonts w:ascii="Arial" w:hAnsi="Arial" w:cs="Arial"/>
          <w:b/>
          <w:sz w:val="20"/>
          <w:szCs w:val="20"/>
        </w:rPr>
        <w:t xml:space="preserve"> and OS</w:t>
      </w:r>
      <w:r w:rsidRPr="00435F2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between</w:t>
      </w:r>
      <w:r w:rsidRPr="00435F23">
        <w:rPr>
          <w:rFonts w:ascii="Arial" w:hAnsi="Arial" w:cs="Arial"/>
          <w:b/>
          <w:sz w:val="20"/>
          <w:szCs w:val="20"/>
        </w:rPr>
        <w:t xml:space="preserve"> patients with </w:t>
      </w:r>
      <w:r>
        <w:rPr>
          <w:rFonts w:ascii="Arial" w:hAnsi="Arial" w:cs="Arial"/>
          <w:b/>
          <w:sz w:val="20"/>
          <w:szCs w:val="20"/>
        </w:rPr>
        <w:t>and without</w:t>
      </w:r>
      <w:r w:rsidRPr="00435F23">
        <w:rPr>
          <w:rFonts w:ascii="Arial" w:hAnsi="Arial" w:cs="Arial"/>
          <w:b/>
          <w:sz w:val="20"/>
          <w:szCs w:val="20"/>
        </w:rPr>
        <w:t xml:space="preserve"> brain metastases. A,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Comparison of</w:t>
      </w:r>
      <w:r w:rsidRPr="00435F23">
        <w:rPr>
          <w:rFonts w:ascii="Arial" w:hAnsi="Arial" w:cs="Arial"/>
          <w:sz w:val="20"/>
          <w:szCs w:val="20"/>
        </w:rPr>
        <w:t xml:space="preserve"> PFS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>between patients with and without brain metastases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patients received anti-PD-1/PD-L1 antibodies plus chemotherapy</w:t>
      </w:r>
      <w:r w:rsidRPr="00435F23">
        <w:rPr>
          <w:rFonts w:ascii="Arial" w:hAnsi="Arial" w:cs="Arial"/>
          <w:sz w:val="20"/>
          <w:szCs w:val="20"/>
        </w:rPr>
        <w:t xml:space="preserve">; </w:t>
      </w:r>
      <w:r w:rsidRPr="00435F23">
        <w:rPr>
          <w:rFonts w:ascii="Arial" w:hAnsi="Arial" w:cs="Arial"/>
          <w:b/>
          <w:sz w:val="20"/>
          <w:szCs w:val="20"/>
        </w:rPr>
        <w:t>B</w:t>
      </w:r>
      <w:r w:rsidRPr="00435F2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Comparison of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>between patients with and without brain metastases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patients received anti-PD-1/PD-L1 antibodies plus chemotherapy</w:t>
      </w:r>
      <w:r w:rsidRPr="00435F23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205471">
        <w:rPr>
          <w:rFonts w:ascii="Arial" w:hAnsi="Arial" w:cs="Arial"/>
          <w:b/>
          <w:sz w:val="20"/>
          <w:szCs w:val="20"/>
        </w:rPr>
        <w:t>C,</w:t>
      </w:r>
      <w:r>
        <w:rPr>
          <w:rFonts w:ascii="Arial" w:hAnsi="Arial" w:cs="Arial"/>
          <w:sz w:val="20"/>
          <w:szCs w:val="20"/>
        </w:rPr>
        <w:t xml:space="preserve"> Comparison of</w:t>
      </w:r>
      <w:r w:rsidRPr="00435F23">
        <w:rPr>
          <w:rFonts w:ascii="Arial" w:hAnsi="Arial" w:cs="Arial"/>
          <w:sz w:val="20"/>
          <w:szCs w:val="20"/>
        </w:rPr>
        <w:t xml:space="preserve"> PFS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>between patients with and without brain metastases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patients received anti-PD-1/PD-L1 antibodies plus chemotherapy and anti-angiogenic therapy</w:t>
      </w:r>
      <w:r w:rsidRPr="00435F23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b/>
          <w:sz w:val="20"/>
          <w:szCs w:val="20"/>
        </w:rPr>
        <w:t>D</w:t>
      </w:r>
      <w:r w:rsidRPr="00435F2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Comparison of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>between patients with and without brain metastases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patients received anti-PD-1/PD-L1 antibodies plus chemotherapy</w:t>
      </w:r>
      <w:r w:rsidRPr="006C516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and anti-angiogenic therapy.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, brain </w:t>
      </w:r>
      <w:r w:rsidRPr="00AC2EBA">
        <w:rPr>
          <w:rFonts w:ascii="Arial" w:hAnsi="Arial" w:cs="Arial"/>
          <w:sz w:val="20"/>
          <w:szCs w:val="20"/>
        </w:rPr>
        <w:t>metastases</w:t>
      </w:r>
      <w:r>
        <w:rPr>
          <w:rFonts w:ascii="Arial" w:hAnsi="Arial" w:cs="Arial"/>
          <w:sz w:val="20"/>
          <w:szCs w:val="20"/>
        </w:rPr>
        <w:t>.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 w:rsidRPr="006C5169">
        <w:rPr>
          <w:rFonts w:ascii="Arial" w:hAnsi="Arial" w:cs="Arial"/>
          <w:sz w:val="21"/>
          <w:szCs w:val="21"/>
        </w:rPr>
        <w:br w:type="page"/>
      </w:r>
    </w:p>
    <w:p w:rsidR="007878FA" w:rsidRPr="006C5169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20EB8D2F" wp14:editId="079405B7">
            <wp:extent cx="5270500" cy="3527425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l Figure 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0"/>
          <w:szCs w:val="20"/>
        </w:rPr>
      </w:pPr>
      <w:r w:rsidRPr="006C5169">
        <w:rPr>
          <w:rFonts w:ascii="Arial" w:hAnsi="Arial" w:cs="Arial" w:hint="eastAsia"/>
          <w:b/>
          <w:sz w:val="21"/>
          <w:szCs w:val="21"/>
        </w:rPr>
        <w:t>S</w:t>
      </w:r>
      <w:r w:rsidRPr="006C5169">
        <w:rPr>
          <w:rFonts w:ascii="Arial" w:hAnsi="Arial" w:cs="Arial"/>
          <w:b/>
          <w:sz w:val="21"/>
          <w:szCs w:val="21"/>
        </w:rPr>
        <w:t>upplemental Figure S</w:t>
      </w:r>
      <w:r>
        <w:rPr>
          <w:rFonts w:ascii="Arial" w:hAnsi="Arial" w:cs="Arial"/>
          <w:b/>
          <w:sz w:val="21"/>
          <w:szCs w:val="21"/>
        </w:rPr>
        <w:t>2</w:t>
      </w:r>
      <w:r w:rsidRPr="006C5169">
        <w:rPr>
          <w:rFonts w:ascii="Arial" w:hAnsi="Arial" w:cs="Arial"/>
          <w:b/>
          <w:sz w:val="21"/>
          <w:szCs w:val="21"/>
        </w:rPr>
        <w:t>.</w:t>
      </w:r>
      <w:r w:rsidRPr="006C516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0"/>
          <w:szCs w:val="20"/>
        </w:rPr>
        <w:t>Subgroup analysis in</w:t>
      </w:r>
      <w:r w:rsidRPr="00435F23">
        <w:rPr>
          <w:rFonts w:ascii="Arial" w:hAnsi="Arial" w:cs="Arial"/>
          <w:b/>
          <w:sz w:val="20"/>
          <w:szCs w:val="20"/>
        </w:rPr>
        <w:t xml:space="preserve"> patients with </w:t>
      </w:r>
      <w:proofErr w:type="spellStart"/>
      <w:r>
        <w:rPr>
          <w:rFonts w:ascii="Arial" w:hAnsi="Arial" w:cs="Arial"/>
          <w:b/>
          <w:sz w:val="20"/>
          <w:szCs w:val="20"/>
        </w:rPr>
        <w:t>BrM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and driver gene alterations</w:t>
      </w:r>
      <w:r w:rsidRPr="00435F23">
        <w:rPr>
          <w:rFonts w:ascii="Arial" w:hAnsi="Arial" w:cs="Arial"/>
          <w:b/>
          <w:sz w:val="20"/>
          <w:szCs w:val="20"/>
        </w:rPr>
        <w:t>. A,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Comparison of</w:t>
      </w:r>
      <w:r w:rsidRPr="00435F23">
        <w:rPr>
          <w:rFonts w:ascii="Arial" w:hAnsi="Arial" w:cs="Arial"/>
          <w:sz w:val="20"/>
          <w:szCs w:val="20"/>
        </w:rPr>
        <w:t xml:space="preserve"> PFS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>between patients with and without</w:t>
      </w:r>
      <w:r>
        <w:rPr>
          <w:rFonts w:ascii="Arial" w:hAnsi="Arial" w:cs="Arial"/>
          <w:sz w:val="20"/>
          <w:szCs w:val="20"/>
        </w:rPr>
        <w:t xml:space="preserve"> driver gene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alterations in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 group</w:t>
      </w:r>
      <w:r w:rsidRPr="00435F23">
        <w:rPr>
          <w:rFonts w:ascii="Arial" w:hAnsi="Arial" w:cs="Arial"/>
          <w:sz w:val="20"/>
          <w:szCs w:val="20"/>
        </w:rPr>
        <w:t xml:space="preserve">; </w:t>
      </w:r>
      <w:r w:rsidRPr="00435F23">
        <w:rPr>
          <w:rFonts w:ascii="Arial" w:hAnsi="Arial" w:cs="Arial"/>
          <w:b/>
          <w:sz w:val="20"/>
          <w:szCs w:val="20"/>
        </w:rPr>
        <w:t>B</w:t>
      </w:r>
      <w:r w:rsidRPr="00435F2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Comparison of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>between patients with</w:t>
      </w:r>
      <w:r w:rsidRPr="0064125C">
        <w:rPr>
          <w:rFonts w:ascii="Arial" w:hAnsi="Arial" w:cs="Arial"/>
          <w:sz w:val="20"/>
          <w:szCs w:val="20"/>
        </w:rPr>
        <w:t xml:space="preserve"> </w:t>
      </w:r>
      <w:r w:rsidRPr="00AC2EBA">
        <w:rPr>
          <w:rFonts w:ascii="Arial" w:hAnsi="Arial" w:cs="Arial"/>
          <w:sz w:val="20"/>
          <w:szCs w:val="20"/>
        </w:rPr>
        <w:t xml:space="preserve">and without </w:t>
      </w:r>
      <w:r>
        <w:rPr>
          <w:rFonts w:ascii="Arial" w:hAnsi="Arial" w:cs="Arial"/>
          <w:sz w:val="20"/>
          <w:szCs w:val="20"/>
        </w:rPr>
        <w:t>driver gene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alterations in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 group</w:t>
      </w:r>
      <w:r w:rsidRPr="00435F23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205471">
        <w:rPr>
          <w:rFonts w:ascii="Arial" w:hAnsi="Arial" w:cs="Arial"/>
          <w:b/>
          <w:sz w:val="20"/>
          <w:szCs w:val="20"/>
        </w:rPr>
        <w:t>C,</w:t>
      </w:r>
      <w:r>
        <w:rPr>
          <w:rFonts w:ascii="Arial" w:hAnsi="Arial" w:cs="Arial"/>
          <w:sz w:val="20"/>
          <w:szCs w:val="20"/>
        </w:rPr>
        <w:t xml:space="preserve"> Comparison of</w:t>
      </w:r>
      <w:r w:rsidRPr="00435F23">
        <w:rPr>
          <w:rFonts w:ascii="Arial" w:hAnsi="Arial" w:cs="Arial"/>
          <w:sz w:val="20"/>
          <w:szCs w:val="20"/>
        </w:rPr>
        <w:t xml:space="preserve"> PFS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 xml:space="preserve">between </w:t>
      </w:r>
      <w:r>
        <w:rPr>
          <w:rFonts w:ascii="Arial" w:hAnsi="Arial" w:cs="Arial"/>
          <w:sz w:val="20"/>
          <w:szCs w:val="20"/>
        </w:rPr>
        <w:t xml:space="preserve">ICI monotherapy and combination therapy group in </w:t>
      </w:r>
      <w:r w:rsidRPr="00AC2EBA">
        <w:rPr>
          <w:rFonts w:ascii="Arial" w:hAnsi="Arial" w:cs="Arial"/>
          <w:sz w:val="20"/>
          <w:szCs w:val="20"/>
        </w:rPr>
        <w:t xml:space="preserve">patients with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 and driver gene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alterations</w:t>
      </w:r>
      <w:r w:rsidRPr="00435F23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b/>
          <w:sz w:val="20"/>
          <w:szCs w:val="20"/>
        </w:rPr>
        <w:t>D</w:t>
      </w:r>
      <w:r w:rsidRPr="00435F2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Comparison of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435F23">
        <w:rPr>
          <w:rFonts w:ascii="Arial" w:hAnsi="Arial" w:cs="Arial"/>
          <w:sz w:val="20"/>
          <w:szCs w:val="20"/>
        </w:rPr>
        <w:t>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 xml:space="preserve">between </w:t>
      </w:r>
      <w:r>
        <w:rPr>
          <w:rFonts w:ascii="Arial" w:hAnsi="Arial" w:cs="Arial"/>
          <w:sz w:val="20"/>
          <w:szCs w:val="20"/>
        </w:rPr>
        <w:t xml:space="preserve">ICI monotherapy and combination therapy group in </w:t>
      </w:r>
      <w:r w:rsidRPr="00AC2EBA">
        <w:rPr>
          <w:rFonts w:ascii="Arial" w:hAnsi="Arial" w:cs="Arial"/>
          <w:sz w:val="20"/>
          <w:szCs w:val="20"/>
        </w:rPr>
        <w:t xml:space="preserve">patients with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 and driver gene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alterations.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, brain </w:t>
      </w:r>
      <w:r w:rsidRPr="00AC2EBA">
        <w:rPr>
          <w:rFonts w:ascii="Arial" w:hAnsi="Arial" w:cs="Arial"/>
          <w:sz w:val="20"/>
          <w:szCs w:val="20"/>
        </w:rPr>
        <w:t>metastases</w:t>
      </w:r>
      <w:r>
        <w:rPr>
          <w:rFonts w:ascii="Arial" w:hAnsi="Arial" w:cs="Arial"/>
          <w:sz w:val="20"/>
          <w:szCs w:val="20"/>
        </w:rPr>
        <w:t>.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54ABF573" wp14:editId="63F430EA">
            <wp:extent cx="5270500" cy="1810385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l Figure 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0"/>
          <w:szCs w:val="20"/>
        </w:rPr>
      </w:pPr>
      <w:r w:rsidRPr="006C5169">
        <w:rPr>
          <w:rFonts w:ascii="Arial" w:hAnsi="Arial" w:cs="Arial" w:hint="eastAsia"/>
          <w:b/>
          <w:sz w:val="21"/>
          <w:szCs w:val="21"/>
        </w:rPr>
        <w:t>S</w:t>
      </w:r>
      <w:r w:rsidRPr="006C5169">
        <w:rPr>
          <w:rFonts w:ascii="Arial" w:hAnsi="Arial" w:cs="Arial"/>
          <w:b/>
          <w:sz w:val="21"/>
          <w:szCs w:val="21"/>
        </w:rPr>
        <w:t>upplemental Figure S</w:t>
      </w:r>
      <w:r>
        <w:rPr>
          <w:rFonts w:ascii="Arial" w:hAnsi="Arial" w:cs="Arial"/>
          <w:b/>
          <w:sz w:val="21"/>
          <w:szCs w:val="21"/>
        </w:rPr>
        <w:t>3</w:t>
      </w:r>
      <w:r w:rsidRPr="006C5169">
        <w:rPr>
          <w:rFonts w:ascii="Arial" w:hAnsi="Arial" w:cs="Arial"/>
          <w:b/>
          <w:sz w:val="21"/>
          <w:szCs w:val="21"/>
        </w:rPr>
        <w:t>.</w:t>
      </w:r>
      <w:r w:rsidRPr="006C516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0"/>
          <w:szCs w:val="20"/>
        </w:rPr>
        <w:t>Subgroup analysis in</w:t>
      </w:r>
      <w:r w:rsidRPr="00435F23">
        <w:rPr>
          <w:rFonts w:ascii="Arial" w:hAnsi="Arial" w:cs="Arial"/>
          <w:b/>
          <w:sz w:val="20"/>
          <w:szCs w:val="20"/>
        </w:rPr>
        <w:t xml:space="preserve"> patients with </w:t>
      </w:r>
      <w:proofErr w:type="spellStart"/>
      <w:r>
        <w:rPr>
          <w:rFonts w:ascii="Arial" w:hAnsi="Arial" w:cs="Arial"/>
          <w:b/>
          <w:sz w:val="20"/>
          <w:szCs w:val="20"/>
        </w:rPr>
        <w:t>BrM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and PD-L1 expression result</w:t>
      </w:r>
      <w:r w:rsidRPr="00435F23">
        <w:rPr>
          <w:rFonts w:ascii="Arial" w:hAnsi="Arial" w:cs="Arial"/>
          <w:b/>
          <w:sz w:val="20"/>
          <w:szCs w:val="20"/>
        </w:rPr>
        <w:t>. A,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Comparison of</w:t>
      </w:r>
      <w:r w:rsidRPr="00435F23">
        <w:rPr>
          <w:rFonts w:ascii="Arial" w:hAnsi="Arial" w:cs="Arial"/>
          <w:sz w:val="20"/>
          <w:szCs w:val="20"/>
        </w:rPr>
        <w:t xml:space="preserve"> PFS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>between patients with and without</w:t>
      </w:r>
      <w:r>
        <w:rPr>
          <w:rFonts w:ascii="Arial" w:hAnsi="Arial" w:cs="Arial"/>
          <w:sz w:val="20"/>
          <w:szCs w:val="20"/>
        </w:rPr>
        <w:t xml:space="preserve"> high PD-L1 expression (cutoff = 50%) in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 group</w:t>
      </w:r>
      <w:r w:rsidRPr="00435F23">
        <w:rPr>
          <w:rFonts w:ascii="Arial" w:hAnsi="Arial" w:cs="Arial"/>
          <w:sz w:val="20"/>
          <w:szCs w:val="20"/>
        </w:rPr>
        <w:t xml:space="preserve">; </w:t>
      </w:r>
      <w:r w:rsidRPr="00435F23">
        <w:rPr>
          <w:rFonts w:ascii="Arial" w:hAnsi="Arial" w:cs="Arial"/>
          <w:b/>
          <w:sz w:val="20"/>
          <w:szCs w:val="20"/>
        </w:rPr>
        <w:t>B</w:t>
      </w:r>
      <w:r w:rsidRPr="00435F2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Comparison of</w:t>
      </w:r>
      <w:r w:rsidRPr="00435F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</w:t>
      </w:r>
      <w:r w:rsidRPr="00AC2EBA">
        <w:t xml:space="preserve"> </w:t>
      </w:r>
      <w:r w:rsidRPr="00AC2EBA">
        <w:rPr>
          <w:rFonts w:ascii="Arial" w:hAnsi="Arial" w:cs="Arial"/>
          <w:sz w:val="20"/>
          <w:szCs w:val="20"/>
        </w:rPr>
        <w:t>between patients with and without</w:t>
      </w:r>
      <w:r>
        <w:rPr>
          <w:rFonts w:ascii="Arial" w:hAnsi="Arial" w:cs="Arial"/>
          <w:sz w:val="20"/>
          <w:szCs w:val="20"/>
        </w:rPr>
        <w:t xml:space="preserve"> high PD-L1 expression (cutoff = 50%) in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 group. </w:t>
      </w:r>
      <w:proofErr w:type="spellStart"/>
      <w:r>
        <w:rPr>
          <w:rFonts w:ascii="Arial" w:hAnsi="Arial" w:cs="Arial"/>
          <w:sz w:val="20"/>
          <w:szCs w:val="20"/>
        </w:rPr>
        <w:t>BrM</w:t>
      </w:r>
      <w:proofErr w:type="spellEnd"/>
      <w:r>
        <w:rPr>
          <w:rFonts w:ascii="Arial" w:hAnsi="Arial" w:cs="Arial"/>
          <w:sz w:val="20"/>
          <w:szCs w:val="20"/>
        </w:rPr>
        <w:t xml:space="preserve">, brain </w:t>
      </w:r>
      <w:r w:rsidRPr="00AC2EBA">
        <w:rPr>
          <w:rFonts w:ascii="Arial" w:hAnsi="Arial" w:cs="Arial"/>
          <w:sz w:val="20"/>
          <w:szCs w:val="20"/>
        </w:rPr>
        <w:t>metastases</w:t>
      </w:r>
      <w:r>
        <w:rPr>
          <w:rFonts w:ascii="Arial" w:hAnsi="Arial" w:cs="Arial"/>
          <w:sz w:val="20"/>
          <w:szCs w:val="20"/>
        </w:rPr>
        <w:t>.</w:t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0"/>
          <w:szCs w:val="20"/>
        </w:rPr>
      </w:pP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noProof/>
          <w:sz w:val="20"/>
          <w:szCs w:val="20"/>
        </w:rPr>
        <w:lastRenderedPageBreak/>
        <w:drawing>
          <wp:inline distT="0" distB="0" distL="0" distR="0" wp14:anchorId="2A056FAE" wp14:editId="2D9A248D">
            <wp:extent cx="5270500" cy="296735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l Figure S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FA" w:rsidRDefault="007878FA" w:rsidP="007878FA">
      <w:pPr>
        <w:snapToGrid w:val="0"/>
        <w:spacing w:line="480" w:lineRule="auto"/>
        <w:contextualSpacing/>
        <w:rPr>
          <w:rFonts w:ascii="Arial" w:hAnsi="Arial" w:cs="Arial"/>
          <w:sz w:val="20"/>
          <w:szCs w:val="20"/>
        </w:rPr>
      </w:pPr>
      <w:r w:rsidRPr="006C5169">
        <w:rPr>
          <w:rFonts w:ascii="Arial" w:hAnsi="Arial" w:cs="Arial" w:hint="eastAsia"/>
          <w:b/>
          <w:sz w:val="21"/>
          <w:szCs w:val="21"/>
        </w:rPr>
        <w:t>S</w:t>
      </w:r>
      <w:r w:rsidRPr="006C5169">
        <w:rPr>
          <w:rFonts w:ascii="Arial" w:hAnsi="Arial" w:cs="Arial"/>
          <w:b/>
          <w:sz w:val="21"/>
          <w:szCs w:val="21"/>
        </w:rPr>
        <w:t>upplemental Figure S</w:t>
      </w:r>
      <w:r>
        <w:rPr>
          <w:rFonts w:ascii="Arial" w:hAnsi="Arial" w:cs="Arial"/>
          <w:b/>
          <w:sz w:val="21"/>
          <w:szCs w:val="21"/>
        </w:rPr>
        <w:t>4</w:t>
      </w:r>
      <w:r w:rsidRPr="006C5169">
        <w:rPr>
          <w:rFonts w:ascii="Arial" w:hAnsi="Arial" w:cs="Arial"/>
          <w:b/>
          <w:sz w:val="21"/>
          <w:szCs w:val="21"/>
        </w:rPr>
        <w:t>.</w:t>
      </w:r>
      <w:r w:rsidRPr="006C5169">
        <w:rPr>
          <w:rFonts w:ascii="Arial" w:hAnsi="Arial" w:cs="Arial"/>
          <w:sz w:val="21"/>
          <w:szCs w:val="21"/>
        </w:rPr>
        <w:t xml:space="preserve"> </w:t>
      </w:r>
      <w:r w:rsidRPr="00116620">
        <w:rPr>
          <w:rFonts w:ascii="Arial" w:hAnsi="Arial" w:cs="Arial"/>
          <w:b/>
          <w:sz w:val="20"/>
          <w:szCs w:val="20"/>
        </w:rPr>
        <w:t xml:space="preserve">Volcano </w:t>
      </w:r>
      <w:r>
        <w:rPr>
          <w:rFonts w:ascii="Arial" w:hAnsi="Arial" w:cs="Arial" w:hint="eastAsia"/>
          <w:b/>
          <w:sz w:val="20"/>
          <w:szCs w:val="20"/>
        </w:rPr>
        <w:t>p</w:t>
      </w:r>
      <w:r w:rsidRPr="00116620">
        <w:rPr>
          <w:rFonts w:ascii="Arial" w:hAnsi="Arial" w:cs="Arial"/>
          <w:b/>
          <w:sz w:val="20"/>
          <w:szCs w:val="20"/>
        </w:rPr>
        <w:t>lot</w:t>
      </w:r>
      <w:r>
        <w:rPr>
          <w:rFonts w:ascii="Arial" w:hAnsi="Arial" w:cs="Arial"/>
          <w:b/>
          <w:sz w:val="20"/>
          <w:szCs w:val="20"/>
        </w:rPr>
        <w:t xml:space="preserve"> showed all of the </w:t>
      </w:r>
      <w:r w:rsidRPr="00116620">
        <w:rPr>
          <w:rFonts w:ascii="Arial" w:hAnsi="Arial" w:cs="Arial"/>
          <w:b/>
          <w:sz w:val="20"/>
          <w:szCs w:val="20"/>
        </w:rPr>
        <w:t>differential expression gene</w:t>
      </w:r>
      <w:r>
        <w:rPr>
          <w:rFonts w:ascii="Arial" w:hAnsi="Arial" w:cs="Arial"/>
          <w:b/>
          <w:sz w:val="20"/>
          <w:szCs w:val="20"/>
        </w:rPr>
        <w:t xml:space="preserve">s between </w:t>
      </w:r>
      <w:r w:rsidRPr="00116620">
        <w:rPr>
          <w:rFonts w:ascii="Arial" w:hAnsi="Arial" w:cs="Arial"/>
          <w:b/>
          <w:sz w:val="20"/>
          <w:szCs w:val="20"/>
        </w:rPr>
        <w:t>eleven paired primary lung cancers and brain metastasis</w:t>
      </w:r>
      <w:r w:rsidRPr="00435F23">
        <w:rPr>
          <w:rFonts w:ascii="Arial" w:hAnsi="Arial" w:cs="Arial"/>
          <w:b/>
          <w:sz w:val="20"/>
          <w:szCs w:val="20"/>
        </w:rPr>
        <w:t>.</w:t>
      </w:r>
    </w:p>
    <w:p w:rsidR="00E91ECD" w:rsidRDefault="00E91ECD">
      <w:r>
        <w:br w:type="page"/>
      </w:r>
    </w:p>
    <w:p w:rsidR="00787F81" w:rsidRDefault="00787F81">
      <w:pPr>
        <w:sectPr w:rsidR="00787F81" w:rsidSect="007B52C8">
          <w:footerReference w:type="even" r:id="rId10"/>
          <w:footerReference w:type="default" r:id="rId11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1200" w:type="dxa"/>
        <w:tblLook w:val="04A0" w:firstRow="1" w:lastRow="0" w:firstColumn="1" w:lastColumn="0" w:noHBand="0" w:noVBand="1"/>
      </w:tblPr>
      <w:tblGrid>
        <w:gridCol w:w="3886"/>
        <w:gridCol w:w="2082"/>
        <w:gridCol w:w="2028"/>
        <w:gridCol w:w="2190"/>
        <w:gridCol w:w="1014"/>
      </w:tblGrid>
      <w:tr w:rsidR="00787F81" w:rsidRPr="00787F81" w:rsidTr="00787F81">
        <w:trPr>
          <w:trHeight w:val="360"/>
        </w:trPr>
        <w:tc>
          <w:tcPr>
            <w:tcW w:w="11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lastRenderedPageBreak/>
              <w:t>Supplemental Table S1. Baseline features of patients received ICI based monotherapy versus  combination therapy.</w:t>
            </w:r>
          </w:p>
        </w:tc>
      </w:tr>
      <w:tr w:rsidR="00787F81" w:rsidRPr="00787F81" w:rsidTr="00787F81">
        <w:trPr>
          <w:trHeight w:val="560"/>
        </w:trPr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Total (n=308, %)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ICI monotherapy (n=156, %)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ICI combination therapy (n=152, 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Median age, years (range)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62 (20-89)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64 (29-89)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60 (20-80)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Male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246 (79.9)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126 (80.8)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120 (78.9)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0.6901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Female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62 (20.1)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30 (19.2)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32 (21.1)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Smoking history 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Current/former 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189 (61.4)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103 (66.0)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86 (56.6)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0.0887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Never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119 (38.6)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53 (34.0)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66 (43.4)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ECOG PS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0-1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282 (91.6)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146 (93.6)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136 (89.5)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0.1939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26 (8.4)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10 (6.4)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16 (10.5)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Adenocarcinoma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194 (63.0)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75 (48.1)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119 (78.3)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Squamous carcinoma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79 (25.6)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63 (40.4)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16 (10.5)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Others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35 (11.4)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18 (11.5)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17 (11.2)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0.9220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Driver gene alterations detection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EGFR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28 (9.1)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 (5.1)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20 (13.2)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ALK/ROS1/RET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4 (1.3)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 (0.6</w:t>
            </w: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 (2.0)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KRAS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33 (10.7)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17 (10.9)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16 (10.5)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BRAF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 (1.0)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 (1.3)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HER2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5 (1.6)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5 (3.3)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Wild type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137 (44.5)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69 (44.2)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68 (44.7)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0.9288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 xml:space="preserve">    Unknown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98 (31.8)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60 (38.6)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38 (25.0)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PD-L1 expression (IHC)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Positive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117 (80.7)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66 (88.0)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51 (72.9)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0.0210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Negative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28 (19.3)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9 (12.0)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19 (27.1)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Unknown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Liver Metastasis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269 (87.3)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134 (85.9)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135 (88.8)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0.4413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39 (12.7)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22 (14.1)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17 (11.2)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Corticosteroid use before ICI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102 (33.1)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41 (26.3)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61 (40.1)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0.0098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206 (66.9)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115 (73.7)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91 (59.9)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proofErr w:type="spellStart"/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BrM</w:t>
            </w:r>
            <w:proofErr w:type="spellEnd"/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before ICI based therapy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83 (26.9)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33 (21.2)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50 (32.9)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0.0202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225 (73.1)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123 (78.8)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102 (67.1)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Symptoms at start of ICI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Asymptomatic </w:t>
            </w:r>
            <w:proofErr w:type="spellStart"/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BrM</w:t>
            </w:r>
            <w:proofErr w:type="spellEnd"/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50 (60.2)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23 (69.7)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27 (54.0)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0.1527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Symptomatic </w:t>
            </w:r>
            <w:proofErr w:type="spellStart"/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BrM</w:t>
            </w:r>
            <w:proofErr w:type="spellEnd"/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33 (39.8)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10 (30.3)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23 (46.0)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ICI treatment line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83 (26.9)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21 (13.5)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62 (40.8)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124 (40.3)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83 (53.2)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41 (27.0)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64 (20.8)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28 (17.9)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36 (23.7)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&gt;3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37 (12.0)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24 (15.4)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13 (8.5)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Systemic response 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PR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81 (26.3)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30 (19.2)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51 (33.6)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0.0043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SD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127 (41.2)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61 (39.1)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66 (43.4)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0.0005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 xml:space="preserve">    PD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89 (28.9)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63 (40.4)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26 (17.1)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300"/>
        </w:trPr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NE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11 (3.6)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2 (1.3)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9 (5.9)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87F81" w:rsidRPr="00787F81" w:rsidRDefault="00787F81" w:rsidP="00787F81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787F81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87F81" w:rsidRPr="00787F81" w:rsidTr="00787F81">
        <w:trPr>
          <w:trHeight w:val="640"/>
        </w:trPr>
        <w:tc>
          <w:tcPr>
            <w:tcW w:w="112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87F81" w:rsidRPr="00787F81" w:rsidRDefault="00787F81" w:rsidP="00787F8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proofErr w:type="spellStart"/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BrM</w:t>
            </w:r>
            <w:proofErr w:type="spellEnd"/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, brain metastasis; ECOG </w:t>
            </w:r>
            <w:proofErr w:type="spellStart"/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>PS,Eastern</w:t>
            </w:r>
            <w:proofErr w:type="spellEnd"/>
            <w:r w:rsidRPr="00787F81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Cooperative Oncology Group performance status; ICI, immune checkpoint inhibitor; IHC, immunohistochemistry; PR, partial response; SD, stable disease; PD, disease progression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787F81" w:rsidRPr="00787F81" w:rsidRDefault="00787F81"/>
    <w:p w:rsidR="00787F81" w:rsidRPr="00787F81" w:rsidRDefault="00787F81">
      <w:pPr>
        <w:sectPr w:rsidR="00787F81" w:rsidRPr="00787F81" w:rsidSect="00787F81">
          <w:pgSz w:w="16820" w:h="11900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tbl>
      <w:tblPr>
        <w:tblW w:w="9380" w:type="dxa"/>
        <w:tblLook w:val="04A0" w:firstRow="1" w:lastRow="0" w:firstColumn="1" w:lastColumn="0" w:noHBand="0" w:noVBand="1"/>
      </w:tblPr>
      <w:tblGrid>
        <w:gridCol w:w="3375"/>
        <w:gridCol w:w="831"/>
        <w:gridCol w:w="1205"/>
        <w:gridCol w:w="873"/>
        <w:gridCol w:w="229"/>
        <w:gridCol w:w="789"/>
        <w:gridCol w:w="1205"/>
        <w:gridCol w:w="873"/>
      </w:tblGrid>
      <w:tr w:rsidR="009B7C5E" w:rsidRPr="009B7C5E" w:rsidTr="009B7C5E">
        <w:trPr>
          <w:trHeight w:val="640"/>
        </w:trPr>
        <w:tc>
          <w:tcPr>
            <w:tcW w:w="93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lastRenderedPageBreak/>
              <w:t>Supplemental Table S</w:t>
            </w:r>
            <w:r w:rsid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. Univariate and multivariate analyses of clinical parameters on progression-free survival and overall survival in all included patients.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Univariate analysis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Multivariate analysis</w:t>
            </w:r>
          </w:p>
        </w:tc>
      </w:tr>
      <w:tr w:rsidR="009B7C5E" w:rsidRPr="009B7C5E" w:rsidTr="009B7C5E">
        <w:trPr>
          <w:trHeight w:val="480"/>
        </w:trPr>
        <w:tc>
          <w:tcPr>
            <w:tcW w:w="33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HR (log rank)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HR (log rank)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Progression-free survival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Sex (Female/male)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1.368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1.005-1.862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1.117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0.749-1.664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0.588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Age (≥65/&lt;65)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0.929-1.556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Smoking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0.595-1.000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0.788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0.560-1.108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0.110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ECOG PS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1/0)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1.377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0.871-2.177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Histology (adeno/non-adeno)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0.684-1.151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Brain metastasis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1.639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1.322-2.406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1.734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1.315-2.287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Liver metastasis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1.923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1.357-2.725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1.585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1.106-2.271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0.012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PD-L1 expression (yes/no or unknown)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0.696-1.166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0.428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Driver gene mutation (yes/no or unknown)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1.040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0.770-1.405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Corticosteroid use before ICI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1.267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0.971-1.655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1.298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0.985-1.710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0.064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line (1/&gt;1)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0.473-0.855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0.776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0.566-1.063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0.114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(ICI monotherapy/ICI combination)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1.511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1.175-1.943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1.597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1.210-2.108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Sex (Female/male)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0.750-1.579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0.655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Age (≥65/&lt;65)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1.357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1.001-1.840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0.927-1.741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0.137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Smoking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0.848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0.625-1.152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ECOG PS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1/0)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1.590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0.883-2.860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Histology (adeno/non-adeno)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0.685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0.503-0.933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0.869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0.626-1.204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0.398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lastRenderedPageBreak/>
              <w:t>Brain metastasis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0.842-1.651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0.341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Liver metastasis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1.455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0.970-2.183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1.473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0.979-2.217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0.063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PD-L1 expression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0.692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0.502-0.953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0.515-0.984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0.040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Driver gene mutation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1.122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0.779-1.616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0.536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Corticosteroid use before ICI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1.106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0.806-1.517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line (1/&gt;1)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0.614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0.425-0.887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0.749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0.510-1.100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0.141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(ICI monotherapy/ICI combination)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2.071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1.528-2.808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1.842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1.326-2.560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9B7C5E" w:rsidRPr="009B7C5E" w:rsidTr="009B7C5E">
        <w:trPr>
          <w:trHeight w:val="640"/>
        </w:trPr>
        <w:tc>
          <w:tcPr>
            <w:tcW w:w="9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HR: hazard ratio; CI: confidence interval; ECOG </w:t>
            </w:r>
            <w:proofErr w:type="spellStart"/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PS,Eastern</w:t>
            </w:r>
            <w:proofErr w:type="spellEnd"/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Cooperative Oncology Group performance status; ICI, immune checkpoint inhibitor; No., number.</w:t>
            </w:r>
          </w:p>
        </w:tc>
      </w:tr>
    </w:tbl>
    <w:p w:rsidR="009B7C5E" w:rsidRDefault="009B7C5E">
      <w:r>
        <w:br w:type="page"/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3212"/>
        <w:gridCol w:w="854"/>
        <w:gridCol w:w="1238"/>
        <w:gridCol w:w="896"/>
        <w:gridCol w:w="235"/>
        <w:gridCol w:w="811"/>
        <w:gridCol w:w="1238"/>
        <w:gridCol w:w="896"/>
      </w:tblGrid>
      <w:tr w:rsidR="009B7C5E" w:rsidRPr="009B7C5E" w:rsidTr="009B7C5E">
        <w:trPr>
          <w:trHeight w:val="640"/>
        </w:trPr>
        <w:tc>
          <w:tcPr>
            <w:tcW w:w="93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lastRenderedPageBreak/>
              <w:t>Supplemental Table S</w:t>
            </w:r>
            <w:r w:rsid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. Univariate and multivariate analyses of clinical parameters on progression-free survival and overall survival in patients received ICI based monotherapy.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Univariate analysis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Multivariate analysis</w:t>
            </w:r>
          </w:p>
        </w:tc>
      </w:tr>
      <w:tr w:rsidR="009B7C5E" w:rsidRPr="009B7C5E" w:rsidTr="009B7C5E">
        <w:trPr>
          <w:trHeight w:val="480"/>
        </w:trPr>
        <w:tc>
          <w:tcPr>
            <w:tcW w:w="32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HR (log rank)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HR (log rank)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Progression-free survival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Sex (Female/male)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0.486-1.167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0.205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Age (≥65/&lt;65)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0.784-1.570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0.559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Smoking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0.705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0.485-1.026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0.711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0.487-1.037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0.076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ECOG PS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1/0)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1.096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0.447-2.688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0.840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Histology (adeno/non-adeno)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0.688-1.380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0.883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Brain metastasis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1.746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1.168-2.610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1.614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1.058-2.462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0.026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Liver metastasis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1.628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1.026-2582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1.396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0.860-2.268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0.177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PD-L1 expression (yes/no or unknown)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0.864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0.602-1.240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0.428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Driver gene mutation (yes/no or unknown)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1.076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0.667-1.736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0.763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Corticosteroid use before ICI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1.193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0.801-1.776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line (1/&gt;1)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0.531-1.480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Sex (Female/male)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0.993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0.593-1.661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Age (≥65/&lt;65)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0.929-2.104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Smoking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0.935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0.606-1.443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0.761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ECOG PS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1/0)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1.894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0.763-4.717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Histology (adeno/non-adeno)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0.874-1.974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Brain metastasis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1.792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1.135-2.829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1.653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1.012-2.700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0.045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Liver metastasis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1.608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0.948-2.729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1.315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0.745-2.319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0.345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lastRenderedPageBreak/>
              <w:t>PD-L1 expression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0.609-1.458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0.788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Driver gene mutation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0.588-1.727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Corticosteroid use before ICI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1.249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0.803-1.943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line (1/&gt;1)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0.424-1.497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0.480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640"/>
        </w:trPr>
        <w:tc>
          <w:tcPr>
            <w:tcW w:w="9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HR: hazard ratio; CI: confidence interval; ECOG PS,</w:t>
            </w: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Eastern Cooperative Oncology Group performance status; ICI, immune checkpoint inhibitor; No., number.</w:t>
            </w:r>
          </w:p>
        </w:tc>
      </w:tr>
    </w:tbl>
    <w:p w:rsidR="009B7C5E" w:rsidRDefault="009B7C5E">
      <w:r>
        <w:br w:type="page"/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3212"/>
        <w:gridCol w:w="854"/>
        <w:gridCol w:w="1238"/>
        <w:gridCol w:w="896"/>
        <w:gridCol w:w="235"/>
        <w:gridCol w:w="811"/>
        <w:gridCol w:w="1238"/>
        <w:gridCol w:w="1297"/>
      </w:tblGrid>
      <w:tr w:rsidR="009B7C5E" w:rsidRPr="009B7C5E" w:rsidTr="009B7C5E">
        <w:trPr>
          <w:trHeight w:val="64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lastRenderedPageBreak/>
              <w:t>Supplemental Table S</w:t>
            </w:r>
            <w:r w:rsid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. Univariate and multivariate analyses of clinical parameters on progression-free survival and overall survival in patients received ICI based combination therapy.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Univariate analysis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Multivariate analysis</w:t>
            </w:r>
          </w:p>
        </w:tc>
      </w:tr>
      <w:tr w:rsidR="009B7C5E" w:rsidRPr="009B7C5E" w:rsidTr="009B7C5E">
        <w:trPr>
          <w:trHeight w:val="480"/>
        </w:trPr>
        <w:tc>
          <w:tcPr>
            <w:tcW w:w="32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HR (log rank)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HR (log rank)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Progression-free survival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Sex (Female/male)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0.472-1.134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Age (≥65/&lt;65)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1.522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1.024-2.262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0.795-1.848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0.371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Smoking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0.773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0.535-1.117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ECOG PS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1/0)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1.335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0.774-2`.3102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Histology (adeno/non-adeno)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0.627-1.529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0.926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Brain metastasis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1.873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1.283-2.736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2.055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1.355-3.115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Liver metastasis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2.292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1.341-3.917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2.336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1.322-4.128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0.003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PD-L1 expression (yes/no or unknown)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0.484-1.034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0.588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0.396-0.874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0.009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Driver gene mutation (yes/no or unknown)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1.117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0.751-1.662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0.584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Corticosteroid use before ICI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1.552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1.069-2.254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1.494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1.005-2.221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0.047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line (1/&gt;1)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0.627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0.426-0.922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0.688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0.463-1.021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0.063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Sex (Female/male)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0.447-1.331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Age (≥65/&lt;65)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1.100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0.687-1.762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Smoking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0.390-0.966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0.402-0.996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0.048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ECOG PS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1/0)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1.887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0.866-4.112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Histology (adeno/non-adeno)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0.558-1.705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0.931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Brain metastasis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1.006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0.623-1.623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0.981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Liver metastasis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1.207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0.637-2.290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0.564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lastRenderedPageBreak/>
              <w:t>PD-L1 expression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0.312-0.805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0.320-0.825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0.006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Driver gene mutation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1.042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0.628-1.729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Corticosteroid use before ICI (yes/no)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1.218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0.767-1.934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0.403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line (1/&gt;1)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0.728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0.450-1.176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640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HR: hazard ratio; CI: confidence interval; ECOG PS,</w:t>
            </w: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Eastern Cooperative Oncology Group performance status; ICI, immune checkpoint inhibitor; No., number.</w:t>
            </w:r>
          </w:p>
        </w:tc>
      </w:tr>
    </w:tbl>
    <w:p w:rsidR="009B7C5E" w:rsidRDefault="009B7C5E">
      <w:r>
        <w:br w:type="page"/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3375"/>
        <w:gridCol w:w="831"/>
        <w:gridCol w:w="1205"/>
        <w:gridCol w:w="873"/>
        <w:gridCol w:w="229"/>
        <w:gridCol w:w="789"/>
        <w:gridCol w:w="1205"/>
        <w:gridCol w:w="873"/>
      </w:tblGrid>
      <w:tr w:rsidR="009B7C5E" w:rsidRPr="009B7C5E" w:rsidTr="009B7C5E">
        <w:trPr>
          <w:trHeight w:val="640"/>
        </w:trPr>
        <w:tc>
          <w:tcPr>
            <w:tcW w:w="93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lastRenderedPageBreak/>
              <w:t>Supplemental Table S</w:t>
            </w:r>
            <w:r w:rsidR="00787F81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. Univariate and multivariate analyses of clinical parameters on progression-free survival and overall survival in patients with BM.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Univariate analysis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Multivariate analysis</w:t>
            </w:r>
          </w:p>
        </w:tc>
      </w:tr>
      <w:tr w:rsidR="009B7C5E" w:rsidRPr="009B7C5E" w:rsidTr="009B7C5E">
        <w:trPr>
          <w:trHeight w:val="480"/>
        </w:trPr>
        <w:tc>
          <w:tcPr>
            <w:tcW w:w="33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HR (log rank)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HR (log rank)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Progression-free survival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Sex (Female/male)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2.058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1.219-3.475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1.527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0.801-2.907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0.199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Age (≥65/&lt;65)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1.035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0.615-1.740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0.898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Smoking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0.334-0.848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0.596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0.331-1.074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0.085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ECOG PS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1/0)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1.408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0.609-3.253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Histology (adeno/non-adeno)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0.463-1.400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No. of </w:t>
            </w:r>
            <w:proofErr w:type="spellStart"/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BrMs</w:t>
            </w:r>
            <w:proofErr w:type="spellEnd"/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&lt;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3/&gt;3)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0.638-1.564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Liver metastasis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1.583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0.862-2.909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PD-L1 expression (yes/no or unknown)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0.671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0.401-1.122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Driver gene mutation (yes/no or unknown)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1.364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0.831-2.240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0.220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Corticosteroid use before ICI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1.319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0.811-2.147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0.265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Symptoms at start of ICI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0.677-1.693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0.772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line (1/&gt;1)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0.471-1.336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(ICI monotherapy/ICI combination)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1.513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0.952-2.404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1.706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sz w:val="16"/>
                <w:szCs w:val="16"/>
              </w:rPr>
              <w:t>1.061-2.745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0.028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Sex (Female/male)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1.153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0.621-2.139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0.652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Age (≥65/&lt;65)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1.187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0.632-2.228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0.595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Smoking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0.974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0.562-1.689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0.925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ECOG PS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1/0)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4.623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0.637-33.553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lastRenderedPageBreak/>
              <w:t>Histology (adeno/non-adeno)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0.439-1.570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No. of </w:t>
            </w:r>
            <w:proofErr w:type="spellStart"/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BrMs</w:t>
            </w:r>
            <w:proofErr w:type="spellEnd"/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(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&lt;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3/&gt;3)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0.521-1.554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0.705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Liver metastasis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2.229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1.146-4.333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1.234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0.599-2.541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0.568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PD-L1 expression (yes/no or unknown)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0.710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0.419-1.491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0.468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Driver gene mutation (yes/no or unknown)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1.079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0.581-2.003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Corticosteroid use before ICI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1.272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0.686-2.358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Symptoms at start of ICI (yes/no)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1.038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0.596-1.807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0.896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line (1/&gt;1)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0.732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0.342-1.563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0.420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B7C5E" w:rsidRPr="009B7C5E" w:rsidTr="009B7C5E">
        <w:trPr>
          <w:trHeight w:val="300"/>
        </w:trPr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Treatment (ICI monotherapy/ICI combination)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3.441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1.923-6.157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B7C5E" w:rsidRPr="009B7C5E" w:rsidRDefault="009B7C5E" w:rsidP="009B7C5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B7C5E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3.204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1.696-6.052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7C5E" w:rsidRPr="009B7C5E" w:rsidRDefault="009B7C5E" w:rsidP="009B7C5E">
            <w:pPr>
              <w:jc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9B7C5E" w:rsidRPr="009B7C5E" w:rsidTr="009B7C5E">
        <w:trPr>
          <w:trHeight w:val="640"/>
        </w:trPr>
        <w:tc>
          <w:tcPr>
            <w:tcW w:w="9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C5E" w:rsidRPr="009B7C5E" w:rsidRDefault="009B7C5E" w:rsidP="009B7C5E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HR: hazard ratio; CI: confidence interval; ECOG PS,</w:t>
            </w: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</w:t>
            </w:r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Eastern Cooperative Oncology Group performance status; ICI, immune checkpoint inhibitor; No., number; </w:t>
            </w:r>
            <w:proofErr w:type="spellStart"/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BrMs</w:t>
            </w:r>
            <w:proofErr w:type="spellEnd"/>
            <w:r w:rsidRPr="009B7C5E">
              <w:rPr>
                <w:rFonts w:ascii="Arial" w:eastAsia="宋体" w:hAnsi="Arial" w:cs="Arial"/>
                <w:color w:val="000000"/>
                <w:sz w:val="16"/>
                <w:szCs w:val="16"/>
              </w:rPr>
              <w:t>, brain metastasis.</w:t>
            </w:r>
          </w:p>
        </w:tc>
      </w:tr>
    </w:tbl>
    <w:p w:rsidR="00006CDF" w:rsidRPr="009B7C5E" w:rsidRDefault="00006CDF"/>
    <w:sectPr w:rsidR="00006CDF" w:rsidRPr="009B7C5E" w:rsidSect="009B7C5E">
      <w:pgSz w:w="1682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973" w:rsidRDefault="00F04973" w:rsidP="009B7C5E">
      <w:r>
        <w:separator/>
      </w:r>
    </w:p>
  </w:endnote>
  <w:endnote w:type="continuationSeparator" w:id="0">
    <w:p w:rsidR="00F04973" w:rsidRDefault="00F04973" w:rsidP="009B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123049562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9B7C5E" w:rsidRDefault="009B7C5E" w:rsidP="0082727C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9B7C5E" w:rsidRDefault="009B7C5E" w:rsidP="009B7C5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5"/>
      </w:rPr>
      <w:id w:val="1441346668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9B7C5E" w:rsidRDefault="009B7C5E" w:rsidP="0082727C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9B7C5E" w:rsidRDefault="009B7C5E" w:rsidP="009B7C5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973" w:rsidRDefault="00F04973" w:rsidP="009B7C5E">
      <w:r>
        <w:separator/>
      </w:r>
    </w:p>
  </w:footnote>
  <w:footnote w:type="continuationSeparator" w:id="0">
    <w:p w:rsidR="00F04973" w:rsidRDefault="00F04973" w:rsidP="009B7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8FA"/>
    <w:rsid w:val="00000265"/>
    <w:rsid w:val="00000607"/>
    <w:rsid w:val="000037E3"/>
    <w:rsid w:val="00006A99"/>
    <w:rsid w:val="00006CDF"/>
    <w:rsid w:val="00010F08"/>
    <w:rsid w:val="00011E5A"/>
    <w:rsid w:val="00012EA3"/>
    <w:rsid w:val="00016305"/>
    <w:rsid w:val="00017098"/>
    <w:rsid w:val="0001752D"/>
    <w:rsid w:val="0002161F"/>
    <w:rsid w:val="00021ADB"/>
    <w:rsid w:val="00024A5C"/>
    <w:rsid w:val="000255A9"/>
    <w:rsid w:val="000279B4"/>
    <w:rsid w:val="000311C1"/>
    <w:rsid w:val="00031E7B"/>
    <w:rsid w:val="00031E9C"/>
    <w:rsid w:val="00032756"/>
    <w:rsid w:val="000332C6"/>
    <w:rsid w:val="0003667A"/>
    <w:rsid w:val="00037D3B"/>
    <w:rsid w:val="000401F3"/>
    <w:rsid w:val="00040DE2"/>
    <w:rsid w:val="00041362"/>
    <w:rsid w:val="0004163B"/>
    <w:rsid w:val="00041A4C"/>
    <w:rsid w:val="0004256C"/>
    <w:rsid w:val="00042939"/>
    <w:rsid w:val="00042A41"/>
    <w:rsid w:val="00044A99"/>
    <w:rsid w:val="00044DE2"/>
    <w:rsid w:val="00047C6F"/>
    <w:rsid w:val="00050934"/>
    <w:rsid w:val="0005125E"/>
    <w:rsid w:val="00052F93"/>
    <w:rsid w:val="00053CE3"/>
    <w:rsid w:val="000552D6"/>
    <w:rsid w:val="00056D3B"/>
    <w:rsid w:val="00057838"/>
    <w:rsid w:val="00060CE8"/>
    <w:rsid w:val="00061138"/>
    <w:rsid w:val="000617CD"/>
    <w:rsid w:val="00061B94"/>
    <w:rsid w:val="00061BCF"/>
    <w:rsid w:val="000624D9"/>
    <w:rsid w:val="00062E22"/>
    <w:rsid w:val="00063603"/>
    <w:rsid w:val="0006384C"/>
    <w:rsid w:val="00063DDB"/>
    <w:rsid w:val="000650A0"/>
    <w:rsid w:val="0006583D"/>
    <w:rsid w:val="00066058"/>
    <w:rsid w:val="00072B36"/>
    <w:rsid w:val="00074292"/>
    <w:rsid w:val="000745FE"/>
    <w:rsid w:val="00075AA0"/>
    <w:rsid w:val="00077BAF"/>
    <w:rsid w:val="00080ADA"/>
    <w:rsid w:val="000811D9"/>
    <w:rsid w:val="00082D7B"/>
    <w:rsid w:val="00082F5B"/>
    <w:rsid w:val="00083A03"/>
    <w:rsid w:val="00083A59"/>
    <w:rsid w:val="00084EF5"/>
    <w:rsid w:val="00084F96"/>
    <w:rsid w:val="00086C89"/>
    <w:rsid w:val="000879AA"/>
    <w:rsid w:val="0009048B"/>
    <w:rsid w:val="00091489"/>
    <w:rsid w:val="00092802"/>
    <w:rsid w:val="00094070"/>
    <w:rsid w:val="000956B2"/>
    <w:rsid w:val="00097E70"/>
    <w:rsid w:val="000A07E9"/>
    <w:rsid w:val="000A0FF4"/>
    <w:rsid w:val="000A116C"/>
    <w:rsid w:val="000A3E39"/>
    <w:rsid w:val="000A7DC4"/>
    <w:rsid w:val="000B04F9"/>
    <w:rsid w:val="000B39B0"/>
    <w:rsid w:val="000B5D65"/>
    <w:rsid w:val="000B67D6"/>
    <w:rsid w:val="000B74A7"/>
    <w:rsid w:val="000C054F"/>
    <w:rsid w:val="000C0700"/>
    <w:rsid w:val="000C373C"/>
    <w:rsid w:val="000C3F81"/>
    <w:rsid w:val="000C4283"/>
    <w:rsid w:val="000D0A23"/>
    <w:rsid w:val="000D283F"/>
    <w:rsid w:val="000D3840"/>
    <w:rsid w:val="000D74CD"/>
    <w:rsid w:val="000D7E2B"/>
    <w:rsid w:val="000E076C"/>
    <w:rsid w:val="000E0ADA"/>
    <w:rsid w:val="000E1D8B"/>
    <w:rsid w:val="000E21C9"/>
    <w:rsid w:val="000E3DBB"/>
    <w:rsid w:val="000E6C4C"/>
    <w:rsid w:val="000F02F9"/>
    <w:rsid w:val="000F07F3"/>
    <w:rsid w:val="000F0EFD"/>
    <w:rsid w:val="000F259E"/>
    <w:rsid w:val="000F2CD9"/>
    <w:rsid w:val="000F651E"/>
    <w:rsid w:val="000F734F"/>
    <w:rsid w:val="000F7F02"/>
    <w:rsid w:val="001011FC"/>
    <w:rsid w:val="00101421"/>
    <w:rsid w:val="0010446D"/>
    <w:rsid w:val="00104875"/>
    <w:rsid w:val="00104F74"/>
    <w:rsid w:val="00110628"/>
    <w:rsid w:val="00111123"/>
    <w:rsid w:val="0011390A"/>
    <w:rsid w:val="00113E59"/>
    <w:rsid w:val="00113EE8"/>
    <w:rsid w:val="001140D5"/>
    <w:rsid w:val="0011502A"/>
    <w:rsid w:val="00116201"/>
    <w:rsid w:val="00121BFE"/>
    <w:rsid w:val="001276D2"/>
    <w:rsid w:val="001313C5"/>
    <w:rsid w:val="00134CCB"/>
    <w:rsid w:val="00135254"/>
    <w:rsid w:val="00135F8E"/>
    <w:rsid w:val="00136571"/>
    <w:rsid w:val="00137666"/>
    <w:rsid w:val="00137BC0"/>
    <w:rsid w:val="00144C1C"/>
    <w:rsid w:val="00145784"/>
    <w:rsid w:val="001459D6"/>
    <w:rsid w:val="0014628B"/>
    <w:rsid w:val="001472E1"/>
    <w:rsid w:val="001507B4"/>
    <w:rsid w:val="00151696"/>
    <w:rsid w:val="00153592"/>
    <w:rsid w:val="00153B64"/>
    <w:rsid w:val="0015536D"/>
    <w:rsid w:val="001562C3"/>
    <w:rsid w:val="00156E33"/>
    <w:rsid w:val="00163415"/>
    <w:rsid w:val="00163B15"/>
    <w:rsid w:val="00163C09"/>
    <w:rsid w:val="0016473A"/>
    <w:rsid w:val="00164A1E"/>
    <w:rsid w:val="00166238"/>
    <w:rsid w:val="001664DA"/>
    <w:rsid w:val="0016670B"/>
    <w:rsid w:val="0016765F"/>
    <w:rsid w:val="00167E44"/>
    <w:rsid w:val="00172A2A"/>
    <w:rsid w:val="00173620"/>
    <w:rsid w:val="00174047"/>
    <w:rsid w:val="00175481"/>
    <w:rsid w:val="00175735"/>
    <w:rsid w:val="001766B2"/>
    <w:rsid w:val="00176C3C"/>
    <w:rsid w:val="00176C9A"/>
    <w:rsid w:val="00180577"/>
    <w:rsid w:val="00181B5D"/>
    <w:rsid w:val="00185AB1"/>
    <w:rsid w:val="00185BB3"/>
    <w:rsid w:val="00186ED9"/>
    <w:rsid w:val="00187014"/>
    <w:rsid w:val="00190A76"/>
    <w:rsid w:val="00191A1C"/>
    <w:rsid w:val="0019359F"/>
    <w:rsid w:val="001937CB"/>
    <w:rsid w:val="001943A6"/>
    <w:rsid w:val="001948E7"/>
    <w:rsid w:val="00194BB1"/>
    <w:rsid w:val="00195E25"/>
    <w:rsid w:val="00197437"/>
    <w:rsid w:val="001A35BF"/>
    <w:rsid w:val="001A5CF3"/>
    <w:rsid w:val="001A65BD"/>
    <w:rsid w:val="001B5B7F"/>
    <w:rsid w:val="001B670F"/>
    <w:rsid w:val="001C00FA"/>
    <w:rsid w:val="001C2831"/>
    <w:rsid w:val="001C3EA4"/>
    <w:rsid w:val="001C4FE4"/>
    <w:rsid w:val="001D030C"/>
    <w:rsid w:val="001D34BB"/>
    <w:rsid w:val="001D4291"/>
    <w:rsid w:val="001D4C81"/>
    <w:rsid w:val="001D5F7B"/>
    <w:rsid w:val="001D6A9E"/>
    <w:rsid w:val="001D6E21"/>
    <w:rsid w:val="001D7267"/>
    <w:rsid w:val="001E03B7"/>
    <w:rsid w:val="001E51DC"/>
    <w:rsid w:val="001E5595"/>
    <w:rsid w:val="001E6768"/>
    <w:rsid w:val="001E69BE"/>
    <w:rsid w:val="001E6F66"/>
    <w:rsid w:val="001E734E"/>
    <w:rsid w:val="001F37F4"/>
    <w:rsid w:val="001F3B7E"/>
    <w:rsid w:val="001F441A"/>
    <w:rsid w:val="001F5C87"/>
    <w:rsid w:val="001F7037"/>
    <w:rsid w:val="001F7A7F"/>
    <w:rsid w:val="001F7CB1"/>
    <w:rsid w:val="0020043E"/>
    <w:rsid w:val="002037E8"/>
    <w:rsid w:val="00204115"/>
    <w:rsid w:val="002056B8"/>
    <w:rsid w:val="002056DA"/>
    <w:rsid w:val="00205F13"/>
    <w:rsid w:val="00205F74"/>
    <w:rsid w:val="002060E9"/>
    <w:rsid w:val="0021301E"/>
    <w:rsid w:val="00213171"/>
    <w:rsid w:val="00213AD8"/>
    <w:rsid w:val="00214263"/>
    <w:rsid w:val="002147DA"/>
    <w:rsid w:val="002152E2"/>
    <w:rsid w:val="00215AA7"/>
    <w:rsid w:val="002167D1"/>
    <w:rsid w:val="002177D1"/>
    <w:rsid w:val="0022148C"/>
    <w:rsid w:val="00222722"/>
    <w:rsid w:val="0022297F"/>
    <w:rsid w:val="002250DE"/>
    <w:rsid w:val="002266EB"/>
    <w:rsid w:val="00226C19"/>
    <w:rsid w:val="002277AB"/>
    <w:rsid w:val="0023029B"/>
    <w:rsid w:val="0023031C"/>
    <w:rsid w:val="00233145"/>
    <w:rsid w:val="00240888"/>
    <w:rsid w:val="00240AC4"/>
    <w:rsid w:val="00240C0F"/>
    <w:rsid w:val="0024224D"/>
    <w:rsid w:val="002427EA"/>
    <w:rsid w:val="00242E3A"/>
    <w:rsid w:val="002436CF"/>
    <w:rsid w:val="00246A2E"/>
    <w:rsid w:val="00247C09"/>
    <w:rsid w:val="00251C7E"/>
    <w:rsid w:val="002521EB"/>
    <w:rsid w:val="00252594"/>
    <w:rsid w:val="00254044"/>
    <w:rsid w:val="00255E1E"/>
    <w:rsid w:val="00256DA6"/>
    <w:rsid w:val="00257106"/>
    <w:rsid w:val="00257BE8"/>
    <w:rsid w:val="002600AB"/>
    <w:rsid w:val="00260912"/>
    <w:rsid w:val="002613FB"/>
    <w:rsid w:val="00261D03"/>
    <w:rsid w:val="00263A28"/>
    <w:rsid w:val="00265593"/>
    <w:rsid w:val="0026685D"/>
    <w:rsid w:val="00266C35"/>
    <w:rsid w:val="00266C5F"/>
    <w:rsid w:val="00266CDB"/>
    <w:rsid w:val="002677E4"/>
    <w:rsid w:val="002677FD"/>
    <w:rsid w:val="00270DDA"/>
    <w:rsid w:val="002710A0"/>
    <w:rsid w:val="00271700"/>
    <w:rsid w:val="0027438D"/>
    <w:rsid w:val="002746F1"/>
    <w:rsid w:val="00276DEF"/>
    <w:rsid w:val="00280694"/>
    <w:rsid w:val="00280702"/>
    <w:rsid w:val="002810B9"/>
    <w:rsid w:val="00281152"/>
    <w:rsid w:val="00287926"/>
    <w:rsid w:val="002879F9"/>
    <w:rsid w:val="002900AB"/>
    <w:rsid w:val="002911BB"/>
    <w:rsid w:val="00291A45"/>
    <w:rsid w:val="00291F08"/>
    <w:rsid w:val="0029359D"/>
    <w:rsid w:val="0029539F"/>
    <w:rsid w:val="00296DF6"/>
    <w:rsid w:val="002A05A2"/>
    <w:rsid w:val="002A0B48"/>
    <w:rsid w:val="002A1AE5"/>
    <w:rsid w:val="002A32CA"/>
    <w:rsid w:val="002A41BC"/>
    <w:rsid w:val="002A62E4"/>
    <w:rsid w:val="002A6E57"/>
    <w:rsid w:val="002B0C4C"/>
    <w:rsid w:val="002B150F"/>
    <w:rsid w:val="002B4A9B"/>
    <w:rsid w:val="002C2FE5"/>
    <w:rsid w:val="002C3A35"/>
    <w:rsid w:val="002C4778"/>
    <w:rsid w:val="002C79FA"/>
    <w:rsid w:val="002D02DD"/>
    <w:rsid w:val="002D040C"/>
    <w:rsid w:val="002D0B24"/>
    <w:rsid w:val="002D15B4"/>
    <w:rsid w:val="002D167A"/>
    <w:rsid w:val="002D1D06"/>
    <w:rsid w:val="002D4D83"/>
    <w:rsid w:val="002D58EC"/>
    <w:rsid w:val="002D6571"/>
    <w:rsid w:val="002D730F"/>
    <w:rsid w:val="002E0460"/>
    <w:rsid w:val="002E15EE"/>
    <w:rsid w:val="002E27CE"/>
    <w:rsid w:val="002E3BDC"/>
    <w:rsid w:val="002E4074"/>
    <w:rsid w:val="002E4496"/>
    <w:rsid w:val="002E4758"/>
    <w:rsid w:val="002E481B"/>
    <w:rsid w:val="002E4991"/>
    <w:rsid w:val="002E4EAE"/>
    <w:rsid w:val="002E59D2"/>
    <w:rsid w:val="002F0C28"/>
    <w:rsid w:val="002F1BA3"/>
    <w:rsid w:val="002F1CC5"/>
    <w:rsid w:val="002F22C9"/>
    <w:rsid w:val="002F3088"/>
    <w:rsid w:val="002F377B"/>
    <w:rsid w:val="002F5D86"/>
    <w:rsid w:val="002F64A7"/>
    <w:rsid w:val="002F699C"/>
    <w:rsid w:val="002F6CA6"/>
    <w:rsid w:val="002F771D"/>
    <w:rsid w:val="00301317"/>
    <w:rsid w:val="00301DA5"/>
    <w:rsid w:val="00303AAD"/>
    <w:rsid w:val="0031118B"/>
    <w:rsid w:val="003136E9"/>
    <w:rsid w:val="003151B9"/>
    <w:rsid w:val="00317AB6"/>
    <w:rsid w:val="00321FD1"/>
    <w:rsid w:val="00326C2E"/>
    <w:rsid w:val="003274DE"/>
    <w:rsid w:val="0033213D"/>
    <w:rsid w:val="00337459"/>
    <w:rsid w:val="00341BC0"/>
    <w:rsid w:val="0034220F"/>
    <w:rsid w:val="00342F93"/>
    <w:rsid w:val="00344B37"/>
    <w:rsid w:val="00344B3F"/>
    <w:rsid w:val="0034520E"/>
    <w:rsid w:val="00346AC8"/>
    <w:rsid w:val="0035070C"/>
    <w:rsid w:val="00350B8E"/>
    <w:rsid w:val="00350CA7"/>
    <w:rsid w:val="00353852"/>
    <w:rsid w:val="00353A2F"/>
    <w:rsid w:val="003555B6"/>
    <w:rsid w:val="00356DB8"/>
    <w:rsid w:val="003606A9"/>
    <w:rsid w:val="00361892"/>
    <w:rsid w:val="00361B04"/>
    <w:rsid w:val="003626C0"/>
    <w:rsid w:val="00362811"/>
    <w:rsid w:val="0036366C"/>
    <w:rsid w:val="00363776"/>
    <w:rsid w:val="00364136"/>
    <w:rsid w:val="00364AF3"/>
    <w:rsid w:val="0036722B"/>
    <w:rsid w:val="00373816"/>
    <w:rsid w:val="00373B39"/>
    <w:rsid w:val="00373F8B"/>
    <w:rsid w:val="0037562E"/>
    <w:rsid w:val="0037629C"/>
    <w:rsid w:val="00377FAA"/>
    <w:rsid w:val="0038476B"/>
    <w:rsid w:val="003871D9"/>
    <w:rsid w:val="0039074F"/>
    <w:rsid w:val="00390AE1"/>
    <w:rsid w:val="003941A8"/>
    <w:rsid w:val="0039544D"/>
    <w:rsid w:val="00396A5F"/>
    <w:rsid w:val="003A082B"/>
    <w:rsid w:val="003A135F"/>
    <w:rsid w:val="003A2395"/>
    <w:rsid w:val="003A3122"/>
    <w:rsid w:val="003A409F"/>
    <w:rsid w:val="003A5043"/>
    <w:rsid w:val="003A519A"/>
    <w:rsid w:val="003A692E"/>
    <w:rsid w:val="003A6D55"/>
    <w:rsid w:val="003A7F13"/>
    <w:rsid w:val="003B0167"/>
    <w:rsid w:val="003B01BC"/>
    <w:rsid w:val="003B2C6F"/>
    <w:rsid w:val="003B31DD"/>
    <w:rsid w:val="003B358A"/>
    <w:rsid w:val="003B53D1"/>
    <w:rsid w:val="003B5546"/>
    <w:rsid w:val="003B561B"/>
    <w:rsid w:val="003B57AC"/>
    <w:rsid w:val="003B5943"/>
    <w:rsid w:val="003B770A"/>
    <w:rsid w:val="003C1CD4"/>
    <w:rsid w:val="003C2119"/>
    <w:rsid w:val="003C29FD"/>
    <w:rsid w:val="003C3773"/>
    <w:rsid w:val="003C37BC"/>
    <w:rsid w:val="003C4159"/>
    <w:rsid w:val="003C50C9"/>
    <w:rsid w:val="003C5273"/>
    <w:rsid w:val="003C7C6F"/>
    <w:rsid w:val="003C7FE6"/>
    <w:rsid w:val="003D112D"/>
    <w:rsid w:val="003D3C47"/>
    <w:rsid w:val="003E2392"/>
    <w:rsid w:val="003E3190"/>
    <w:rsid w:val="003E6124"/>
    <w:rsid w:val="003E7F80"/>
    <w:rsid w:val="003F0336"/>
    <w:rsid w:val="003F247C"/>
    <w:rsid w:val="003F7222"/>
    <w:rsid w:val="0040067E"/>
    <w:rsid w:val="004011FE"/>
    <w:rsid w:val="00401A25"/>
    <w:rsid w:val="00402417"/>
    <w:rsid w:val="00404F66"/>
    <w:rsid w:val="00405956"/>
    <w:rsid w:val="00406AF8"/>
    <w:rsid w:val="004121DA"/>
    <w:rsid w:val="0042066E"/>
    <w:rsid w:val="00421188"/>
    <w:rsid w:val="0042163A"/>
    <w:rsid w:val="004264D0"/>
    <w:rsid w:val="00430285"/>
    <w:rsid w:val="00431368"/>
    <w:rsid w:val="00431A0F"/>
    <w:rsid w:val="00431C55"/>
    <w:rsid w:val="0043374A"/>
    <w:rsid w:val="00434355"/>
    <w:rsid w:val="004358A1"/>
    <w:rsid w:val="00435A79"/>
    <w:rsid w:val="004408C2"/>
    <w:rsid w:val="00445197"/>
    <w:rsid w:val="00445C73"/>
    <w:rsid w:val="00445F37"/>
    <w:rsid w:val="00446608"/>
    <w:rsid w:val="00450B31"/>
    <w:rsid w:val="004518BE"/>
    <w:rsid w:val="00455B05"/>
    <w:rsid w:val="00456A64"/>
    <w:rsid w:val="00456BFC"/>
    <w:rsid w:val="00460448"/>
    <w:rsid w:val="00461229"/>
    <w:rsid w:val="0046238D"/>
    <w:rsid w:val="00462405"/>
    <w:rsid w:val="0046314D"/>
    <w:rsid w:val="00464B0F"/>
    <w:rsid w:val="00466C33"/>
    <w:rsid w:val="00471AD7"/>
    <w:rsid w:val="00472309"/>
    <w:rsid w:val="00472471"/>
    <w:rsid w:val="004733A7"/>
    <w:rsid w:val="00473E89"/>
    <w:rsid w:val="0048107A"/>
    <w:rsid w:val="00482021"/>
    <w:rsid w:val="00485940"/>
    <w:rsid w:val="00487ED6"/>
    <w:rsid w:val="00490DCD"/>
    <w:rsid w:val="0049101C"/>
    <w:rsid w:val="004911CC"/>
    <w:rsid w:val="004937F7"/>
    <w:rsid w:val="004956BF"/>
    <w:rsid w:val="00496635"/>
    <w:rsid w:val="0049740E"/>
    <w:rsid w:val="004A1505"/>
    <w:rsid w:val="004B007C"/>
    <w:rsid w:val="004B2EED"/>
    <w:rsid w:val="004B6999"/>
    <w:rsid w:val="004B777F"/>
    <w:rsid w:val="004C0B33"/>
    <w:rsid w:val="004C3225"/>
    <w:rsid w:val="004C3BD7"/>
    <w:rsid w:val="004C5200"/>
    <w:rsid w:val="004C5A94"/>
    <w:rsid w:val="004D24C0"/>
    <w:rsid w:val="004D7EF2"/>
    <w:rsid w:val="004E1438"/>
    <w:rsid w:val="004E4A42"/>
    <w:rsid w:val="004E7409"/>
    <w:rsid w:val="004E75D4"/>
    <w:rsid w:val="004E78FB"/>
    <w:rsid w:val="004F109D"/>
    <w:rsid w:val="004F1DE3"/>
    <w:rsid w:val="004F267C"/>
    <w:rsid w:val="004F296A"/>
    <w:rsid w:val="004F2EB1"/>
    <w:rsid w:val="004F3B01"/>
    <w:rsid w:val="004F3E84"/>
    <w:rsid w:val="004F4D3E"/>
    <w:rsid w:val="004F5316"/>
    <w:rsid w:val="004F61EE"/>
    <w:rsid w:val="004F6BF9"/>
    <w:rsid w:val="004F6C85"/>
    <w:rsid w:val="005000D4"/>
    <w:rsid w:val="00502107"/>
    <w:rsid w:val="0050386E"/>
    <w:rsid w:val="0051001A"/>
    <w:rsid w:val="005142CC"/>
    <w:rsid w:val="0051611C"/>
    <w:rsid w:val="00521AA0"/>
    <w:rsid w:val="00522465"/>
    <w:rsid w:val="00523755"/>
    <w:rsid w:val="00523957"/>
    <w:rsid w:val="00526B09"/>
    <w:rsid w:val="00527105"/>
    <w:rsid w:val="00530803"/>
    <w:rsid w:val="00532B83"/>
    <w:rsid w:val="00533D8C"/>
    <w:rsid w:val="00534BAA"/>
    <w:rsid w:val="00537439"/>
    <w:rsid w:val="00537440"/>
    <w:rsid w:val="00537540"/>
    <w:rsid w:val="00537ED1"/>
    <w:rsid w:val="005400C7"/>
    <w:rsid w:val="00540FE4"/>
    <w:rsid w:val="00541C82"/>
    <w:rsid w:val="00542C15"/>
    <w:rsid w:val="00542FB3"/>
    <w:rsid w:val="00545081"/>
    <w:rsid w:val="005462F0"/>
    <w:rsid w:val="005474EF"/>
    <w:rsid w:val="005524FC"/>
    <w:rsid w:val="00553298"/>
    <w:rsid w:val="00553B03"/>
    <w:rsid w:val="00554B12"/>
    <w:rsid w:val="00556B42"/>
    <w:rsid w:val="0055777C"/>
    <w:rsid w:val="0056099F"/>
    <w:rsid w:val="005616AD"/>
    <w:rsid w:val="00562DA8"/>
    <w:rsid w:val="005650B2"/>
    <w:rsid w:val="0056591B"/>
    <w:rsid w:val="00566A5F"/>
    <w:rsid w:val="00567E93"/>
    <w:rsid w:val="00567F8B"/>
    <w:rsid w:val="005733D1"/>
    <w:rsid w:val="00574041"/>
    <w:rsid w:val="00576052"/>
    <w:rsid w:val="00577E72"/>
    <w:rsid w:val="00580506"/>
    <w:rsid w:val="0058097A"/>
    <w:rsid w:val="00580BD4"/>
    <w:rsid w:val="0058169D"/>
    <w:rsid w:val="00581DB2"/>
    <w:rsid w:val="00582361"/>
    <w:rsid w:val="00583D3A"/>
    <w:rsid w:val="00584BF5"/>
    <w:rsid w:val="005850D1"/>
    <w:rsid w:val="0058550E"/>
    <w:rsid w:val="00591386"/>
    <w:rsid w:val="00594602"/>
    <w:rsid w:val="005952EB"/>
    <w:rsid w:val="0059565E"/>
    <w:rsid w:val="005A10E0"/>
    <w:rsid w:val="005A35AE"/>
    <w:rsid w:val="005A4FAD"/>
    <w:rsid w:val="005A6FDF"/>
    <w:rsid w:val="005B31E2"/>
    <w:rsid w:val="005B42E8"/>
    <w:rsid w:val="005C08D8"/>
    <w:rsid w:val="005C13FC"/>
    <w:rsid w:val="005C2655"/>
    <w:rsid w:val="005C2B2B"/>
    <w:rsid w:val="005C3F99"/>
    <w:rsid w:val="005C40BF"/>
    <w:rsid w:val="005C4BCC"/>
    <w:rsid w:val="005C5394"/>
    <w:rsid w:val="005C5568"/>
    <w:rsid w:val="005C6AB9"/>
    <w:rsid w:val="005C7EA4"/>
    <w:rsid w:val="005D0551"/>
    <w:rsid w:val="005D0FA3"/>
    <w:rsid w:val="005D1903"/>
    <w:rsid w:val="005D434E"/>
    <w:rsid w:val="005D6686"/>
    <w:rsid w:val="005D72E5"/>
    <w:rsid w:val="005D7581"/>
    <w:rsid w:val="005D7EEE"/>
    <w:rsid w:val="005E08C5"/>
    <w:rsid w:val="005E461B"/>
    <w:rsid w:val="005E48B1"/>
    <w:rsid w:val="005E502D"/>
    <w:rsid w:val="005E5808"/>
    <w:rsid w:val="005E7862"/>
    <w:rsid w:val="005F0605"/>
    <w:rsid w:val="005F31C4"/>
    <w:rsid w:val="005F3207"/>
    <w:rsid w:val="005F4B6F"/>
    <w:rsid w:val="005F5A86"/>
    <w:rsid w:val="005F5EC2"/>
    <w:rsid w:val="005F6A9E"/>
    <w:rsid w:val="005F7806"/>
    <w:rsid w:val="005F799A"/>
    <w:rsid w:val="006004D5"/>
    <w:rsid w:val="00600FE3"/>
    <w:rsid w:val="006021ED"/>
    <w:rsid w:val="00603743"/>
    <w:rsid w:val="006039C6"/>
    <w:rsid w:val="00606CD6"/>
    <w:rsid w:val="00607583"/>
    <w:rsid w:val="00610934"/>
    <w:rsid w:val="00610D8C"/>
    <w:rsid w:val="006112EF"/>
    <w:rsid w:val="006144B4"/>
    <w:rsid w:val="00614F87"/>
    <w:rsid w:val="00616DE8"/>
    <w:rsid w:val="0062084E"/>
    <w:rsid w:val="006218DE"/>
    <w:rsid w:val="006229E4"/>
    <w:rsid w:val="00622DED"/>
    <w:rsid w:val="0062326D"/>
    <w:rsid w:val="00623385"/>
    <w:rsid w:val="00624131"/>
    <w:rsid w:val="006249C7"/>
    <w:rsid w:val="00625344"/>
    <w:rsid w:val="006270C2"/>
    <w:rsid w:val="0062722E"/>
    <w:rsid w:val="00630FEE"/>
    <w:rsid w:val="006318AA"/>
    <w:rsid w:val="00631E13"/>
    <w:rsid w:val="006341F8"/>
    <w:rsid w:val="006348EE"/>
    <w:rsid w:val="00636CE0"/>
    <w:rsid w:val="006410EC"/>
    <w:rsid w:val="006454CC"/>
    <w:rsid w:val="00646C0A"/>
    <w:rsid w:val="0064738C"/>
    <w:rsid w:val="00650D58"/>
    <w:rsid w:val="006512AC"/>
    <w:rsid w:val="00651503"/>
    <w:rsid w:val="00654324"/>
    <w:rsid w:val="006565B5"/>
    <w:rsid w:val="0065782C"/>
    <w:rsid w:val="0066219A"/>
    <w:rsid w:val="0066381D"/>
    <w:rsid w:val="00663FE7"/>
    <w:rsid w:val="0066449F"/>
    <w:rsid w:val="00666510"/>
    <w:rsid w:val="0067110B"/>
    <w:rsid w:val="00672A71"/>
    <w:rsid w:val="0067435A"/>
    <w:rsid w:val="00676015"/>
    <w:rsid w:val="00677423"/>
    <w:rsid w:val="00680509"/>
    <w:rsid w:val="00687196"/>
    <w:rsid w:val="00691DF6"/>
    <w:rsid w:val="00695686"/>
    <w:rsid w:val="00695811"/>
    <w:rsid w:val="00695D36"/>
    <w:rsid w:val="00696C03"/>
    <w:rsid w:val="00696FE3"/>
    <w:rsid w:val="00697428"/>
    <w:rsid w:val="006A140F"/>
    <w:rsid w:val="006A262C"/>
    <w:rsid w:val="006A38DC"/>
    <w:rsid w:val="006A429E"/>
    <w:rsid w:val="006A49DC"/>
    <w:rsid w:val="006A4BEA"/>
    <w:rsid w:val="006A5949"/>
    <w:rsid w:val="006A6043"/>
    <w:rsid w:val="006B0C75"/>
    <w:rsid w:val="006B1D48"/>
    <w:rsid w:val="006B27CE"/>
    <w:rsid w:val="006B2B56"/>
    <w:rsid w:val="006B2BDC"/>
    <w:rsid w:val="006B305F"/>
    <w:rsid w:val="006B5374"/>
    <w:rsid w:val="006B537D"/>
    <w:rsid w:val="006B5982"/>
    <w:rsid w:val="006B59D0"/>
    <w:rsid w:val="006B77DA"/>
    <w:rsid w:val="006C0F0E"/>
    <w:rsid w:val="006C1C54"/>
    <w:rsid w:val="006C37F5"/>
    <w:rsid w:val="006C3D60"/>
    <w:rsid w:val="006C4A0A"/>
    <w:rsid w:val="006C670F"/>
    <w:rsid w:val="006C68BE"/>
    <w:rsid w:val="006C7E2F"/>
    <w:rsid w:val="006D18CD"/>
    <w:rsid w:val="006D1FD6"/>
    <w:rsid w:val="006D2017"/>
    <w:rsid w:val="006D352A"/>
    <w:rsid w:val="006D4BD4"/>
    <w:rsid w:val="006D70E6"/>
    <w:rsid w:val="006D733C"/>
    <w:rsid w:val="006E3A96"/>
    <w:rsid w:val="006E3ACD"/>
    <w:rsid w:val="006E4165"/>
    <w:rsid w:val="006E6375"/>
    <w:rsid w:val="006E66FC"/>
    <w:rsid w:val="006F27DD"/>
    <w:rsid w:val="006F33CC"/>
    <w:rsid w:val="006F375C"/>
    <w:rsid w:val="006F4864"/>
    <w:rsid w:val="006F6E0B"/>
    <w:rsid w:val="00701635"/>
    <w:rsid w:val="0070290F"/>
    <w:rsid w:val="00703380"/>
    <w:rsid w:val="00705302"/>
    <w:rsid w:val="007068D3"/>
    <w:rsid w:val="00706B8E"/>
    <w:rsid w:val="00706FCB"/>
    <w:rsid w:val="00707001"/>
    <w:rsid w:val="0071016F"/>
    <w:rsid w:val="00710444"/>
    <w:rsid w:val="00710A27"/>
    <w:rsid w:val="00711273"/>
    <w:rsid w:val="00711DF3"/>
    <w:rsid w:val="00712E41"/>
    <w:rsid w:val="007131A5"/>
    <w:rsid w:val="0071397D"/>
    <w:rsid w:val="00713EA1"/>
    <w:rsid w:val="00716204"/>
    <w:rsid w:val="00716E6E"/>
    <w:rsid w:val="007170CA"/>
    <w:rsid w:val="00721642"/>
    <w:rsid w:val="007252E4"/>
    <w:rsid w:val="00725E1D"/>
    <w:rsid w:val="007300EC"/>
    <w:rsid w:val="0073311F"/>
    <w:rsid w:val="00734762"/>
    <w:rsid w:val="00734D27"/>
    <w:rsid w:val="00735EF9"/>
    <w:rsid w:val="00741D2C"/>
    <w:rsid w:val="00742569"/>
    <w:rsid w:val="00742ED3"/>
    <w:rsid w:val="0074375C"/>
    <w:rsid w:val="00744738"/>
    <w:rsid w:val="00744D9E"/>
    <w:rsid w:val="00744DFA"/>
    <w:rsid w:val="0074602B"/>
    <w:rsid w:val="00750C5D"/>
    <w:rsid w:val="0075210E"/>
    <w:rsid w:val="0075346E"/>
    <w:rsid w:val="0075417F"/>
    <w:rsid w:val="00754ACF"/>
    <w:rsid w:val="00755C87"/>
    <w:rsid w:val="00756F26"/>
    <w:rsid w:val="0076032F"/>
    <w:rsid w:val="00762683"/>
    <w:rsid w:val="00762EE6"/>
    <w:rsid w:val="00763AC9"/>
    <w:rsid w:val="00764DE0"/>
    <w:rsid w:val="00765BAC"/>
    <w:rsid w:val="007674C5"/>
    <w:rsid w:val="00770568"/>
    <w:rsid w:val="00770680"/>
    <w:rsid w:val="007708C1"/>
    <w:rsid w:val="0077218E"/>
    <w:rsid w:val="007745CE"/>
    <w:rsid w:val="00775DEF"/>
    <w:rsid w:val="00776443"/>
    <w:rsid w:val="0078422A"/>
    <w:rsid w:val="007842A3"/>
    <w:rsid w:val="00786CDC"/>
    <w:rsid w:val="00786DCD"/>
    <w:rsid w:val="00786E6D"/>
    <w:rsid w:val="00787475"/>
    <w:rsid w:val="007877C2"/>
    <w:rsid w:val="007878FA"/>
    <w:rsid w:val="00787F81"/>
    <w:rsid w:val="00790881"/>
    <w:rsid w:val="007925FD"/>
    <w:rsid w:val="00792DF4"/>
    <w:rsid w:val="00793D24"/>
    <w:rsid w:val="00795725"/>
    <w:rsid w:val="0079584A"/>
    <w:rsid w:val="00796AEA"/>
    <w:rsid w:val="007A2014"/>
    <w:rsid w:val="007A37A3"/>
    <w:rsid w:val="007A3980"/>
    <w:rsid w:val="007A4033"/>
    <w:rsid w:val="007A4A9E"/>
    <w:rsid w:val="007A55F7"/>
    <w:rsid w:val="007B46EA"/>
    <w:rsid w:val="007B52C8"/>
    <w:rsid w:val="007B7002"/>
    <w:rsid w:val="007C202F"/>
    <w:rsid w:val="007C2D80"/>
    <w:rsid w:val="007C4133"/>
    <w:rsid w:val="007C45D9"/>
    <w:rsid w:val="007C4B62"/>
    <w:rsid w:val="007C6362"/>
    <w:rsid w:val="007C6ECF"/>
    <w:rsid w:val="007D13CA"/>
    <w:rsid w:val="007D2906"/>
    <w:rsid w:val="007D3AB6"/>
    <w:rsid w:val="007D4AE7"/>
    <w:rsid w:val="007D5A7D"/>
    <w:rsid w:val="007D5A8C"/>
    <w:rsid w:val="007D773A"/>
    <w:rsid w:val="007D78DB"/>
    <w:rsid w:val="007E0A9A"/>
    <w:rsid w:val="007E24DC"/>
    <w:rsid w:val="007E283D"/>
    <w:rsid w:val="007E2B48"/>
    <w:rsid w:val="007E4E4E"/>
    <w:rsid w:val="007E5846"/>
    <w:rsid w:val="007F0B8F"/>
    <w:rsid w:val="007F1F0F"/>
    <w:rsid w:val="007F3861"/>
    <w:rsid w:val="007F614F"/>
    <w:rsid w:val="007F7F4D"/>
    <w:rsid w:val="00800D70"/>
    <w:rsid w:val="00801439"/>
    <w:rsid w:val="008028B4"/>
    <w:rsid w:val="00803A20"/>
    <w:rsid w:val="00805223"/>
    <w:rsid w:val="00805627"/>
    <w:rsid w:val="00806512"/>
    <w:rsid w:val="0080698A"/>
    <w:rsid w:val="00806A46"/>
    <w:rsid w:val="00807AED"/>
    <w:rsid w:val="00811B09"/>
    <w:rsid w:val="00813DEB"/>
    <w:rsid w:val="00816A82"/>
    <w:rsid w:val="00820E42"/>
    <w:rsid w:val="00821035"/>
    <w:rsid w:val="00822E07"/>
    <w:rsid w:val="00823074"/>
    <w:rsid w:val="008256BF"/>
    <w:rsid w:val="00827380"/>
    <w:rsid w:val="00827903"/>
    <w:rsid w:val="00827D64"/>
    <w:rsid w:val="00830B04"/>
    <w:rsid w:val="00831743"/>
    <w:rsid w:val="008322B0"/>
    <w:rsid w:val="00832D46"/>
    <w:rsid w:val="00836F54"/>
    <w:rsid w:val="00837CC2"/>
    <w:rsid w:val="008402E5"/>
    <w:rsid w:val="008404A9"/>
    <w:rsid w:val="008412BE"/>
    <w:rsid w:val="00842022"/>
    <w:rsid w:val="00845A38"/>
    <w:rsid w:val="00847916"/>
    <w:rsid w:val="00847DC8"/>
    <w:rsid w:val="008500B9"/>
    <w:rsid w:val="008503F3"/>
    <w:rsid w:val="00850E37"/>
    <w:rsid w:val="008541A3"/>
    <w:rsid w:val="00855723"/>
    <w:rsid w:val="00856BA4"/>
    <w:rsid w:val="008572E2"/>
    <w:rsid w:val="008627E6"/>
    <w:rsid w:val="00863A48"/>
    <w:rsid w:val="008647DC"/>
    <w:rsid w:val="00865089"/>
    <w:rsid w:val="00870374"/>
    <w:rsid w:val="008729C6"/>
    <w:rsid w:val="008731FD"/>
    <w:rsid w:val="00873D86"/>
    <w:rsid w:val="008740CF"/>
    <w:rsid w:val="0087590C"/>
    <w:rsid w:val="008806F0"/>
    <w:rsid w:val="00881140"/>
    <w:rsid w:val="0088193F"/>
    <w:rsid w:val="008823DE"/>
    <w:rsid w:val="0088523B"/>
    <w:rsid w:val="00885F64"/>
    <w:rsid w:val="0089131E"/>
    <w:rsid w:val="0089162F"/>
    <w:rsid w:val="0089484F"/>
    <w:rsid w:val="00894D7C"/>
    <w:rsid w:val="00895862"/>
    <w:rsid w:val="0089619B"/>
    <w:rsid w:val="00897091"/>
    <w:rsid w:val="00897198"/>
    <w:rsid w:val="00897AF4"/>
    <w:rsid w:val="008A1176"/>
    <w:rsid w:val="008A1CE9"/>
    <w:rsid w:val="008A7604"/>
    <w:rsid w:val="008B0529"/>
    <w:rsid w:val="008B1FFC"/>
    <w:rsid w:val="008B3194"/>
    <w:rsid w:val="008B3A04"/>
    <w:rsid w:val="008B453A"/>
    <w:rsid w:val="008B67B3"/>
    <w:rsid w:val="008B7B3E"/>
    <w:rsid w:val="008C141D"/>
    <w:rsid w:val="008C1AD6"/>
    <w:rsid w:val="008C1BAC"/>
    <w:rsid w:val="008C2C73"/>
    <w:rsid w:val="008C4FDB"/>
    <w:rsid w:val="008C63BD"/>
    <w:rsid w:val="008C6922"/>
    <w:rsid w:val="008D0CE8"/>
    <w:rsid w:val="008D1A01"/>
    <w:rsid w:val="008D215F"/>
    <w:rsid w:val="008D24BA"/>
    <w:rsid w:val="008D29E1"/>
    <w:rsid w:val="008D35A8"/>
    <w:rsid w:val="008D36A6"/>
    <w:rsid w:val="008D3A7C"/>
    <w:rsid w:val="008D3C6A"/>
    <w:rsid w:val="008D4D36"/>
    <w:rsid w:val="008D4E57"/>
    <w:rsid w:val="008D6DF3"/>
    <w:rsid w:val="008D73BD"/>
    <w:rsid w:val="008D7C52"/>
    <w:rsid w:val="008E03E0"/>
    <w:rsid w:val="008E1C92"/>
    <w:rsid w:val="008E2912"/>
    <w:rsid w:val="008E408B"/>
    <w:rsid w:val="008E5B73"/>
    <w:rsid w:val="008E71C6"/>
    <w:rsid w:val="008E765C"/>
    <w:rsid w:val="008E7893"/>
    <w:rsid w:val="008F049B"/>
    <w:rsid w:val="008F05AB"/>
    <w:rsid w:val="008F0E3D"/>
    <w:rsid w:val="008F1C44"/>
    <w:rsid w:val="008F3917"/>
    <w:rsid w:val="008F3F22"/>
    <w:rsid w:val="008F4CA8"/>
    <w:rsid w:val="008F51B4"/>
    <w:rsid w:val="008F5F57"/>
    <w:rsid w:val="008F670D"/>
    <w:rsid w:val="008F737A"/>
    <w:rsid w:val="00903F7C"/>
    <w:rsid w:val="009049B6"/>
    <w:rsid w:val="009050D5"/>
    <w:rsid w:val="00906C6C"/>
    <w:rsid w:val="00907F4E"/>
    <w:rsid w:val="00910C8F"/>
    <w:rsid w:val="009135FF"/>
    <w:rsid w:val="00913D7F"/>
    <w:rsid w:val="009143E2"/>
    <w:rsid w:val="00915AA5"/>
    <w:rsid w:val="0091639D"/>
    <w:rsid w:val="00917918"/>
    <w:rsid w:val="0092086C"/>
    <w:rsid w:val="00920FA3"/>
    <w:rsid w:val="0092169F"/>
    <w:rsid w:val="00922DCE"/>
    <w:rsid w:val="00927258"/>
    <w:rsid w:val="0093174E"/>
    <w:rsid w:val="00931ACD"/>
    <w:rsid w:val="00931D4B"/>
    <w:rsid w:val="00931F45"/>
    <w:rsid w:val="009322A7"/>
    <w:rsid w:val="00933314"/>
    <w:rsid w:val="00934308"/>
    <w:rsid w:val="0093473D"/>
    <w:rsid w:val="00934F08"/>
    <w:rsid w:val="009365EC"/>
    <w:rsid w:val="009369EC"/>
    <w:rsid w:val="00940ED2"/>
    <w:rsid w:val="00943C5D"/>
    <w:rsid w:val="009442EA"/>
    <w:rsid w:val="009450ED"/>
    <w:rsid w:val="009461F6"/>
    <w:rsid w:val="00950636"/>
    <w:rsid w:val="00951984"/>
    <w:rsid w:val="00952972"/>
    <w:rsid w:val="00956F7D"/>
    <w:rsid w:val="0095781C"/>
    <w:rsid w:val="00961EA2"/>
    <w:rsid w:val="00962732"/>
    <w:rsid w:val="009630DC"/>
    <w:rsid w:val="009675D6"/>
    <w:rsid w:val="0097155D"/>
    <w:rsid w:val="00972D25"/>
    <w:rsid w:val="00973246"/>
    <w:rsid w:val="00973501"/>
    <w:rsid w:val="009735C2"/>
    <w:rsid w:val="009742F0"/>
    <w:rsid w:val="009755CC"/>
    <w:rsid w:val="0097584A"/>
    <w:rsid w:val="00976358"/>
    <w:rsid w:val="00984D7A"/>
    <w:rsid w:val="00985733"/>
    <w:rsid w:val="00987064"/>
    <w:rsid w:val="00991A75"/>
    <w:rsid w:val="00993FB7"/>
    <w:rsid w:val="00997005"/>
    <w:rsid w:val="009A1AC7"/>
    <w:rsid w:val="009A1DC9"/>
    <w:rsid w:val="009A2C22"/>
    <w:rsid w:val="009A31FC"/>
    <w:rsid w:val="009A3FEB"/>
    <w:rsid w:val="009A5F7F"/>
    <w:rsid w:val="009A64A6"/>
    <w:rsid w:val="009A66D7"/>
    <w:rsid w:val="009B204D"/>
    <w:rsid w:val="009B5086"/>
    <w:rsid w:val="009B63BA"/>
    <w:rsid w:val="009B6A40"/>
    <w:rsid w:val="009B6DA7"/>
    <w:rsid w:val="009B7C5E"/>
    <w:rsid w:val="009C0A66"/>
    <w:rsid w:val="009C0B12"/>
    <w:rsid w:val="009C12F1"/>
    <w:rsid w:val="009C153F"/>
    <w:rsid w:val="009C1F42"/>
    <w:rsid w:val="009C2358"/>
    <w:rsid w:val="009C3BC8"/>
    <w:rsid w:val="009C4726"/>
    <w:rsid w:val="009C4989"/>
    <w:rsid w:val="009C5E11"/>
    <w:rsid w:val="009C78BE"/>
    <w:rsid w:val="009C78D5"/>
    <w:rsid w:val="009C7D48"/>
    <w:rsid w:val="009D0BC8"/>
    <w:rsid w:val="009D0C8A"/>
    <w:rsid w:val="009D2287"/>
    <w:rsid w:val="009D2BD0"/>
    <w:rsid w:val="009D5810"/>
    <w:rsid w:val="009D77A7"/>
    <w:rsid w:val="009E09C5"/>
    <w:rsid w:val="009E0C5D"/>
    <w:rsid w:val="009E1334"/>
    <w:rsid w:val="009E1F30"/>
    <w:rsid w:val="009E2229"/>
    <w:rsid w:val="009E4DE1"/>
    <w:rsid w:val="009E59E8"/>
    <w:rsid w:val="009E5A68"/>
    <w:rsid w:val="009F0968"/>
    <w:rsid w:val="009F2A7C"/>
    <w:rsid w:val="009F719A"/>
    <w:rsid w:val="00A00A6C"/>
    <w:rsid w:val="00A01365"/>
    <w:rsid w:val="00A02212"/>
    <w:rsid w:val="00A03C78"/>
    <w:rsid w:val="00A057CD"/>
    <w:rsid w:val="00A06B94"/>
    <w:rsid w:val="00A1179E"/>
    <w:rsid w:val="00A12E20"/>
    <w:rsid w:val="00A160FF"/>
    <w:rsid w:val="00A176EC"/>
    <w:rsid w:val="00A17C53"/>
    <w:rsid w:val="00A20D78"/>
    <w:rsid w:val="00A21876"/>
    <w:rsid w:val="00A21970"/>
    <w:rsid w:val="00A22E67"/>
    <w:rsid w:val="00A2439F"/>
    <w:rsid w:val="00A26BDA"/>
    <w:rsid w:val="00A26FC7"/>
    <w:rsid w:val="00A30BEB"/>
    <w:rsid w:val="00A30E32"/>
    <w:rsid w:val="00A313A6"/>
    <w:rsid w:val="00A32428"/>
    <w:rsid w:val="00A324E5"/>
    <w:rsid w:val="00A340BC"/>
    <w:rsid w:val="00A35AC4"/>
    <w:rsid w:val="00A3613D"/>
    <w:rsid w:val="00A36E4D"/>
    <w:rsid w:val="00A36ED4"/>
    <w:rsid w:val="00A36F4F"/>
    <w:rsid w:val="00A408F0"/>
    <w:rsid w:val="00A40E31"/>
    <w:rsid w:val="00A42574"/>
    <w:rsid w:val="00A43DBF"/>
    <w:rsid w:val="00A449C2"/>
    <w:rsid w:val="00A44BC5"/>
    <w:rsid w:val="00A457CB"/>
    <w:rsid w:val="00A45D44"/>
    <w:rsid w:val="00A515C4"/>
    <w:rsid w:val="00A51899"/>
    <w:rsid w:val="00A524BD"/>
    <w:rsid w:val="00A54CC6"/>
    <w:rsid w:val="00A60143"/>
    <w:rsid w:val="00A62658"/>
    <w:rsid w:val="00A640A8"/>
    <w:rsid w:val="00A64E4A"/>
    <w:rsid w:val="00A65396"/>
    <w:rsid w:val="00A657BF"/>
    <w:rsid w:val="00A670FC"/>
    <w:rsid w:val="00A75E86"/>
    <w:rsid w:val="00A77E40"/>
    <w:rsid w:val="00A872F1"/>
    <w:rsid w:val="00A90634"/>
    <w:rsid w:val="00A92527"/>
    <w:rsid w:val="00A944F2"/>
    <w:rsid w:val="00A94E65"/>
    <w:rsid w:val="00AA226B"/>
    <w:rsid w:val="00AA3257"/>
    <w:rsid w:val="00AA3A4A"/>
    <w:rsid w:val="00AA3B47"/>
    <w:rsid w:val="00AA5452"/>
    <w:rsid w:val="00AA64F7"/>
    <w:rsid w:val="00AA66BD"/>
    <w:rsid w:val="00AB1062"/>
    <w:rsid w:val="00AB153C"/>
    <w:rsid w:val="00AB340C"/>
    <w:rsid w:val="00AB4134"/>
    <w:rsid w:val="00AB65A8"/>
    <w:rsid w:val="00AB6833"/>
    <w:rsid w:val="00AB6DF3"/>
    <w:rsid w:val="00AB7877"/>
    <w:rsid w:val="00AC2057"/>
    <w:rsid w:val="00AC24B2"/>
    <w:rsid w:val="00AC29D2"/>
    <w:rsid w:val="00AC2D78"/>
    <w:rsid w:val="00AC4F2F"/>
    <w:rsid w:val="00AC5966"/>
    <w:rsid w:val="00AC604A"/>
    <w:rsid w:val="00AC60D0"/>
    <w:rsid w:val="00AC6FF0"/>
    <w:rsid w:val="00AC7500"/>
    <w:rsid w:val="00AD0C7A"/>
    <w:rsid w:val="00AD0DF5"/>
    <w:rsid w:val="00AD2C19"/>
    <w:rsid w:val="00AD34C8"/>
    <w:rsid w:val="00AD63F1"/>
    <w:rsid w:val="00AD67D4"/>
    <w:rsid w:val="00AD73AC"/>
    <w:rsid w:val="00AE12D3"/>
    <w:rsid w:val="00AE1E35"/>
    <w:rsid w:val="00AE5762"/>
    <w:rsid w:val="00AE72F2"/>
    <w:rsid w:val="00AE76FE"/>
    <w:rsid w:val="00AF0F2E"/>
    <w:rsid w:val="00AF4AC7"/>
    <w:rsid w:val="00AF7D96"/>
    <w:rsid w:val="00B01F03"/>
    <w:rsid w:val="00B03D37"/>
    <w:rsid w:val="00B050A3"/>
    <w:rsid w:val="00B054E3"/>
    <w:rsid w:val="00B05CD7"/>
    <w:rsid w:val="00B063DF"/>
    <w:rsid w:val="00B06A3A"/>
    <w:rsid w:val="00B06B98"/>
    <w:rsid w:val="00B077C5"/>
    <w:rsid w:val="00B108DC"/>
    <w:rsid w:val="00B110E6"/>
    <w:rsid w:val="00B16C2E"/>
    <w:rsid w:val="00B170CE"/>
    <w:rsid w:val="00B173B9"/>
    <w:rsid w:val="00B20A08"/>
    <w:rsid w:val="00B20C17"/>
    <w:rsid w:val="00B21945"/>
    <w:rsid w:val="00B21A00"/>
    <w:rsid w:val="00B229EE"/>
    <w:rsid w:val="00B23746"/>
    <w:rsid w:val="00B2455E"/>
    <w:rsid w:val="00B24E26"/>
    <w:rsid w:val="00B25574"/>
    <w:rsid w:val="00B257C6"/>
    <w:rsid w:val="00B30041"/>
    <w:rsid w:val="00B307DD"/>
    <w:rsid w:val="00B309DF"/>
    <w:rsid w:val="00B329F5"/>
    <w:rsid w:val="00B32FA4"/>
    <w:rsid w:val="00B33123"/>
    <w:rsid w:val="00B3680E"/>
    <w:rsid w:val="00B371B8"/>
    <w:rsid w:val="00B37342"/>
    <w:rsid w:val="00B37CC4"/>
    <w:rsid w:val="00B410E7"/>
    <w:rsid w:val="00B42461"/>
    <w:rsid w:val="00B42E66"/>
    <w:rsid w:val="00B436D1"/>
    <w:rsid w:val="00B446A9"/>
    <w:rsid w:val="00B464B5"/>
    <w:rsid w:val="00B474F9"/>
    <w:rsid w:val="00B47643"/>
    <w:rsid w:val="00B47644"/>
    <w:rsid w:val="00B47EEC"/>
    <w:rsid w:val="00B508A9"/>
    <w:rsid w:val="00B522D6"/>
    <w:rsid w:val="00B52A69"/>
    <w:rsid w:val="00B55CE7"/>
    <w:rsid w:val="00B57BEE"/>
    <w:rsid w:val="00B631AB"/>
    <w:rsid w:val="00B6617A"/>
    <w:rsid w:val="00B677EF"/>
    <w:rsid w:val="00B67B17"/>
    <w:rsid w:val="00B67B77"/>
    <w:rsid w:val="00B67F0B"/>
    <w:rsid w:val="00B70C91"/>
    <w:rsid w:val="00B742FF"/>
    <w:rsid w:val="00B769BA"/>
    <w:rsid w:val="00B8147A"/>
    <w:rsid w:val="00B81B6E"/>
    <w:rsid w:val="00B83822"/>
    <w:rsid w:val="00B846B6"/>
    <w:rsid w:val="00B87488"/>
    <w:rsid w:val="00B90E81"/>
    <w:rsid w:val="00B94620"/>
    <w:rsid w:val="00B95D3C"/>
    <w:rsid w:val="00BA0E48"/>
    <w:rsid w:val="00BA1FEA"/>
    <w:rsid w:val="00BA3BEC"/>
    <w:rsid w:val="00BA63DF"/>
    <w:rsid w:val="00BB0E36"/>
    <w:rsid w:val="00BB1935"/>
    <w:rsid w:val="00BB41AA"/>
    <w:rsid w:val="00BB6391"/>
    <w:rsid w:val="00BB6498"/>
    <w:rsid w:val="00BB6EC3"/>
    <w:rsid w:val="00BC17A5"/>
    <w:rsid w:val="00BC2D23"/>
    <w:rsid w:val="00BC2D47"/>
    <w:rsid w:val="00BC395E"/>
    <w:rsid w:val="00BC68D6"/>
    <w:rsid w:val="00BC6E55"/>
    <w:rsid w:val="00BC6E5A"/>
    <w:rsid w:val="00BD18E0"/>
    <w:rsid w:val="00BD4235"/>
    <w:rsid w:val="00BD50F5"/>
    <w:rsid w:val="00BD5DA6"/>
    <w:rsid w:val="00BD7B84"/>
    <w:rsid w:val="00BE0EA2"/>
    <w:rsid w:val="00BE11F8"/>
    <w:rsid w:val="00BE1B92"/>
    <w:rsid w:val="00BE30F7"/>
    <w:rsid w:val="00BE33E1"/>
    <w:rsid w:val="00BE3E3A"/>
    <w:rsid w:val="00BE707B"/>
    <w:rsid w:val="00BF792A"/>
    <w:rsid w:val="00BF7EE5"/>
    <w:rsid w:val="00C01090"/>
    <w:rsid w:val="00C02DAA"/>
    <w:rsid w:val="00C03ABF"/>
    <w:rsid w:val="00C04DDB"/>
    <w:rsid w:val="00C057C7"/>
    <w:rsid w:val="00C06246"/>
    <w:rsid w:val="00C068E4"/>
    <w:rsid w:val="00C069E5"/>
    <w:rsid w:val="00C1214D"/>
    <w:rsid w:val="00C12866"/>
    <w:rsid w:val="00C16017"/>
    <w:rsid w:val="00C17168"/>
    <w:rsid w:val="00C205C8"/>
    <w:rsid w:val="00C212E3"/>
    <w:rsid w:val="00C23CC0"/>
    <w:rsid w:val="00C24EE4"/>
    <w:rsid w:val="00C25AC7"/>
    <w:rsid w:val="00C260C2"/>
    <w:rsid w:val="00C30B50"/>
    <w:rsid w:val="00C32655"/>
    <w:rsid w:val="00C35628"/>
    <w:rsid w:val="00C36146"/>
    <w:rsid w:val="00C361B0"/>
    <w:rsid w:val="00C37A9E"/>
    <w:rsid w:val="00C400B6"/>
    <w:rsid w:val="00C41402"/>
    <w:rsid w:val="00C46B3A"/>
    <w:rsid w:val="00C50AC2"/>
    <w:rsid w:val="00C50CF4"/>
    <w:rsid w:val="00C50E44"/>
    <w:rsid w:val="00C52C3B"/>
    <w:rsid w:val="00C5398A"/>
    <w:rsid w:val="00C54192"/>
    <w:rsid w:val="00C55782"/>
    <w:rsid w:val="00C55C05"/>
    <w:rsid w:val="00C57163"/>
    <w:rsid w:val="00C57A76"/>
    <w:rsid w:val="00C57AD2"/>
    <w:rsid w:val="00C615C9"/>
    <w:rsid w:val="00C621C4"/>
    <w:rsid w:val="00C62799"/>
    <w:rsid w:val="00C62801"/>
    <w:rsid w:val="00C62CEE"/>
    <w:rsid w:val="00C63ABB"/>
    <w:rsid w:val="00C63D56"/>
    <w:rsid w:val="00C6718A"/>
    <w:rsid w:val="00C67D0B"/>
    <w:rsid w:val="00C67D9D"/>
    <w:rsid w:val="00C72744"/>
    <w:rsid w:val="00C72C7C"/>
    <w:rsid w:val="00C72CDC"/>
    <w:rsid w:val="00C74583"/>
    <w:rsid w:val="00C746D6"/>
    <w:rsid w:val="00C76916"/>
    <w:rsid w:val="00C776C5"/>
    <w:rsid w:val="00C8052B"/>
    <w:rsid w:val="00C80C72"/>
    <w:rsid w:val="00C82812"/>
    <w:rsid w:val="00C82B4C"/>
    <w:rsid w:val="00C83364"/>
    <w:rsid w:val="00C87D4A"/>
    <w:rsid w:val="00C91B47"/>
    <w:rsid w:val="00C94EA4"/>
    <w:rsid w:val="00C951BD"/>
    <w:rsid w:val="00C956AC"/>
    <w:rsid w:val="00C960C0"/>
    <w:rsid w:val="00C97C4F"/>
    <w:rsid w:val="00CA0F9B"/>
    <w:rsid w:val="00CA210F"/>
    <w:rsid w:val="00CA3277"/>
    <w:rsid w:val="00CA3E32"/>
    <w:rsid w:val="00CA4004"/>
    <w:rsid w:val="00CA4250"/>
    <w:rsid w:val="00CA429A"/>
    <w:rsid w:val="00CA4BBA"/>
    <w:rsid w:val="00CA75D4"/>
    <w:rsid w:val="00CA798D"/>
    <w:rsid w:val="00CA79E0"/>
    <w:rsid w:val="00CA7D53"/>
    <w:rsid w:val="00CA7DE3"/>
    <w:rsid w:val="00CB0846"/>
    <w:rsid w:val="00CB1AA3"/>
    <w:rsid w:val="00CB1BBC"/>
    <w:rsid w:val="00CB212C"/>
    <w:rsid w:val="00CB27B0"/>
    <w:rsid w:val="00CB3598"/>
    <w:rsid w:val="00CB4092"/>
    <w:rsid w:val="00CB4FE0"/>
    <w:rsid w:val="00CB537F"/>
    <w:rsid w:val="00CB61DF"/>
    <w:rsid w:val="00CB6560"/>
    <w:rsid w:val="00CB6F1D"/>
    <w:rsid w:val="00CB735D"/>
    <w:rsid w:val="00CB75E2"/>
    <w:rsid w:val="00CC2E2E"/>
    <w:rsid w:val="00CC36BF"/>
    <w:rsid w:val="00CC598B"/>
    <w:rsid w:val="00CC5B4D"/>
    <w:rsid w:val="00CC6269"/>
    <w:rsid w:val="00CD4AAF"/>
    <w:rsid w:val="00CD4D3D"/>
    <w:rsid w:val="00CD50A5"/>
    <w:rsid w:val="00CD761C"/>
    <w:rsid w:val="00CE0C55"/>
    <w:rsid w:val="00CE29D4"/>
    <w:rsid w:val="00CE3F2B"/>
    <w:rsid w:val="00CE6736"/>
    <w:rsid w:val="00CE7FC6"/>
    <w:rsid w:val="00CF4BAD"/>
    <w:rsid w:val="00CF4DAA"/>
    <w:rsid w:val="00CF52FB"/>
    <w:rsid w:val="00CF59BC"/>
    <w:rsid w:val="00CF59BF"/>
    <w:rsid w:val="00CF6C45"/>
    <w:rsid w:val="00D00C11"/>
    <w:rsid w:val="00D00ED4"/>
    <w:rsid w:val="00D0140F"/>
    <w:rsid w:val="00D01EE3"/>
    <w:rsid w:val="00D03CE6"/>
    <w:rsid w:val="00D04A0C"/>
    <w:rsid w:val="00D058C3"/>
    <w:rsid w:val="00D060A0"/>
    <w:rsid w:val="00D1090D"/>
    <w:rsid w:val="00D14558"/>
    <w:rsid w:val="00D15965"/>
    <w:rsid w:val="00D208F8"/>
    <w:rsid w:val="00D209C1"/>
    <w:rsid w:val="00D20AE2"/>
    <w:rsid w:val="00D2338A"/>
    <w:rsid w:val="00D23D78"/>
    <w:rsid w:val="00D248A4"/>
    <w:rsid w:val="00D24957"/>
    <w:rsid w:val="00D253BD"/>
    <w:rsid w:val="00D25500"/>
    <w:rsid w:val="00D256BB"/>
    <w:rsid w:val="00D273F2"/>
    <w:rsid w:val="00D30E5F"/>
    <w:rsid w:val="00D31147"/>
    <w:rsid w:val="00D311DF"/>
    <w:rsid w:val="00D315D2"/>
    <w:rsid w:val="00D33359"/>
    <w:rsid w:val="00D3417D"/>
    <w:rsid w:val="00D362D5"/>
    <w:rsid w:val="00D40A37"/>
    <w:rsid w:val="00D41AE7"/>
    <w:rsid w:val="00D41CA6"/>
    <w:rsid w:val="00D41CB5"/>
    <w:rsid w:val="00D45FB0"/>
    <w:rsid w:val="00D500DF"/>
    <w:rsid w:val="00D54441"/>
    <w:rsid w:val="00D55A73"/>
    <w:rsid w:val="00D55CB6"/>
    <w:rsid w:val="00D55DA3"/>
    <w:rsid w:val="00D55F15"/>
    <w:rsid w:val="00D55FA7"/>
    <w:rsid w:val="00D57CDB"/>
    <w:rsid w:val="00D623B7"/>
    <w:rsid w:val="00D62CA2"/>
    <w:rsid w:val="00D6316A"/>
    <w:rsid w:val="00D6384E"/>
    <w:rsid w:val="00D63EE6"/>
    <w:rsid w:val="00D648FD"/>
    <w:rsid w:val="00D662C7"/>
    <w:rsid w:val="00D73588"/>
    <w:rsid w:val="00D73756"/>
    <w:rsid w:val="00D74521"/>
    <w:rsid w:val="00D74919"/>
    <w:rsid w:val="00D804CE"/>
    <w:rsid w:val="00D80B63"/>
    <w:rsid w:val="00D82CC1"/>
    <w:rsid w:val="00D83B1D"/>
    <w:rsid w:val="00D874CA"/>
    <w:rsid w:val="00D87714"/>
    <w:rsid w:val="00D97582"/>
    <w:rsid w:val="00DA324F"/>
    <w:rsid w:val="00DA3338"/>
    <w:rsid w:val="00DA429F"/>
    <w:rsid w:val="00DA43C4"/>
    <w:rsid w:val="00DA4AE9"/>
    <w:rsid w:val="00DA502A"/>
    <w:rsid w:val="00DA5BBE"/>
    <w:rsid w:val="00DA6C0A"/>
    <w:rsid w:val="00DA7471"/>
    <w:rsid w:val="00DB2B7E"/>
    <w:rsid w:val="00DB2F8A"/>
    <w:rsid w:val="00DB3FFF"/>
    <w:rsid w:val="00DB6696"/>
    <w:rsid w:val="00DC0130"/>
    <w:rsid w:val="00DC18E6"/>
    <w:rsid w:val="00DC1E67"/>
    <w:rsid w:val="00DC28EF"/>
    <w:rsid w:val="00DC3CFD"/>
    <w:rsid w:val="00DC401E"/>
    <w:rsid w:val="00DC5CEA"/>
    <w:rsid w:val="00DC6270"/>
    <w:rsid w:val="00DC6667"/>
    <w:rsid w:val="00DC6976"/>
    <w:rsid w:val="00DC69CC"/>
    <w:rsid w:val="00DC6CFD"/>
    <w:rsid w:val="00DC7476"/>
    <w:rsid w:val="00DD2F24"/>
    <w:rsid w:val="00DD62A7"/>
    <w:rsid w:val="00DE085C"/>
    <w:rsid w:val="00DE218B"/>
    <w:rsid w:val="00DE307F"/>
    <w:rsid w:val="00DE36AF"/>
    <w:rsid w:val="00DE510D"/>
    <w:rsid w:val="00DE5B97"/>
    <w:rsid w:val="00DE5F2A"/>
    <w:rsid w:val="00DE64FB"/>
    <w:rsid w:val="00DE6C75"/>
    <w:rsid w:val="00DF00B0"/>
    <w:rsid w:val="00DF274A"/>
    <w:rsid w:val="00DF4187"/>
    <w:rsid w:val="00DF553D"/>
    <w:rsid w:val="00DF7014"/>
    <w:rsid w:val="00E00BD0"/>
    <w:rsid w:val="00E0235A"/>
    <w:rsid w:val="00E05E8E"/>
    <w:rsid w:val="00E05EA4"/>
    <w:rsid w:val="00E06A07"/>
    <w:rsid w:val="00E10866"/>
    <w:rsid w:val="00E11871"/>
    <w:rsid w:val="00E119D3"/>
    <w:rsid w:val="00E147FA"/>
    <w:rsid w:val="00E16709"/>
    <w:rsid w:val="00E169C3"/>
    <w:rsid w:val="00E170DF"/>
    <w:rsid w:val="00E2093C"/>
    <w:rsid w:val="00E21BF7"/>
    <w:rsid w:val="00E24832"/>
    <w:rsid w:val="00E24B90"/>
    <w:rsid w:val="00E25738"/>
    <w:rsid w:val="00E267CA"/>
    <w:rsid w:val="00E31F25"/>
    <w:rsid w:val="00E33E5F"/>
    <w:rsid w:val="00E35D9A"/>
    <w:rsid w:val="00E3731F"/>
    <w:rsid w:val="00E402C0"/>
    <w:rsid w:val="00E42555"/>
    <w:rsid w:val="00E433E0"/>
    <w:rsid w:val="00E44600"/>
    <w:rsid w:val="00E451D6"/>
    <w:rsid w:val="00E475D7"/>
    <w:rsid w:val="00E47829"/>
    <w:rsid w:val="00E47AF0"/>
    <w:rsid w:val="00E503B1"/>
    <w:rsid w:val="00E5094C"/>
    <w:rsid w:val="00E50978"/>
    <w:rsid w:val="00E51234"/>
    <w:rsid w:val="00E516A6"/>
    <w:rsid w:val="00E55135"/>
    <w:rsid w:val="00E55597"/>
    <w:rsid w:val="00E6057C"/>
    <w:rsid w:val="00E61002"/>
    <w:rsid w:val="00E6295D"/>
    <w:rsid w:val="00E63049"/>
    <w:rsid w:val="00E63170"/>
    <w:rsid w:val="00E6520F"/>
    <w:rsid w:val="00E67CE1"/>
    <w:rsid w:val="00E71860"/>
    <w:rsid w:val="00E722E8"/>
    <w:rsid w:val="00E74785"/>
    <w:rsid w:val="00E7529D"/>
    <w:rsid w:val="00E835B3"/>
    <w:rsid w:val="00E83C2F"/>
    <w:rsid w:val="00E8468C"/>
    <w:rsid w:val="00E86397"/>
    <w:rsid w:val="00E86417"/>
    <w:rsid w:val="00E86B41"/>
    <w:rsid w:val="00E86F96"/>
    <w:rsid w:val="00E90BE9"/>
    <w:rsid w:val="00E91CB8"/>
    <w:rsid w:val="00E91ECD"/>
    <w:rsid w:val="00E938A7"/>
    <w:rsid w:val="00E93A23"/>
    <w:rsid w:val="00E95D48"/>
    <w:rsid w:val="00EA029C"/>
    <w:rsid w:val="00EA07F7"/>
    <w:rsid w:val="00EA10EA"/>
    <w:rsid w:val="00EA1773"/>
    <w:rsid w:val="00EA20DE"/>
    <w:rsid w:val="00EA3344"/>
    <w:rsid w:val="00EA4BF5"/>
    <w:rsid w:val="00EA6665"/>
    <w:rsid w:val="00EA68E3"/>
    <w:rsid w:val="00EA7882"/>
    <w:rsid w:val="00EB32F9"/>
    <w:rsid w:val="00EB3BD9"/>
    <w:rsid w:val="00EB5FCA"/>
    <w:rsid w:val="00EB65DF"/>
    <w:rsid w:val="00EC0464"/>
    <w:rsid w:val="00EC13DB"/>
    <w:rsid w:val="00EC14D1"/>
    <w:rsid w:val="00EC1556"/>
    <w:rsid w:val="00EC2536"/>
    <w:rsid w:val="00EC3E0C"/>
    <w:rsid w:val="00EC446E"/>
    <w:rsid w:val="00EC6B2B"/>
    <w:rsid w:val="00EC6F9E"/>
    <w:rsid w:val="00ED1726"/>
    <w:rsid w:val="00ED50C5"/>
    <w:rsid w:val="00ED602F"/>
    <w:rsid w:val="00ED62E5"/>
    <w:rsid w:val="00EE1CEA"/>
    <w:rsid w:val="00EE1CEB"/>
    <w:rsid w:val="00EE26B9"/>
    <w:rsid w:val="00EE2D7A"/>
    <w:rsid w:val="00EE4154"/>
    <w:rsid w:val="00EE51E6"/>
    <w:rsid w:val="00EE5DE6"/>
    <w:rsid w:val="00EE679A"/>
    <w:rsid w:val="00EE7B7B"/>
    <w:rsid w:val="00EF095F"/>
    <w:rsid w:val="00EF1D57"/>
    <w:rsid w:val="00EF2D2C"/>
    <w:rsid w:val="00EF4FDE"/>
    <w:rsid w:val="00EF585A"/>
    <w:rsid w:val="00EF61C7"/>
    <w:rsid w:val="00EF67E7"/>
    <w:rsid w:val="00F04973"/>
    <w:rsid w:val="00F06547"/>
    <w:rsid w:val="00F0686C"/>
    <w:rsid w:val="00F0763C"/>
    <w:rsid w:val="00F10230"/>
    <w:rsid w:val="00F10729"/>
    <w:rsid w:val="00F10B81"/>
    <w:rsid w:val="00F11E83"/>
    <w:rsid w:val="00F1270D"/>
    <w:rsid w:val="00F1274B"/>
    <w:rsid w:val="00F15E83"/>
    <w:rsid w:val="00F2188F"/>
    <w:rsid w:val="00F21DD9"/>
    <w:rsid w:val="00F24587"/>
    <w:rsid w:val="00F24A4A"/>
    <w:rsid w:val="00F25D9D"/>
    <w:rsid w:val="00F32F4C"/>
    <w:rsid w:val="00F340F8"/>
    <w:rsid w:val="00F344D9"/>
    <w:rsid w:val="00F36EDA"/>
    <w:rsid w:val="00F379B6"/>
    <w:rsid w:val="00F40209"/>
    <w:rsid w:val="00F40892"/>
    <w:rsid w:val="00F41A5E"/>
    <w:rsid w:val="00F43961"/>
    <w:rsid w:val="00F455AB"/>
    <w:rsid w:val="00F4580D"/>
    <w:rsid w:val="00F45EFE"/>
    <w:rsid w:val="00F46770"/>
    <w:rsid w:val="00F46950"/>
    <w:rsid w:val="00F522E4"/>
    <w:rsid w:val="00F530BA"/>
    <w:rsid w:val="00F53F35"/>
    <w:rsid w:val="00F5442E"/>
    <w:rsid w:val="00F54843"/>
    <w:rsid w:val="00F55E25"/>
    <w:rsid w:val="00F565DD"/>
    <w:rsid w:val="00F56E6C"/>
    <w:rsid w:val="00F57EDD"/>
    <w:rsid w:val="00F631E3"/>
    <w:rsid w:val="00F637A9"/>
    <w:rsid w:val="00F63CD2"/>
    <w:rsid w:val="00F63D9E"/>
    <w:rsid w:val="00F645E8"/>
    <w:rsid w:val="00F64A58"/>
    <w:rsid w:val="00F661E2"/>
    <w:rsid w:val="00F66FAD"/>
    <w:rsid w:val="00F702BB"/>
    <w:rsid w:val="00F72687"/>
    <w:rsid w:val="00F733E7"/>
    <w:rsid w:val="00F73613"/>
    <w:rsid w:val="00F74754"/>
    <w:rsid w:val="00F752BE"/>
    <w:rsid w:val="00F764C9"/>
    <w:rsid w:val="00F77E59"/>
    <w:rsid w:val="00F801ED"/>
    <w:rsid w:val="00F80367"/>
    <w:rsid w:val="00F810B0"/>
    <w:rsid w:val="00F818E2"/>
    <w:rsid w:val="00F828DE"/>
    <w:rsid w:val="00F8458D"/>
    <w:rsid w:val="00F91F14"/>
    <w:rsid w:val="00F920E4"/>
    <w:rsid w:val="00F92A79"/>
    <w:rsid w:val="00F9400F"/>
    <w:rsid w:val="00F94460"/>
    <w:rsid w:val="00F945ED"/>
    <w:rsid w:val="00F95264"/>
    <w:rsid w:val="00F954B5"/>
    <w:rsid w:val="00F960AC"/>
    <w:rsid w:val="00F97717"/>
    <w:rsid w:val="00FA1C44"/>
    <w:rsid w:val="00FA1F42"/>
    <w:rsid w:val="00FA205E"/>
    <w:rsid w:val="00FA2468"/>
    <w:rsid w:val="00FA3017"/>
    <w:rsid w:val="00FA33A8"/>
    <w:rsid w:val="00FA6BF2"/>
    <w:rsid w:val="00FA6EF0"/>
    <w:rsid w:val="00FB06F3"/>
    <w:rsid w:val="00FB2A21"/>
    <w:rsid w:val="00FB5209"/>
    <w:rsid w:val="00FB5A00"/>
    <w:rsid w:val="00FB6299"/>
    <w:rsid w:val="00FB6AF5"/>
    <w:rsid w:val="00FC00D0"/>
    <w:rsid w:val="00FC0497"/>
    <w:rsid w:val="00FC1A47"/>
    <w:rsid w:val="00FC1E3F"/>
    <w:rsid w:val="00FC25C7"/>
    <w:rsid w:val="00FC33F0"/>
    <w:rsid w:val="00FC68D9"/>
    <w:rsid w:val="00FC6FFA"/>
    <w:rsid w:val="00FC71E5"/>
    <w:rsid w:val="00FC7A37"/>
    <w:rsid w:val="00FD0B78"/>
    <w:rsid w:val="00FD0E88"/>
    <w:rsid w:val="00FD34BE"/>
    <w:rsid w:val="00FD4E14"/>
    <w:rsid w:val="00FD535B"/>
    <w:rsid w:val="00FD61CD"/>
    <w:rsid w:val="00FE1412"/>
    <w:rsid w:val="00FE1A0A"/>
    <w:rsid w:val="00FE1E42"/>
    <w:rsid w:val="00FE3D3C"/>
    <w:rsid w:val="00FE4082"/>
    <w:rsid w:val="00FE447A"/>
    <w:rsid w:val="00FE4640"/>
    <w:rsid w:val="00FE471A"/>
    <w:rsid w:val="00FE70C6"/>
    <w:rsid w:val="00FE7701"/>
    <w:rsid w:val="00FE787E"/>
    <w:rsid w:val="00FE7AD3"/>
    <w:rsid w:val="00FF0615"/>
    <w:rsid w:val="00FF2284"/>
    <w:rsid w:val="00FF28B6"/>
    <w:rsid w:val="00FF4B7F"/>
    <w:rsid w:val="00FF5795"/>
    <w:rsid w:val="00FF5C7A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05E5095-AEC7-ED4E-862F-D678369A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8FA"/>
    <w:rPr>
      <w:rFonts w:ascii="Times New Roman" w:eastAsia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B7C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B7C5E"/>
    <w:rPr>
      <w:rFonts w:ascii="Times New Roman" w:eastAsia="Times New Roman" w:hAnsi="Times New Roman" w:cs="Times New Roman"/>
      <w:kern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9B7C5E"/>
  </w:style>
  <w:style w:type="paragraph" w:styleId="a6">
    <w:name w:val="Balloon Text"/>
    <w:basedOn w:val="a"/>
    <w:link w:val="a7"/>
    <w:uiPriority w:val="99"/>
    <w:semiHidden/>
    <w:unhideWhenUsed/>
    <w:rsid w:val="007E4E4E"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7E4E4E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1952</Words>
  <Characters>11132</Characters>
  <Application>Microsoft Office Word</Application>
  <DocSecurity>0</DocSecurity>
  <Lines>92</Lines>
  <Paragraphs>26</Paragraphs>
  <ScaleCrop>false</ScaleCrop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2022-09-24T02:42:00Z</cp:lastPrinted>
  <dcterms:created xsi:type="dcterms:W3CDTF">2022-09-24T02:42:00Z</dcterms:created>
  <dcterms:modified xsi:type="dcterms:W3CDTF">2022-09-24T02:42:00Z</dcterms:modified>
</cp:coreProperties>
</file>