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9AD" w:rsidRDefault="00CB35AF" w:rsidP="005C3E79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5979AD">
        <w:rPr>
          <w:rFonts w:ascii="Times New Roman" w:eastAsia="等线" w:hAnsi="Times New Roman" w:cs="Times New Roman"/>
          <w:b/>
          <w:bCs/>
          <w:sz w:val="24"/>
          <w:szCs w:val="24"/>
        </w:rPr>
        <w:t>Supplementary Material</w:t>
      </w:r>
    </w:p>
    <w:p w:rsidR="00433D23" w:rsidRPr="00433D23" w:rsidRDefault="00CB35AF" w:rsidP="005C3E79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433D23">
        <w:rPr>
          <w:rFonts w:ascii="Times New Roman" w:eastAsia="等线" w:hAnsi="Times New Roman" w:cs="Times New Roman"/>
          <w:b/>
          <w:bCs/>
          <w:sz w:val="24"/>
          <w:szCs w:val="24"/>
        </w:rPr>
        <w:t>Materials and methods</w:t>
      </w:r>
    </w:p>
    <w:p w:rsidR="005979AD" w:rsidRDefault="00CB35AF" w:rsidP="005C3E79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433D23">
        <w:rPr>
          <w:rFonts w:ascii="Times New Roman" w:eastAsia="等线" w:hAnsi="Times New Roman" w:cs="Times New Roman"/>
          <w:b/>
          <w:bCs/>
          <w:sz w:val="24"/>
          <w:szCs w:val="24"/>
        </w:rPr>
        <w:t>Cell lines and culture conditions</w:t>
      </w:r>
    </w:p>
    <w:p w:rsidR="00433D23" w:rsidRPr="005979AD" w:rsidRDefault="00CB35AF" w:rsidP="005C3E79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433D23">
        <w:rPr>
          <w:rFonts w:ascii="Times New Roman" w:eastAsia="等线" w:hAnsi="Times New Roman" w:cs="Times New Roman"/>
          <w:sz w:val="24"/>
          <w:szCs w:val="24"/>
        </w:rPr>
        <w:t>K562-based feeder cells expressing membrane-bound IL-21 (mbIL21) and CD137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ligand were constructed by lentiviral transduction for NK </w:t>
      </w:r>
      <w:r>
        <w:rPr>
          <w:rFonts w:ascii="Times New Roman" w:eastAsia="等线" w:hAnsi="Times New Roman" w:cs="Times New Roman"/>
          <w:sz w:val="24"/>
          <w:szCs w:val="24"/>
        </w:rPr>
        <w:t>cell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expansion. Daudi, MM.1S, NCI-H929 and RS4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>;11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cell lines were purchased from ATCC and cultured in RPMI 1640 (</w:t>
      </w:r>
      <w:r>
        <w:rPr>
          <w:rFonts w:ascii="Times New Roman" w:eastAsia="等线" w:hAnsi="Times New Roman" w:cs="Times New Roman"/>
          <w:sz w:val="24"/>
          <w:szCs w:val="24"/>
        </w:rPr>
        <w:t>HyClone</w:t>
      </w:r>
      <w:r w:rsidRPr="00433D23">
        <w:rPr>
          <w:rFonts w:ascii="Times New Roman" w:eastAsia="等线" w:hAnsi="Times New Roman" w:cs="Times New Roman"/>
          <w:sz w:val="24"/>
          <w:szCs w:val="24"/>
        </w:rPr>
        <w:t>, USA) media supplemented with 10% fetal bovine serum (TransGen, China). The 293TS lentiviral vector packaging cell line (derived from HEK293T cells, ATCC) was cultured in SMM293TⅡ and OPM293-CD05 media (Opmbiosciences, China).</w:t>
      </w:r>
    </w:p>
    <w:p w:rsidR="00433D23" w:rsidRPr="00433D23" w:rsidRDefault="00CB35AF" w:rsidP="005C3E79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433D23">
        <w:rPr>
          <w:rFonts w:ascii="Times New Roman" w:eastAsia="等线" w:hAnsi="Times New Roman" w:cs="Times New Roman"/>
          <w:b/>
          <w:bCs/>
          <w:sz w:val="24"/>
          <w:szCs w:val="24"/>
        </w:rPr>
        <w:t>Plasmid construction and lentiviral production</w:t>
      </w:r>
    </w:p>
    <w:p w:rsidR="00433D23" w:rsidRPr="00433D23" w:rsidRDefault="00CB35AF" w:rsidP="005C3E79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The antigen recognition domain of this BCMA binding VHH sequence from an alpaca antibody phage display library 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>was</w:t>
      </w:r>
      <w:r w:rsidRPr="00433D23">
        <w:rPr>
          <w:rFonts w:ascii="等线" w:eastAsia="等线" w:hAnsi="等线" w:cs="Times New Roman"/>
        </w:rPr>
        <w:t xml:space="preserve"> </w:t>
      </w:r>
      <w:r w:rsidRPr="00433D23">
        <w:rPr>
          <w:rFonts w:ascii="Times New Roman" w:eastAsia="等线" w:hAnsi="Times New Roman" w:cs="Times New Roman"/>
          <w:sz w:val="24"/>
          <w:szCs w:val="24"/>
        </w:rPr>
        <w:t>previously described</w:t>
      </w:r>
      <w:r w:rsidRPr="00433D23">
        <w:rPr>
          <w:rFonts w:ascii="Times New Roman" w:eastAsia="等线" w:hAnsi="Times New Roman" w:cs="Times New Roman"/>
          <w:sz w:val="24"/>
          <w:szCs w:val="24"/>
        </w:rPr>
        <w:fldChar w:fldCharType="begin"/>
      </w:r>
      <w:r w:rsidR="00391F02">
        <w:rPr>
          <w:rFonts w:ascii="Times New Roman" w:eastAsia="等线" w:hAnsi="Times New Roman" w:cs="Times New Roman"/>
          <w:sz w:val="24"/>
          <w:szCs w:val="24"/>
        </w:rPr>
        <w:instrText xml:space="preserve"> ADDIN EN.CITE &lt;EndNote&gt;&lt;Cite&gt;&lt;Author&gt;Han&lt;/Author&gt;&lt;Year&gt;2021&lt;/Year&gt;&lt;RecNum&gt;1283&lt;/RecNum&gt;&lt;DisplayText&gt;[1]&lt;/DisplayText&gt;&lt;record&gt;&lt;rec-number&gt;1283&lt;/rec-number&gt;&lt;foreign-keys&gt;&lt;key app="EN" db-id="f5ez90aww0zf21etd95pfwwx9rz9dxsp05wd" timestamp="1675328035"&gt;1283&lt;/key&gt;&lt;key app="ENWeb" db-id=""&gt;0&lt;/key&gt;&lt;/foreign-keys&gt;&lt;ref-type name="Journal Article"&gt;17&lt;/ref-type&gt;&lt;contributors&gt;&lt;authors&gt;&lt;author&gt;Han, Lu&lt;/author&gt;&lt;author&gt;Zhang, Ji-Shuai&lt;/author&gt;&lt;author&gt;Zhou, Jian&lt;/author&gt;&lt;author&gt;Zhou, Ke-Shu&lt;/author&gt;&lt;author&gt;Xu, Ben-Ling&lt;/author&gt;&lt;author&gt;Li, Lin-Lin&lt;/author&gt;&lt;author&gt;Fang, Bai-Jun&lt;/author&gt;&lt;author&gt;Yin, Qing-Song&lt;/author&gt;&lt;author&gt;Zhu, Xing-Hu&lt;/author&gt;&lt;author&gt;Zhou, Hu&lt;/author&gt;&lt;author&gt;Wei, Xu-Dong&lt;/author&gt;&lt;author&gt;Su, Hong-Chang&lt;/author&gt;&lt;author&gt;Zhang, Bing-Xiang&lt;/author&gt;&lt;author&gt;Wang, Ya-Nan&lt;/author&gt;&lt;author&gt;Xiang, Bin&lt;/author&gt;&lt;author&gt;Gao, Quan-Li&lt;/author&gt;&lt;author&gt;Song, Yong-Ping&lt;/author&gt;&lt;/authors&gt;&lt;/contributors&gt;&lt;titles&gt;&lt;title&gt;Single VHH-directed BCMA CAR-T cells cause remission of relapsed/refractory multiple myeloma&lt;/title&gt;&lt;secondary-title&gt;Leukemia&lt;/secondary-title&gt;&lt;/titles&gt;&lt;periodical&gt;&lt;full-title&gt;Leukemia&lt;/full-title&gt;&lt;/periodical&gt;&lt;pages&gt;3002-3006&lt;/pages&gt;&lt;volume&gt;35&lt;/volume&gt;&lt;number&gt;10&lt;/number&gt;&lt;section&gt;3002&lt;/section&gt;&lt;dates&gt;&lt;year&gt;2021&lt;/year&gt;&lt;/dates&gt;&lt;isbn&gt;0887-6924&amp;#xD;1476-5551&lt;/isbn&gt;&lt;urls&gt;&lt;/urls&gt;&lt;electronic-resource-num&gt;10.1038/s41375-021-01269-3&lt;/electronic-resource-num&gt;&lt;/record&gt;&lt;/Cite&gt;&lt;/EndNote&gt;</w:instrText>
      </w:r>
      <w:r w:rsidRPr="00433D23">
        <w:rPr>
          <w:rFonts w:ascii="Times New Roman" w:eastAsia="等线" w:hAnsi="Times New Roman" w:cs="Times New Roman"/>
          <w:sz w:val="24"/>
          <w:szCs w:val="24"/>
        </w:rPr>
        <w:fldChar w:fldCharType="separate"/>
      </w:r>
      <w:r w:rsidR="00391F02">
        <w:rPr>
          <w:rFonts w:ascii="Times New Roman" w:eastAsia="等线" w:hAnsi="Times New Roman" w:cs="Times New Roman"/>
          <w:noProof/>
          <w:sz w:val="24"/>
          <w:szCs w:val="24"/>
        </w:rPr>
        <w:t>[1]</w:t>
      </w:r>
      <w:r w:rsidRPr="00433D23">
        <w:rPr>
          <w:rFonts w:ascii="Times New Roman" w:eastAsia="等线" w:hAnsi="Times New Roman" w:cs="Times New Roman"/>
          <w:sz w:val="24"/>
          <w:szCs w:val="24"/>
        </w:rPr>
        <w:fldChar w:fldCharType="end"/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. We cloned the CAR gene into a lentivirus transfer plasmid (Pre-SIN, Pregene Biopharma, China) under the control of a human EF-1α promoter. </w:t>
      </w:r>
      <w:r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CAR </w:t>
      </w:r>
      <w:r>
        <w:rPr>
          <w:rFonts w:ascii="Times New Roman" w:eastAsia="等线" w:hAnsi="Times New Roman" w:cs="Times New Roman"/>
          <w:sz w:val="24"/>
          <w:szCs w:val="24"/>
        </w:rPr>
        <w:t>construct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sequences included </w:t>
      </w:r>
      <w:r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CD8 signaling peptide, BCMA VHH sequence, CD28 or IgG1 hinge region, CD28 transmembrane region, CD28 or 2B4 intracellular costimulatory molecule, intracellular signaling molecule CD3ζ and 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>human IL-15 gene</w:t>
      </w:r>
      <w:r w:rsidRPr="00433D23">
        <w:rPr>
          <w:rFonts w:ascii="Times New Roman" w:eastAsia="等线" w:hAnsi="Times New Roman" w:cs="Times New Roman"/>
          <w:sz w:val="24"/>
          <w:szCs w:val="24"/>
        </w:rPr>
        <w:t>. All CAR sequences were synthesized by Igebio (Guangzhou, China). We used a third-generation lentiviral system consisting of three helper vectors. The lentiviral vectors carrying the CAR gene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>s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were packaged with transfer plasmid, packaging plasmid (pMDLg/pRRE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 xml:space="preserve"> and</w:t>
      </w:r>
      <w:r w:rsidRPr="00433D23">
        <w:rPr>
          <w:rFonts w:ascii="等线" w:eastAsia="等线" w:hAnsi="等线" w:cs="Times New Roman"/>
        </w:rPr>
        <w:t xml:space="preserve"> 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pRSV-Rev), and envelope plasmid (pCMV-BaEV-Rless) and transfected into 293TS cells by using </w:t>
      </w:r>
      <w:r w:rsidRPr="00433D23">
        <w:rPr>
          <w:rFonts w:ascii="Times New Roman" w:eastAsia="等线" w:hAnsi="Times New Roman" w:cs="Times New Roman"/>
          <w:sz w:val="24"/>
          <w:szCs w:val="24"/>
        </w:rPr>
        <w:lastRenderedPageBreak/>
        <w:t>polyethyleneimine (PEI, Polysciences, Warrington, Pennsylvania, USA). After transfection for</w:t>
      </w:r>
      <w:r>
        <w:rPr>
          <w:rFonts w:ascii="Times New Roman" w:eastAsia="等线" w:hAnsi="Times New Roman" w:cs="Times New Roman"/>
          <w:sz w:val="24"/>
          <w:szCs w:val="24"/>
        </w:rPr>
        <w:t xml:space="preserve"> 48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>h</w:t>
      </w:r>
      <w:r w:rsidRPr="00433D23">
        <w:rPr>
          <w:rFonts w:ascii="Times New Roman" w:eastAsia="等线" w:hAnsi="Times New Roman" w:cs="Times New Roman"/>
          <w:sz w:val="24"/>
          <w:szCs w:val="24"/>
        </w:rPr>
        <w:t>, cell supernatants were collected and filtered through a 0.45-µm filter</w:t>
      </w:r>
      <w:r>
        <w:rPr>
          <w:rFonts w:ascii="Times New Roman" w:eastAsia="等线" w:hAnsi="Times New Roman" w:cs="Times New Roman"/>
          <w:sz w:val="24"/>
          <w:szCs w:val="24"/>
        </w:rPr>
        <w:t xml:space="preserve"> and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then concentrated by ultracentrifugation at 10,000 × g for 2 h at 4°C.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>l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entiviral supernatants were stored in 0.9% </w:t>
      </w:r>
      <w:r>
        <w:rPr>
          <w:rFonts w:ascii="Times New Roman" w:eastAsia="等线" w:hAnsi="Times New Roman" w:cs="Times New Roman"/>
          <w:sz w:val="24"/>
          <w:szCs w:val="24"/>
        </w:rPr>
        <w:t>NaCl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with human albumin (CSL Behring, USA) as a stabilizer at -</w:t>
      </w:r>
      <w:r>
        <w:rPr>
          <w:rFonts w:ascii="Times New Roman" w:eastAsia="等线" w:hAnsi="Times New Roman" w:cs="Times New Roman"/>
          <w:sz w:val="24"/>
          <w:szCs w:val="24"/>
        </w:rPr>
        <w:t>80°C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and used directly or thawed immediately before transduction.</w:t>
      </w:r>
    </w:p>
    <w:p w:rsidR="00433D23" w:rsidRPr="00433D23" w:rsidRDefault="00CB35AF" w:rsidP="005C3E79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433D23">
        <w:rPr>
          <w:rFonts w:ascii="Times New Roman" w:eastAsia="等线" w:hAnsi="Times New Roman" w:cs="Times New Roman"/>
          <w:b/>
          <w:bCs/>
          <w:sz w:val="24"/>
          <w:szCs w:val="24"/>
        </w:rPr>
        <w:t>Generation of CAR-modified NK cells</w:t>
      </w:r>
    </w:p>
    <w:p w:rsidR="00433D23" w:rsidRPr="00433D23" w:rsidRDefault="00CB35AF" w:rsidP="005C3E79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Peripheral blood mononuclear cells (PBMCs) were collected from healthy donors and isolated by a density gradient technique with Ficoll (Sigma‒Aldrich, USA). All healthy donors </w:t>
      </w:r>
      <w:r>
        <w:rPr>
          <w:rFonts w:ascii="Times New Roman" w:eastAsia="等线" w:hAnsi="Times New Roman" w:cs="Times New Roman"/>
          <w:sz w:val="24"/>
          <w:szCs w:val="24"/>
        </w:rPr>
        <w:t>provided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written informed consent according to the protocol approved by the Local Ethics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433D23">
        <w:rPr>
          <w:rFonts w:ascii="Times New Roman" w:eastAsia="等线" w:hAnsi="Times New Roman" w:cs="Times New Roman"/>
          <w:sz w:val="24"/>
          <w:szCs w:val="24"/>
        </w:rPr>
        <w:t>Committee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 xml:space="preserve"> of the Affiliated </w:t>
      </w:r>
      <w:r>
        <w:rPr>
          <w:rFonts w:ascii="Times New Roman" w:eastAsia="等线" w:hAnsi="Times New Roman" w:cs="Times New Roman"/>
          <w:sz w:val="24"/>
          <w:szCs w:val="24"/>
        </w:rPr>
        <w:t>Tumor Hospital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 xml:space="preserve"> of Zhengzhou </w:t>
      </w:r>
      <w:r>
        <w:rPr>
          <w:rFonts w:ascii="Times New Roman" w:eastAsia="等线" w:hAnsi="Times New Roman" w:cs="Times New Roman"/>
          <w:sz w:val="24"/>
          <w:szCs w:val="24"/>
        </w:rPr>
        <w:t>University</w:t>
      </w:r>
      <w:r w:rsidRPr="00433D23">
        <w:rPr>
          <w:rFonts w:ascii="Times New Roman" w:eastAsia="等线" w:hAnsi="Times New Roman" w:cs="Times New Roman"/>
          <w:sz w:val="24"/>
          <w:szCs w:val="24"/>
        </w:rPr>
        <w:t>. CD56</w:t>
      </w:r>
      <w:r w:rsidRPr="00433D23">
        <w:rPr>
          <w:rFonts w:ascii="Times New Roman" w:eastAsia="等线" w:hAnsi="Times New Roman" w:cs="Times New Roman"/>
          <w:sz w:val="24"/>
          <w:szCs w:val="24"/>
          <w:vertAlign w:val="superscript"/>
        </w:rPr>
        <w:t>+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NK cells were purified with CD56 Microbeads (Miltenyi, Germany). Then</w:t>
      </w:r>
      <w:r>
        <w:rPr>
          <w:rFonts w:ascii="Times New Roman" w:eastAsia="等线" w:hAnsi="Times New Roman" w:cs="Times New Roman"/>
          <w:sz w:val="24"/>
          <w:szCs w:val="24"/>
        </w:rPr>
        <w:t>,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CD56</w:t>
      </w:r>
      <w:r w:rsidRPr="00433D23">
        <w:rPr>
          <w:rFonts w:ascii="Times New Roman" w:eastAsia="等线" w:hAnsi="Times New Roman" w:cs="Times New Roman"/>
          <w:sz w:val="24"/>
          <w:szCs w:val="24"/>
          <w:vertAlign w:val="superscript"/>
        </w:rPr>
        <w:t>+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NK cells were activated with K562-mbIL21 feeder cells and cultivated in NK MACS GMP Medium (Miltenyi, Germany) supplemented with 3% autologous plasma and 100 IU/ml recombinant human IL-2 (Beijing Sihuan Biopharmaceutical, China) at a density of 2.5×10</w:t>
      </w:r>
      <w:r w:rsidRPr="00433D23">
        <w:rPr>
          <w:rFonts w:ascii="Times New Roman" w:eastAsia="等线" w:hAnsi="Times New Roman" w:cs="Times New Roman"/>
          <w:sz w:val="24"/>
          <w:szCs w:val="24"/>
          <w:vertAlign w:val="superscript"/>
        </w:rPr>
        <w:t>5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NK cells/ml on day 0. On day 4, the activated NK cells were centrifuged and exchanged for a double volume of fresh media. Two days later (Day 6), 2×10</w:t>
      </w:r>
      <w:r w:rsidRPr="00433D23">
        <w:rPr>
          <w:rFonts w:ascii="Times New Roman" w:eastAsia="等线" w:hAnsi="Times New Roman" w:cs="Times New Roman"/>
          <w:sz w:val="24"/>
          <w:szCs w:val="24"/>
          <w:vertAlign w:val="superscript"/>
        </w:rPr>
        <w:t>6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NK cells were transduced with lentiviral vectors encoding CAR constructs at a multiplicity of infection (MOI) of 10 on Retronectin (TaKaRa Bio Inc</w:t>
      </w:r>
      <w:r>
        <w:rPr>
          <w:rFonts w:ascii="Times New Roman" w:eastAsia="等线" w:hAnsi="Times New Roman" w:cs="Times New Roman"/>
          <w:sz w:val="24"/>
          <w:szCs w:val="24"/>
        </w:rPr>
        <w:t>.</w:t>
      </w:r>
      <w:r w:rsidRPr="00433D23">
        <w:rPr>
          <w:rFonts w:ascii="Times New Roman" w:eastAsia="等线" w:hAnsi="Times New Roman" w:cs="Times New Roman"/>
          <w:sz w:val="24"/>
          <w:szCs w:val="24"/>
        </w:rPr>
        <w:t>, Japan)-coated 6</w:t>
      </w:r>
      <w:r>
        <w:rPr>
          <w:rFonts w:ascii="Times New Roman" w:eastAsia="等线" w:hAnsi="Times New Roman" w:cs="Times New Roman"/>
          <w:sz w:val="24"/>
          <w:szCs w:val="24"/>
        </w:rPr>
        <w:t xml:space="preserve">-well plates 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(2 ml final volume in each well). RetroNectin was coated in </w:t>
      </w:r>
      <w:r>
        <w:rPr>
          <w:rFonts w:ascii="Times New Roman" w:eastAsia="等线" w:hAnsi="Times New Roman" w:cs="Times New Roman"/>
          <w:sz w:val="24"/>
          <w:szCs w:val="24"/>
        </w:rPr>
        <w:t>nontreated 6-well plates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either overnight at 4°C or for 2 h at 37°C prior to use. After</w:t>
      </w:r>
      <w:r>
        <w:rPr>
          <w:rFonts w:ascii="Times New Roman" w:eastAsia="等线" w:hAnsi="Times New Roman" w:cs="Times New Roman"/>
          <w:sz w:val="24"/>
          <w:szCs w:val="24"/>
        </w:rPr>
        <w:t xml:space="preserve"> 48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>h</w:t>
      </w:r>
      <w:r w:rsidRPr="00433D23">
        <w:rPr>
          <w:rFonts w:ascii="Times New Roman" w:eastAsia="等线" w:hAnsi="Times New Roman" w:cs="Times New Roman"/>
          <w:sz w:val="24"/>
          <w:szCs w:val="24"/>
        </w:rPr>
        <w:t>, NK cells were stimulated again with feeder cells at a density of 1.25×10</w:t>
      </w:r>
      <w:r w:rsidRPr="00433D23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5 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cells/ml. The NK cells </w:t>
      </w:r>
      <w:r w:rsidRPr="00433D23">
        <w:rPr>
          <w:rFonts w:ascii="Times New Roman" w:eastAsia="等线" w:hAnsi="Times New Roman" w:cs="Times New Roman"/>
          <w:sz w:val="24"/>
          <w:szCs w:val="24"/>
        </w:rPr>
        <w:lastRenderedPageBreak/>
        <w:t>were expanded and propagated until harvest.</w:t>
      </w:r>
    </w:p>
    <w:p w:rsidR="00433D23" w:rsidRPr="00433D23" w:rsidRDefault="00CB35AF" w:rsidP="005C3E79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433D23">
        <w:rPr>
          <w:rFonts w:ascii="Times New Roman" w:eastAsia="等线" w:hAnsi="Times New Roman" w:cs="Times New Roman"/>
          <w:b/>
          <w:bCs/>
          <w:sz w:val="24"/>
          <w:szCs w:val="24"/>
        </w:rPr>
        <w:t>Flow cytometry analysis</w:t>
      </w:r>
    </w:p>
    <w:p w:rsidR="00433D23" w:rsidRPr="00433D23" w:rsidRDefault="00CB35AF" w:rsidP="005C3E79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433D23">
        <w:rPr>
          <w:rFonts w:ascii="Times New Roman" w:eastAsia="等线" w:hAnsi="Times New Roman" w:cs="Times New Roman" w:hint="eastAsia"/>
          <w:sz w:val="24"/>
          <w:szCs w:val="24"/>
        </w:rPr>
        <w:t>PE-</w:t>
      </w:r>
      <w:r w:rsidRPr="00433D23">
        <w:rPr>
          <w:rFonts w:ascii="Times New Roman" w:eastAsia="等线" w:hAnsi="Times New Roman" w:cs="Times New Roman"/>
          <w:sz w:val="24"/>
          <w:szCs w:val="24"/>
        </w:rPr>
        <w:t>conjugated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 xml:space="preserve"> CD56 and FITC-</w:t>
      </w:r>
      <w:r w:rsidRPr="00433D23">
        <w:rPr>
          <w:rFonts w:ascii="Times New Roman" w:eastAsia="等线" w:hAnsi="Times New Roman" w:cs="Times New Roman"/>
          <w:sz w:val="24"/>
          <w:szCs w:val="24"/>
        </w:rPr>
        <w:t>conjugated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 xml:space="preserve"> CD3 antibodies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(</w:t>
      </w:r>
      <w:r>
        <w:rPr>
          <w:rFonts w:ascii="Times New Roman" w:eastAsia="等线" w:hAnsi="Times New Roman" w:cs="Times New Roman"/>
          <w:sz w:val="24"/>
          <w:szCs w:val="24"/>
        </w:rPr>
        <w:t>BioLegend</w:t>
      </w:r>
      <w:r w:rsidRPr="00433D23">
        <w:rPr>
          <w:rFonts w:ascii="Times New Roman" w:eastAsia="等线" w:hAnsi="Times New Roman" w:cs="Times New Roman"/>
          <w:sz w:val="24"/>
          <w:szCs w:val="24"/>
        </w:rPr>
        <w:t>, San Diego, CA, USA)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 xml:space="preserve"> were used to label primary NK cells and T cells.</w:t>
      </w:r>
      <w:r w:rsidRPr="00433D23">
        <w:rPr>
          <w:rFonts w:ascii="Times New Roman" w:eastAsia="等线" w:hAnsi="Times New Roman" w:cs="Times New Roman" w:hint="eastAsia"/>
          <w:color w:val="FF0000"/>
          <w:sz w:val="24"/>
          <w:szCs w:val="24"/>
        </w:rPr>
        <w:t xml:space="preserve"> 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BCMA CAR surface expression on transduced NK cells was detected by staining with </w:t>
      </w:r>
      <w:r>
        <w:rPr>
          <w:rFonts w:ascii="Times New Roman" w:eastAsia="等线" w:hAnsi="Times New Roman" w:cs="Times New Roman"/>
          <w:sz w:val="24"/>
          <w:szCs w:val="24"/>
        </w:rPr>
        <w:t xml:space="preserve">a 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BCMA-His tag (FITC, ARCO, Beijing, China). The BCMA expression levels on cell lines were measured by using PE-labeled anti-BCMA antibodies (Bio Legend, USA). All samples were washed twice and resuspended in </w:t>
      </w:r>
      <w:r>
        <w:rPr>
          <w:rFonts w:ascii="Times New Roman" w:eastAsia="等线" w:hAnsi="Times New Roman" w:cs="Times New Roman"/>
          <w:sz w:val="24"/>
          <w:szCs w:val="24"/>
        </w:rPr>
        <w:t>300 µL staining buffer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before quantitative analysis by flow cytometry, while dead cells were excluded by 7AAD staining (Thermo Fisher, USA). 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 xml:space="preserve">FACS analysis </w:t>
      </w:r>
      <w:r>
        <w:rPr>
          <w:rFonts w:ascii="Times New Roman" w:eastAsia="等线" w:hAnsi="Times New Roman" w:cs="Times New Roman"/>
          <w:sz w:val="24"/>
          <w:szCs w:val="24"/>
        </w:rPr>
        <w:t>was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performed on </w:t>
      </w:r>
      <w:r>
        <w:rPr>
          <w:rFonts w:ascii="Times New Roman" w:eastAsia="等线" w:hAnsi="Times New Roman" w:cs="Times New Roman"/>
          <w:sz w:val="24"/>
          <w:szCs w:val="24"/>
        </w:rPr>
        <w:t xml:space="preserve">a </w:t>
      </w:r>
      <w:r w:rsidRPr="00433D23">
        <w:rPr>
          <w:rFonts w:ascii="Times New Roman" w:eastAsia="等线" w:hAnsi="Times New Roman" w:cs="Times New Roman"/>
          <w:sz w:val="24"/>
          <w:szCs w:val="24"/>
        </w:rPr>
        <w:t>FACS Calibur flow cytometer (BD Bioscience, USA) and analyzed by FlowJo 7.6.1 software.</w:t>
      </w:r>
    </w:p>
    <w:p w:rsidR="00433D23" w:rsidRPr="00433D23" w:rsidRDefault="00CB35AF" w:rsidP="005C3E79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433D23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Cytotoxicity assay of CAR-NK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cells </w:t>
      </w:r>
      <w:r w:rsidRPr="00433D23">
        <w:rPr>
          <w:rFonts w:ascii="Times New Roman" w:eastAsia="等线" w:hAnsi="Times New Roman" w:cs="Times New Roman"/>
          <w:b/>
          <w:bCs/>
          <w:i/>
          <w:sz w:val="24"/>
          <w:szCs w:val="24"/>
        </w:rPr>
        <w:t>in vitro</w:t>
      </w:r>
    </w:p>
    <w:p w:rsidR="00433D23" w:rsidRPr="00433D23" w:rsidRDefault="00CB35AF" w:rsidP="005C3E79">
      <w:pPr>
        <w:spacing w:line="480" w:lineRule="auto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To assess the </w:t>
      </w:r>
      <w:r w:rsidRPr="00433D23">
        <w:rPr>
          <w:rFonts w:ascii="Times New Roman" w:eastAsia="等线" w:hAnsi="Times New Roman" w:cs="Times New Roman"/>
          <w:i/>
          <w:iCs/>
          <w:sz w:val="24"/>
          <w:szCs w:val="24"/>
        </w:rPr>
        <w:t>in vitro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cytotoxicity of CAR-NK cells against tumor cells, we performed a lactate dehydrogenase (LDH) release assay. Each target </w:t>
      </w:r>
      <w:r>
        <w:rPr>
          <w:rFonts w:ascii="Times New Roman" w:eastAsia="等线" w:hAnsi="Times New Roman" w:cs="Times New Roman"/>
          <w:sz w:val="24"/>
          <w:szCs w:val="24"/>
        </w:rPr>
        <w:t>cell line at a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dose of 3×10</w:t>
      </w:r>
      <w:r w:rsidRPr="00433D23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4 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cells </w:t>
      </w:r>
      <w:r>
        <w:rPr>
          <w:rFonts w:ascii="Times New Roman" w:eastAsia="等线" w:hAnsi="Times New Roman" w:cs="Times New Roman"/>
          <w:sz w:val="24"/>
          <w:szCs w:val="24"/>
        </w:rPr>
        <w:t>was cocultured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with effector cells (CAR-NK or </w:t>
      </w:r>
      <w:r>
        <w:rPr>
          <w:rFonts w:ascii="Times New Roman" w:eastAsia="等线" w:hAnsi="Times New Roman" w:cs="Times New Roman"/>
          <w:sz w:val="24"/>
          <w:szCs w:val="24"/>
        </w:rPr>
        <w:t>untransfected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NK) at effector-to-target (E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>: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T) </w:t>
      </w:r>
      <w:r>
        <w:rPr>
          <w:rFonts w:ascii="Times New Roman" w:eastAsia="等线" w:hAnsi="Times New Roman" w:cs="Times New Roman"/>
          <w:sz w:val="24"/>
          <w:szCs w:val="24"/>
        </w:rPr>
        <w:t>ratios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>of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1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>:2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, 1:4 and 1:8 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>in</w:t>
      </w:r>
      <w:r w:rsidRPr="00433D23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a </w:t>
      </w:r>
      <w:r w:rsidRPr="00433D23">
        <w:rPr>
          <w:rFonts w:ascii="Times New Roman" w:eastAsia="等线" w:hAnsi="Times New Roman" w:cs="Times New Roman"/>
          <w:bCs/>
          <w:iCs/>
          <w:sz w:val="24"/>
          <w:szCs w:val="24"/>
        </w:rPr>
        <w:t>96-</w:t>
      </w:r>
      <w:r>
        <w:rPr>
          <w:rFonts w:ascii="Times New Roman" w:eastAsia="等线" w:hAnsi="Times New Roman" w:cs="Times New Roman"/>
          <w:bCs/>
          <w:iCs/>
          <w:sz w:val="24"/>
          <w:szCs w:val="24"/>
        </w:rPr>
        <w:t>well</w:t>
      </w:r>
      <w:r w:rsidRPr="00433D23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round-bottom plate for </w:t>
      </w:r>
      <w:r>
        <w:rPr>
          <w:rFonts w:ascii="Times New Roman" w:eastAsia="等线" w:hAnsi="Times New Roman" w:cs="Times New Roman"/>
          <w:bCs/>
          <w:iCs/>
          <w:sz w:val="24"/>
          <w:szCs w:val="24"/>
        </w:rPr>
        <w:t>16 h</w:t>
      </w:r>
      <w:r w:rsidRPr="00433D23">
        <w:rPr>
          <w:rFonts w:ascii="Times New Roman" w:eastAsia="等线" w:hAnsi="Times New Roman" w:cs="Times New Roman"/>
          <w:bCs/>
          <w:iCs/>
          <w:sz w:val="24"/>
          <w:szCs w:val="24"/>
        </w:rPr>
        <w:t>. The numbers of effector cells were calculated as CAR</w:t>
      </w:r>
      <w:r>
        <w:rPr>
          <w:rFonts w:ascii="Times New Roman" w:eastAsia="等线" w:hAnsi="Times New Roman" w:cs="Times New Roman"/>
          <w:bCs/>
          <w:iCs/>
          <w:sz w:val="24"/>
          <w:szCs w:val="24"/>
        </w:rPr>
        <w:t>-</w:t>
      </w:r>
      <w:r w:rsidRPr="00433D23">
        <w:rPr>
          <w:rFonts w:ascii="Times New Roman" w:eastAsia="等线" w:hAnsi="Times New Roman" w:cs="Times New Roman"/>
          <w:bCs/>
          <w:iCs/>
          <w:sz w:val="24"/>
          <w:szCs w:val="24"/>
        </w:rPr>
        <w:t>positive cells. NK cells were used to adjust the different CAR</w:t>
      </w:r>
      <w:r>
        <w:rPr>
          <w:rFonts w:ascii="Times New Roman" w:eastAsia="等线" w:hAnsi="Times New Roman" w:cs="Times New Roman"/>
          <w:bCs/>
          <w:iCs/>
          <w:sz w:val="24"/>
          <w:szCs w:val="24"/>
        </w:rPr>
        <w:t>-</w:t>
      </w:r>
      <w:r w:rsidRPr="00433D23">
        <w:rPr>
          <w:rFonts w:ascii="Times New Roman" w:eastAsia="等线" w:hAnsi="Times New Roman" w:cs="Times New Roman"/>
          <w:bCs/>
          <w:iCs/>
          <w:sz w:val="24"/>
          <w:szCs w:val="24"/>
        </w:rPr>
        <w:t>positive cells. Then</w:t>
      </w:r>
      <w:r>
        <w:rPr>
          <w:rFonts w:ascii="Times New Roman" w:eastAsia="等线" w:hAnsi="Times New Roman" w:cs="Times New Roman"/>
          <w:bCs/>
          <w:iCs/>
          <w:sz w:val="24"/>
          <w:szCs w:val="24"/>
        </w:rPr>
        <w:t>, 50 µL</w:t>
      </w:r>
      <w:r w:rsidRPr="00433D23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of the supernatant from each well was collected and transferred to a new 96-</w:t>
      </w:r>
      <w:r>
        <w:rPr>
          <w:rFonts w:ascii="Times New Roman" w:eastAsia="等线" w:hAnsi="Times New Roman" w:cs="Times New Roman"/>
          <w:bCs/>
          <w:iCs/>
          <w:sz w:val="24"/>
          <w:szCs w:val="24"/>
        </w:rPr>
        <w:t>well</w:t>
      </w:r>
      <w:r w:rsidRPr="00433D23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plate, followed by an equal volume of lactate dehydrogenase (LDH) assay buffer. After </w:t>
      </w:r>
      <w:r>
        <w:rPr>
          <w:rFonts w:ascii="Times New Roman" w:eastAsia="等线" w:hAnsi="Times New Roman" w:cs="Times New Roman"/>
          <w:bCs/>
          <w:iCs/>
          <w:sz w:val="24"/>
          <w:szCs w:val="24"/>
        </w:rPr>
        <w:t>incubation</w:t>
      </w:r>
      <w:r w:rsidRPr="00433D23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for 30 minutes at room temperature in the dark, the experiment was conducted as specified by the manufacturer using the CytoTox</w:t>
      </w:r>
      <w:r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96® Non</w:t>
      </w:r>
      <w:r w:rsidRPr="00433D23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-Radioactive Cytotoxicity Assay Kit (Promega, USA). The </w:t>
      </w:r>
      <w:r w:rsidRPr="00433D23">
        <w:rPr>
          <w:rFonts w:ascii="Times New Roman" w:eastAsia="等线" w:hAnsi="Times New Roman" w:cs="Times New Roman"/>
          <w:bCs/>
          <w:iCs/>
          <w:sz w:val="24"/>
          <w:szCs w:val="24"/>
        </w:rPr>
        <w:lastRenderedPageBreak/>
        <w:t xml:space="preserve">percentage of specific lysis was calculated by the following formula: </w:t>
      </w:r>
      <m:oMath>
        <m:f>
          <m:fPr>
            <m:ctrlPr>
              <w:rPr>
                <w:rFonts w:ascii="Cambria Math" w:eastAsia="等线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等线" w:hAnsi="Cambria Math" w:cs="Times New Roman"/>
                <w:sz w:val="24"/>
                <w:szCs w:val="24"/>
              </w:rPr>
              <m:t>Experimental– Effector Spontaneous– Target Spontaneous</m:t>
            </m:r>
          </m:num>
          <m:den>
            <m:r>
              <m:rPr>
                <m:sty m:val="p"/>
              </m:rPr>
              <w:rPr>
                <w:rFonts w:ascii="Cambria Math" w:eastAsia="等线" w:hAnsi="Cambria Math" w:cs="Times New Roman"/>
                <w:sz w:val="24"/>
                <w:szCs w:val="24"/>
              </w:rPr>
              <m:t>Target Maximum– Target Spontaneous</m:t>
            </m:r>
          </m:den>
        </m:f>
        <m:r>
          <w:rPr>
            <w:rFonts w:ascii="Cambria Math" w:eastAsia="等线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="等线" w:hAnsi="Cambria Math" w:cs="Times New Roman"/>
            <w:sz w:val="24"/>
            <w:szCs w:val="24"/>
          </w:rPr>
          <m:t>× 100.</m:t>
        </m:r>
      </m:oMath>
    </w:p>
    <w:p w:rsidR="00433D23" w:rsidRPr="00433D23" w:rsidRDefault="00CB35AF" w:rsidP="005C3E79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433D23">
        <w:rPr>
          <w:rFonts w:ascii="Times New Roman" w:eastAsia="等线" w:hAnsi="Times New Roman" w:cs="Times New Roman"/>
          <w:b/>
          <w:bCs/>
          <w:sz w:val="24"/>
          <w:szCs w:val="24"/>
        </w:rPr>
        <w:t>Cytokine measurements</w:t>
      </w:r>
    </w:p>
    <w:p w:rsidR="00433D23" w:rsidRPr="00433D23" w:rsidRDefault="00CB35AF" w:rsidP="005C3E79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</w:rPr>
        <w:t>Cytokines,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including interferon-gamma (IFN-γ), granzyme B, and IL-15</w:t>
      </w:r>
      <w:r>
        <w:rPr>
          <w:rFonts w:ascii="Times New Roman" w:eastAsia="等线" w:hAnsi="Times New Roman" w:cs="Times New Roman"/>
          <w:sz w:val="24"/>
          <w:szCs w:val="24"/>
        </w:rPr>
        <w:t>,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in the supernatants collected from </w:t>
      </w:r>
      <w:r>
        <w:rPr>
          <w:rFonts w:ascii="Times New Roman" w:eastAsia="等线" w:hAnsi="Times New Roman" w:cs="Times New Roman"/>
          <w:sz w:val="24"/>
          <w:szCs w:val="24"/>
        </w:rPr>
        <w:t>cocultures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after 24 hours of incubation with </w:t>
      </w:r>
      <w:r>
        <w:rPr>
          <w:rFonts w:ascii="Times New Roman" w:eastAsia="等线" w:hAnsi="Times New Roman" w:cs="Times New Roman"/>
          <w:sz w:val="24"/>
          <w:szCs w:val="24"/>
        </w:rPr>
        <w:t xml:space="preserve">an </w:t>
      </w:r>
      <w:r w:rsidRPr="00433D23">
        <w:rPr>
          <w:rFonts w:ascii="Times New Roman" w:eastAsia="等线" w:hAnsi="Times New Roman" w:cs="Times New Roman"/>
          <w:sz w:val="24"/>
          <w:szCs w:val="24"/>
        </w:rPr>
        <w:t>E:</w:t>
      </w:r>
      <w:r>
        <w:rPr>
          <w:rFonts w:ascii="Times New Roman" w:eastAsia="等线" w:hAnsi="Times New Roman" w:cs="Times New Roman"/>
          <w:sz w:val="24"/>
          <w:szCs w:val="24"/>
        </w:rPr>
        <w:t>T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>ratio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of 1:2 were measured by enzyme-linked immunosorbent assay (ELISA; Dakewei, China) according to the manufacturer’s instructions. The results for each cytokine were calculated in pg/mL based on the standard concentration and analyzed for significant differences between different groups.</w:t>
      </w:r>
    </w:p>
    <w:p w:rsidR="00433D23" w:rsidRPr="00433D23" w:rsidRDefault="00CB35AF" w:rsidP="005C3E79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433D23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Mouse model and </w:t>
      </w:r>
      <w:r w:rsidRPr="00433D23">
        <w:rPr>
          <w:rFonts w:ascii="Times New Roman" w:eastAsia="等线" w:hAnsi="Times New Roman" w:cs="Times New Roman"/>
          <w:b/>
          <w:bCs/>
          <w:i/>
          <w:sz w:val="24"/>
          <w:szCs w:val="24"/>
        </w:rPr>
        <w:t>in vivo</w:t>
      </w:r>
      <w:r w:rsidRPr="00433D23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assessment</w:t>
      </w:r>
    </w:p>
    <w:p w:rsidR="00433D23" w:rsidRPr="00433D23" w:rsidRDefault="00CB35AF" w:rsidP="005C3E79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433D23">
        <w:rPr>
          <w:rFonts w:ascii="Times New Roman" w:eastAsia="等线" w:hAnsi="Times New Roman" w:cs="Times New Roman"/>
          <w:sz w:val="24"/>
          <w:szCs w:val="24"/>
        </w:rPr>
        <w:t>Six</w:t>
      </w:r>
      <w:r>
        <w:rPr>
          <w:rFonts w:ascii="Times New Roman" w:eastAsia="等线" w:hAnsi="Times New Roman" w:cs="Times New Roman"/>
          <w:sz w:val="24"/>
          <w:szCs w:val="24"/>
        </w:rPr>
        <w:t>-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to seven-week-old female </w:t>
      </w:r>
      <w:r w:rsidR="00E545AB" w:rsidRPr="00E545AB">
        <w:rPr>
          <w:rFonts w:ascii="Times New Roman" w:eastAsia="等线" w:hAnsi="Times New Roman" w:cs="Times New Roman"/>
          <w:sz w:val="24"/>
          <w:szCs w:val="24"/>
        </w:rPr>
        <w:t>NCG (NOD/ShiLtJGpt-</w:t>
      </w:r>
      <w:r w:rsidR="00E545AB" w:rsidRPr="00E545AB">
        <w:rPr>
          <w:rFonts w:ascii="Times New Roman" w:eastAsia="等线" w:hAnsi="Times New Roman" w:cs="Times New Roman"/>
          <w:i/>
          <w:sz w:val="24"/>
          <w:szCs w:val="24"/>
        </w:rPr>
        <w:t>Prkdc</w:t>
      </w:r>
      <w:r w:rsidR="00E545AB" w:rsidRPr="00E545AB">
        <w:rPr>
          <w:rFonts w:ascii="Times New Roman" w:eastAsia="等线" w:hAnsi="Times New Roman" w:cs="Times New Roman"/>
          <w:sz w:val="24"/>
          <w:szCs w:val="24"/>
          <w:vertAlign w:val="superscript"/>
        </w:rPr>
        <w:t>em26Cd52</w:t>
      </w:r>
      <w:r w:rsidR="00E545AB" w:rsidRPr="00E545AB">
        <w:rPr>
          <w:rFonts w:ascii="Times New Roman" w:eastAsia="等线" w:hAnsi="Times New Roman" w:cs="Times New Roman"/>
          <w:i/>
          <w:sz w:val="24"/>
          <w:szCs w:val="24"/>
        </w:rPr>
        <w:t>Il2rg</w:t>
      </w:r>
      <w:r w:rsidR="00E545AB" w:rsidRPr="00E545AB">
        <w:rPr>
          <w:rFonts w:ascii="Times New Roman" w:eastAsia="等线" w:hAnsi="Times New Roman" w:cs="Times New Roman"/>
          <w:sz w:val="24"/>
          <w:szCs w:val="24"/>
          <w:vertAlign w:val="superscript"/>
        </w:rPr>
        <w:t>em26Cd22</w:t>
      </w:r>
      <w:r w:rsidR="00E545AB" w:rsidRPr="00E545AB">
        <w:rPr>
          <w:rFonts w:ascii="Times New Roman" w:eastAsia="等线" w:hAnsi="Times New Roman" w:cs="Times New Roman"/>
          <w:sz w:val="24"/>
          <w:szCs w:val="24"/>
        </w:rPr>
        <w:t>/Gpt</w:t>
      </w:r>
      <w:r w:rsidR="00E545AB">
        <w:rPr>
          <w:rFonts w:ascii="Times New Roman" w:eastAsia="等线" w:hAnsi="Times New Roman" w:cs="Times New Roman"/>
          <w:sz w:val="24"/>
          <w:szCs w:val="24"/>
        </w:rPr>
        <w:t xml:space="preserve">, </w:t>
      </w:r>
      <w:r w:rsidR="00E545AB" w:rsidRPr="00E545AB">
        <w:rPr>
          <w:rFonts w:ascii="Times New Roman" w:eastAsia="等线" w:hAnsi="Times New Roman" w:cs="Times New Roman"/>
          <w:sz w:val="24"/>
          <w:szCs w:val="24"/>
        </w:rPr>
        <w:t>Gempharmatech</w:t>
      </w:r>
      <w:r w:rsidR="00E545AB">
        <w:rPr>
          <w:rFonts w:ascii="Times New Roman" w:eastAsia="等线" w:hAnsi="Times New Roman" w:cs="Times New Roman"/>
          <w:sz w:val="24"/>
          <w:szCs w:val="24"/>
        </w:rPr>
        <w:t>, Jiangsu, China</w:t>
      </w:r>
      <w:r w:rsidR="00E545AB" w:rsidRPr="00E545AB">
        <w:rPr>
          <w:rFonts w:ascii="Times New Roman" w:eastAsia="等线" w:hAnsi="Times New Roman" w:cs="Times New Roman"/>
          <w:sz w:val="24"/>
          <w:szCs w:val="24"/>
        </w:rPr>
        <w:t>)</w:t>
      </w:r>
      <w:r w:rsidR="00E545A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were injected </w:t>
      </w:r>
      <w:r>
        <w:rPr>
          <w:rFonts w:ascii="Times New Roman" w:eastAsia="等线" w:hAnsi="Times New Roman" w:cs="Times New Roman"/>
          <w:sz w:val="24"/>
          <w:szCs w:val="24"/>
        </w:rPr>
        <w:t xml:space="preserve">with </w:t>
      </w:r>
      <w:r w:rsidRPr="00433D23">
        <w:rPr>
          <w:rFonts w:ascii="Times New Roman" w:eastAsia="等线" w:hAnsi="Times New Roman" w:cs="Times New Roman"/>
          <w:sz w:val="24"/>
          <w:szCs w:val="24"/>
        </w:rPr>
        <w:t>MM.1S-Luc cells (2.</w:t>
      </w:r>
      <w:r>
        <w:rPr>
          <w:rFonts w:ascii="Times New Roman" w:eastAsia="等线" w:hAnsi="Times New Roman" w:cs="Times New Roman"/>
          <w:sz w:val="24"/>
          <w:szCs w:val="24"/>
        </w:rPr>
        <w:t>0×10</w:t>
      </w:r>
      <w:r w:rsidRPr="00B772E7">
        <w:rPr>
          <w:rFonts w:ascii="Times New Roman" w:eastAsia="等线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等线" w:hAnsi="Times New Roman" w:cs="Times New Roman"/>
          <w:sz w:val="24"/>
          <w:szCs w:val="24"/>
        </w:rPr>
        <w:t>/mouse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) through the tail vein to </w:t>
      </w:r>
      <w:r>
        <w:rPr>
          <w:rFonts w:ascii="Times New Roman" w:eastAsia="等线" w:hAnsi="Times New Roman" w:cs="Times New Roman"/>
          <w:sz w:val="24"/>
          <w:szCs w:val="24"/>
        </w:rPr>
        <w:t>establish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the mouse model. N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>ine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days after tumor inoculation, the mice were randomized into three treatment groups according to the average radiance of the </w:t>
      </w:r>
      <w:r>
        <w:rPr>
          <w:rFonts w:ascii="Times New Roman" w:eastAsia="等线" w:hAnsi="Times New Roman" w:cs="Times New Roman"/>
          <w:sz w:val="24"/>
          <w:szCs w:val="24"/>
        </w:rPr>
        <w:t>bioluminescence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imaging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>.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Three mice</w:t>
      </w:r>
      <w:r>
        <w:rPr>
          <w:rFonts w:ascii="Times New Roman" w:eastAsia="等线" w:hAnsi="Times New Roman" w:cs="Times New Roman"/>
          <w:sz w:val="24"/>
          <w:szCs w:val="24"/>
        </w:rPr>
        <w:t xml:space="preserve"> were included in the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control and mock</w:t>
      </w:r>
      <w:r w:rsidR="003D6181">
        <w:rPr>
          <w:rFonts w:ascii="Times New Roman" w:eastAsia="等线" w:hAnsi="Times New Roman" w:cs="Times New Roman"/>
          <w:sz w:val="24"/>
          <w:szCs w:val="24"/>
        </w:rPr>
        <w:t>-</w:t>
      </w:r>
      <w:r w:rsidRPr="00433D23">
        <w:rPr>
          <w:rFonts w:ascii="Times New Roman" w:eastAsia="等线" w:hAnsi="Times New Roman" w:cs="Times New Roman"/>
          <w:sz w:val="24"/>
          <w:szCs w:val="24"/>
        </w:rPr>
        <w:t>NK groups</w:t>
      </w:r>
      <w:r>
        <w:rPr>
          <w:rFonts w:ascii="Times New Roman" w:eastAsia="等线" w:hAnsi="Times New Roman" w:cs="Times New Roman"/>
          <w:sz w:val="24"/>
          <w:szCs w:val="24"/>
        </w:rPr>
        <w:t>,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and 4 mice </w:t>
      </w:r>
      <w:r>
        <w:rPr>
          <w:rFonts w:ascii="Times New Roman" w:eastAsia="等线" w:hAnsi="Times New Roman" w:cs="Times New Roman"/>
          <w:sz w:val="24"/>
          <w:szCs w:val="24"/>
        </w:rPr>
        <w:t>were included in the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BCMA</w:t>
      </w:r>
      <w:r w:rsidR="003D6181">
        <w:rPr>
          <w:rFonts w:ascii="Times New Roman" w:eastAsia="等线" w:hAnsi="Times New Roman" w:cs="Times New Roman"/>
          <w:sz w:val="24"/>
          <w:szCs w:val="24"/>
        </w:rPr>
        <w:t>-CD28-IL15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CAR-NK group. Then</w:t>
      </w:r>
      <w:r>
        <w:rPr>
          <w:rFonts w:ascii="Times New Roman" w:eastAsia="等线" w:hAnsi="Times New Roman" w:cs="Times New Roman"/>
          <w:sz w:val="24"/>
          <w:szCs w:val="24"/>
        </w:rPr>
        <w:t>,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the mice were intravenously administered cryoprotectant (same volume of NK cells as a </w:t>
      </w:r>
      <w:r w:rsidR="003D6181" w:rsidRPr="003D6181">
        <w:rPr>
          <w:rFonts w:ascii="Times New Roman" w:eastAsia="等线" w:hAnsi="Times New Roman" w:cs="Times New Roman"/>
          <w:sz w:val="24"/>
          <w:szCs w:val="24"/>
        </w:rPr>
        <w:t>solvent control</w:t>
      </w:r>
      <w:r w:rsidRPr="00433D23">
        <w:rPr>
          <w:rFonts w:ascii="Times New Roman" w:eastAsia="等线" w:hAnsi="Times New Roman" w:cs="Times New Roman"/>
          <w:sz w:val="24"/>
          <w:szCs w:val="24"/>
        </w:rPr>
        <w:t>), mock</w:t>
      </w:r>
      <w:r w:rsidR="003D6181">
        <w:rPr>
          <w:rFonts w:ascii="Times New Roman" w:eastAsia="等线" w:hAnsi="Times New Roman" w:cs="Times New Roman"/>
          <w:sz w:val="24"/>
          <w:szCs w:val="24"/>
        </w:rPr>
        <w:t>-</w:t>
      </w:r>
      <w:r w:rsidRPr="00433D23">
        <w:rPr>
          <w:rFonts w:ascii="Times New Roman" w:eastAsia="等线" w:hAnsi="Times New Roman" w:cs="Times New Roman"/>
          <w:sz w:val="24"/>
          <w:szCs w:val="24"/>
        </w:rPr>
        <w:t>NK cells (same number of NK cells as</w:t>
      </w:r>
      <w:r>
        <w:rPr>
          <w:rFonts w:ascii="Times New Roman" w:eastAsia="等线" w:hAnsi="Times New Roman" w:cs="Times New Roman"/>
          <w:sz w:val="24"/>
          <w:szCs w:val="24"/>
        </w:rPr>
        <w:t xml:space="preserve"> the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BCMA</w:t>
      </w:r>
      <w:r w:rsidR="003D6181">
        <w:rPr>
          <w:rFonts w:ascii="Times New Roman" w:eastAsia="等线" w:hAnsi="Times New Roman" w:cs="Times New Roman"/>
          <w:sz w:val="24"/>
          <w:szCs w:val="24"/>
        </w:rPr>
        <w:t>-CD28-IL15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CAR-NK group) and BCMA</w:t>
      </w:r>
      <w:r w:rsidR="003D6181">
        <w:rPr>
          <w:rFonts w:ascii="Times New Roman" w:eastAsia="等线" w:hAnsi="Times New Roman" w:cs="Times New Roman"/>
          <w:sz w:val="24"/>
          <w:szCs w:val="24"/>
        </w:rPr>
        <w:t>-CD28-IL15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CAR-NK cells (1.0×10</w:t>
      </w:r>
      <w:r w:rsidRPr="00433D23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7 </w:t>
      </w:r>
      <w:r w:rsidRPr="00433D23">
        <w:rPr>
          <w:rFonts w:ascii="Times New Roman" w:eastAsia="等线" w:hAnsi="Times New Roman" w:cs="Times New Roman"/>
          <w:sz w:val="24"/>
          <w:szCs w:val="24"/>
        </w:rPr>
        <w:t>CAR</w:t>
      </w:r>
      <w:r w:rsidRPr="00433D23">
        <w:rPr>
          <w:rFonts w:ascii="Times New Roman" w:eastAsia="等线" w:hAnsi="Times New Roman" w:cs="Times New Roman"/>
          <w:sz w:val="24"/>
          <w:szCs w:val="24"/>
          <w:vertAlign w:val="superscript"/>
        </w:rPr>
        <w:t>+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NK/mice). Luminescence analysis was performed using an </w:t>
      </w:r>
      <w:r w:rsidRPr="003D6181">
        <w:rPr>
          <w:rFonts w:ascii="Times New Roman" w:eastAsia="等线" w:hAnsi="Times New Roman" w:cs="Times New Roman"/>
          <w:sz w:val="24"/>
          <w:szCs w:val="24"/>
        </w:rPr>
        <w:t>in vivo b</w:t>
      </w:r>
      <w:r w:rsidRPr="00433D23">
        <w:rPr>
          <w:rFonts w:ascii="Times New Roman" w:eastAsia="等线" w:hAnsi="Times New Roman" w:cs="Times New Roman"/>
          <w:sz w:val="24"/>
          <w:szCs w:val="24"/>
        </w:rPr>
        <w:t>ioluminescence imaging system (IVIS, PerkinElmer, USA) on day 9 (before CAR-NK administration), 13, 20, 27 and 34 to monitor tumor growth or eradication by BCMA</w:t>
      </w:r>
      <w:r w:rsidR="003D6181">
        <w:rPr>
          <w:rFonts w:ascii="Times New Roman" w:eastAsia="等线" w:hAnsi="Times New Roman" w:cs="Times New Roman"/>
          <w:sz w:val="24"/>
          <w:szCs w:val="24"/>
        </w:rPr>
        <w:t>-CD28-IL15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CAR-NK </w:t>
      </w:r>
      <w:r w:rsidRPr="00433D23">
        <w:rPr>
          <w:rFonts w:ascii="Times New Roman" w:eastAsia="等线" w:hAnsi="Times New Roman" w:cs="Times New Roman"/>
          <w:sz w:val="24"/>
          <w:szCs w:val="24"/>
        </w:rPr>
        <w:lastRenderedPageBreak/>
        <w:t>cells. All mice were weighed every</w:t>
      </w:r>
      <w:bookmarkStart w:id="0" w:name="_GoBack"/>
      <w:bookmarkEnd w:id="0"/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2 days. Animal experiments were approved by the Animal Care and Use Committee of ANLING Laboratories (Shenzhen, China).</w:t>
      </w:r>
    </w:p>
    <w:p w:rsidR="00433D23" w:rsidRPr="00433D23" w:rsidRDefault="00CB35AF" w:rsidP="005C3E79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433D23">
        <w:rPr>
          <w:rFonts w:ascii="Times New Roman" w:eastAsia="等线" w:hAnsi="Times New Roman" w:cs="Times New Roman"/>
          <w:b/>
          <w:bCs/>
          <w:sz w:val="24"/>
          <w:szCs w:val="24"/>
        </w:rPr>
        <w:t>Statistical analysis</w:t>
      </w:r>
    </w:p>
    <w:p w:rsidR="00433D23" w:rsidRPr="00433D23" w:rsidRDefault="00CB35AF" w:rsidP="005C3E79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Statistical analysis was performed with GraphPad Prism 9.0 software (GraphPad Software, USA). Unpaired </w:t>
      </w:r>
      <w:r>
        <w:rPr>
          <w:rFonts w:ascii="Times New Roman" w:eastAsia="等线" w:hAnsi="Times New Roman" w:cs="Times New Roman"/>
          <w:sz w:val="24"/>
          <w:szCs w:val="24"/>
        </w:rPr>
        <w:t>Student’s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t test (two-tailed)</w:t>
      </w:r>
      <w:r w:rsidRPr="00433D23">
        <w:rPr>
          <w:rFonts w:ascii="等线" w:eastAsia="等线" w:hAnsi="等线" w:cs="Times New Roman"/>
        </w:rPr>
        <w:t xml:space="preserve"> 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was performed for </w:t>
      </w:r>
      <w:r>
        <w:rPr>
          <w:rFonts w:ascii="Times New Roman" w:eastAsia="等线" w:hAnsi="Times New Roman" w:cs="Times New Roman"/>
          <w:sz w:val="24"/>
          <w:szCs w:val="24"/>
        </w:rPr>
        <w:t>comparisons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between two groups, one-way ANOVA for multiple comparisons 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>and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s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>urvival curves were performed using</w:t>
      </w:r>
      <w:r>
        <w:rPr>
          <w:rFonts w:ascii="Times New Roman" w:eastAsia="等线" w:hAnsi="Times New Roman" w:cs="Times New Roman"/>
          <w:sz w:val="24"/>
          <w:szCs w:val="24"/>
        </w:rPr>
        <w:t xml:space="preserve"> the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433D23">
        <w:rPr>
          <w:rFonts w:ascii="Times New Roman" w:eastAsia="等线" w:hAnsi="Times New Roman" w:cs="Times New Roman"/>
          <w:sz w:val="24"/>
          <w:szCs w:val="24"/>
        </w:rPr>
        <w:t>Kaplan–Meier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 xml:space="preserve"> method</w:t>
      </w:r>
      <w:r>
        <w:rPr>
          <w:rFonts w:ascii="Times New Roman" w:eastAsia="等线" w:hAnsi="Times New Roman" w:cs="Times New Roman"/>
          <w:sz w:val="24"/>
          <w:szCs w:val="24"/>
        </w:rPr>
        <w:t>,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 xml:space="preserve"> and differences of statistical analyses were compared with the </w:t>
      </w:r>
      <w:r>
        <w:rPr>
          <w:rFonts w:ascii="Times New Roman" w:eastAsia="等线" w:hAnsi="Times New Roman" w:cs="Times New Roman"/>
          <w:sz w:val="24"/>
          <w:szCs w:val="24"/>
        </w:rPr>
        <w:t>log</w:t>
      </w:r>
      <w:r w:rsidRPr="00433D23">
        <w:rPr>
          <w:rFonts w:ascii="Times New Roman" w:eastAsia="等线" w:hAnsi="Times New Roman" w:cs="Times New Roman" w:hint="eastAsia"/>
          <w:sz w:val="24"/>
          <w:szCs w:val="24"/>
        </w:rPr>
        <w:t>-rank test.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Data </w:t>
      </w:r>
      <w:r>
        <w:rPr>
          <w:rFonts w:ascii="Times New Roman" w:eastAsia="等线" w:hAnsi="Times New Roman" w:cs="Times New Roman"/>
          <w:sz w:val="24"/>
          <w:szCs w:val="24"/>
        </w:rPr>
        <w:t>are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presented as </w:t>
      </w:r>
      <w:r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mean ± SD. </w:t>
      </w:r>
      <w:r>
        <w:rPr>
          <w:rFonts w:ascii="Times New Roman" w:eastAsia="等线" w:hAnsi="Times New Roman" w:cs="Times New Roman"/>
          <w:sz w:val="24"/>
          <w:szCs w:val="24"/>
        </w:rPr>
        <w:t xml:space="preserve">A </w:t>
      </w:r>
      <w:r w:rsidRPr="00433D23">
        <w:rPr>
          <w:rFonts w:ascii="Times New Roman" w:eastAsia="等线" w:hAnsi="Times New Roman" w:cs="Times New Roman"/>
          <w:i/>
          <w:sz w:val="24"/>
          <w:szCs w:val="24"/>
        </w:rPr>
        <w:t>P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value&lt; 0.05 </w:t>
      </w:r>
      <w:r>
        <w:rPr>
          <w:rFonts w:ascii="Times New Roman" w:eastAsia="等线" w:hAnsi="Times New Roman" w:cs="Times New Roman"/>
          <w:sz w:val="24"/>
          <w:szCs w:val="24"/>
        </w:rPr>
        <w:t>was</w:t>
      </w:r>
      <w:r w:rsidRPr="00433D23">
        <w:rPr>
          <w:rFonts w:ascii="Times New Roman" w:eastAsia="等线" w:hAnsi="Times New Roman" w:cs="Times New Roman"/>
          <w:sz w:val="24"/>
          <w:szCs w:val="24"/>
        </w:rPr>
        <w:t xml:space="preserve"> considered statistically significant.</w:t>
      </w:r>
    </w:p>
    <w:p w:rsidR="005979AD" w:rsidRDefault="005979AD" w:rsidP="005979AD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B4402" w:rsidRPr="00852212" w:rsidRDefault="00CB35AF" w:rsidP="004B4402">
      <w:pPr>
        <w:spacing w:line="360" w:lineRule="auto"/>
        <w:rPr>
          <w:rFonts w:ascii="Times New Roman" w:hAnsi="Times New Roman" w:cs="Times New Roman"/>
        </w:rPr>
      </w:pPr>
      <w:r>
        <w:rPr>
          <w:b/>
        </w:rPr>
        <w:br w:type="page"/>
      </w:r>
    </w:p>
    <w:p w:rsidR="000F4C59" w:rsidRDefault="00CB35AF" w:rsidP="000F4C59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6777DE">
        <w:rPr>
          <w:rFonts w:ascii="Times New Roman" w:hAnsi="Times New Roman" w:cs="Times New Roman"/>
          <w:b/>
          <w:bCs/>
          <w:sz w:val="28"/>
          <w:szCs w:val="28"/>
        </w:rPr>
        <w:lastRenderedPageBreak/>
        <w:t>Supplementary Figures</w:t>
      </w:r>
    </w:p>
    <w:p w:rsidR="004B4402" w:rsidRDefault="00B46325" w:rsidP="00CB6EF9">
      <w:pPr>
        <w:widowControl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83820</wp:posOffset>
            </wp:positionV>
            <wp:extent cx="5274310" cy="2797175"/>
            <wp:effectExtent l="0" t="0" r="2540" b="317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S1 20231119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35AF" w:rsidRPr="001024AF">
        <w:rPr>
          <w:rFonts w:ascii="Times New Roman" w:hAnsi="Times New Roman" w:cs="Times New Roman"/>
          <w:b/>
          <w:sz w:val="24"/>
        </w:rPr>
        <w:t xml:space="preserve">Fig. S1 </w:t>
      </w:r>
      <w:r w:rsidR="00CB35AF" w:rsidRPr="001024AF">
        <w:rPr>
          <w:rFonts w:ascii="Times New Roman" w:hAnsi="Times New Roman" w:cs="Times New Roman"/>
          <w:sz w:val="24"/>
        </w:rPr>
        <w:t xml:space="preserve">Comparison of anti-BCMA CAR-NK cells with the hinge region of IgG1 (BCMA-hIgG1-IL15 CAR) or CD28 (BCMA-CD28-IL15 CAR). </w:t>
      </w:r>
      <w:r w:rsidR="00CB35AF">
        <w:rPr>
          <w:rFonts w:ascii="Times New Roman" w:hAnsi="Times New Roman" w:cs="Times New Roman"/>
          <w:b/>
          <w:sz w:val="24"/>
        </w:rPr>
        <w:t>(A)</w:t>
      </w:r>
      <w:r w:rsidR="00CB35AF" w:rsidRPr="001024AF">
        <w:rPr>
          <w:rFonts w:ascii="Times New Roman" w:hAnsi="Times New Roman" w:cs="Times New Roman"/>
          <w:sz w:val="24"/>
        </w:rPr>
        <w:t xml:space="preserve"> </w:t>
      </w:r>
      <w:r w:rsidR="00CB35AF">
        <w:rPr>
          <w:rFonts w:ascii="Times New Roman" w:eastAsia="等线" w:hAnsi="Times New Roman" w:cs="Times New Roman"/>
          <w:sz w:val="24"/>
        </w:rPr>
        <w:t xml:space="preserve">Schematic </w:t>
      </w:r>
      <w:r w:rsidR="00CB35AF" w:rsidRPr="001024AF">
        <w:rPr>
          <w:rFonts w:ascii="Times New Roman" w:hAnsi="Times New Roman" w:cs="Times New Roman"/>
          <w:sz w:val="24"/>
        </w:rPr>
        <w:t xml:space="preserve">diagrams of BCMA CAR-NK constructs with different IgG1 or CD28 hinge </w:t>
      </w:r>
      <w:r w:rsidR="00CB35AF">
        <w:rPr>
          <w:rFonts w:ascii="Times New Roman" w:eastAsia="等线" w:hAnsi="Times New Roman" w:cs="Times New Roman"/>
          <w:sz w:val="24"/>
        </w:rPr>
        <w:t>domains</w:t>
      </w:r>
      <w:r w:rsidR="00CB35AF" w:rsidRPr="001024AF">
        <w:rPr>
          <w:rFonts w:ascii="Times New Roman" w:hAnsi="Times New Roman" w:cs="Times New Roman"/>
          <w:sz w:val="24"/>
        </w:rPr>
        <w:t xml:space="preserve">. </w:t>
      </w:r>
      <w:r w:rsidR="00CB35AF">
        <w:rPr>
          <w:rFonts w:ascii="Times New Roman" w:hAnsi="Times New Roman" w:cs="Times New Roman"/>
          <w:b/>
          <w:sz w:val="24"/>
        </w:rPr>
        <w:t>(B)</w:t>
      </w:r>
      <w:r w:rsidR="00CB35AF" w:rsidRPr="001024AF">
        <w:rPr>
          <w:rFonts w:ascii="Times New Roman" w:hAnsi="Times New Roman" w:cs="Times New Roman"/>
          <w:sz w:val="24"/>
        </w:rPr>
        <w:t xml:space="preserve"> The expression of BCMA-CD28-IL15 CAR and BCMA-hIgG1-IL15 CAR on NK cells. </w:t>
      </w:r>
      <w:r w:rsidR="00CB35AF">
        <w:rPr>
          <w:rFonts w:ascii="Times New Roman" w:hAnsi="Times New Roman" w:cs="Times New Roman"/>
          <w:b/>
          <w:sz w:val="24"/>
        </w:rPr>
        <w:t>(C)</w:t>
      </w:r>
      <w:r w:rsidR="00CB35AF" w:rsidRPr="001024AF">
        <w:rPr>
          <w:rFonts w:ascii="Times New Roman" w:hAnsi="Times New Roman" w:cs="Times New Roman"/>
          <w:sz w:val="24"/>
        </w:rPr>
        <w:t xml:space="preserve"> The cytotoxic activity of BCMA-CD28-IL15 CAR-NK cells </w:t>
      </w:r>
      <w:r w:rsidR="00CB35AF" w:rsidRPr="001024AF">
        <w:rPr>
          <w:rFonts w:ascii="Times New Roman" w:hAnsi="Times New Roman" w:cs="Times New Roman"/>
          <w:i/>
          <w:sz w:val="24"/>
        </w:rPr>
        <w:t>vs</w:t>
      </w:r>
      <w:r w:rsidR="0080591E">
        <w:rPr>
          <w:rFonts w:ascii="Times New Roman" w:hAnsi="Times New Roman" w:cs="Times New Roman"/>
          <w:i/>
          <w:sz w:val="24"/>
        </w:rPr>
        <w:t>.</w:t>
      </w:r>
      <w:r w:rsidR="00CB35AF" w:rsidRPr="001024AF">
        <w:rPr>
          <w:rFonts w:ascii="Times New Roman" w:hAnsi="Times New Roman" w:cs="Times New Roman"/>
          <w:sz w:val="24"/>
        </w:rPr>
        <w:t xml:space="preserve"> BCMA-hIgG1-IL15 CAR-NK cells and ex vivo-expanded mock-NK cells against MM.1S cells using a lactate dehydrogenase release assay (n= 3; **, </w:t>
      </w:r>
      <w:r w:rsidR="00CB35AF" w:rsidRPr="001024AF">
        <w:rPr>
          <w:rFonts w:ascii="Times New Roman" w:hAnsi="Times New Roman" w:cs="Times New Roman"/>
          <w:i/>
          <w:sz w:val="24"/>
        </w:rPr>
        <w:t xml:space="preserve">P </w:t>
      </w:r>
      <w:r w:rsidR="00CB35AF" w:rsidRPr="001024AF">
        <w:rPr>
          <w:rFonts w:ascii="Times New Roman" w:hAnsi="Times New Roman" w:cs="Times New Roman"/>
          <w:sz w:val="24"/>
        </w:rPr>
        <w:t xml:space="preserve">&lt; 0.01; ***, </w:t>
      </w:r>
      <w:r w:rsidR="00CB35AF" w:rsidRPr="001024AF">
        <w:rPr>
          <w:rFonts w:ascii="Times New Roman" w:hAnsi="Times New Roman" w:cs="Times New Roman"/>
          <w:i/>
          <w:sz w:val="24"/>
        </w:rPr>
        <w:t xml:space="preserve">P </w:t>
      </w:r>
      <w:r w:rsidR="00CB35AF" w:rsidRPr="001024AF">
        <w:rPr>
          <w:rFonts w:ascii="Times New Roman" w:hAnsi="Times New Roman" w:cs="Times New Roman"/>
          <w:sz w:val="24"/>
        </w:rPr>
        <w:t xml:space="preserve">&lt; 0.001; ****, </w:t>
      </w:r>
      <w:r w:rsidR="00CB35AF" w:rsidRPr="001024AF">
        <w:rPr>
          <w:rFonts w:ascii="Times New Roman" w:hAnsi="Times New Roman" w:cs="Times New Roman"/>
          <w:i/>
          <w:sz w:val="24"/>
        </w:rPr>
        <w:t xml:space="preserve">P </w:t>
      </w:r>
      <w:r w:rsidR="00CB35AF" w:rsidRPr="001024AF">
        <w:rPr>
          <w:rFonts w:ascii="Times New Roman" w:hAnsi="Times New Roman" w:cs="Times New Roman"/>
          <w:sz w:val="24"/>
        </w:rPr>
        <w:t xml:space="preserve">&lt; 0.0001). </w:t>
      </w:r>
      <w:r w:rsidR="00CB35AF">
        <w:rPr>
          <w:rFonts w:ascii="Times New Roman" w:hAnsi="Times New Roman" w:cs="Times New Roman"/>
          <w:b/>
          <w:sz w:val="24"/>
        </w:rPr>
        <w:t xml:space="preserve">(D) </w:t>
      </w:r>
      <w:r w:rsidR="00CB35AF" w:rsidRPr="001024AF">
        <w:rPr>
          <w:rFonts w:ascii="Times New Roman" w:hAnsi="Times New Roman" w:cs="Times New Roman"/>
          <w:sz w:val="24"/>
        </w:rPr>
        <w:t xml:space="preserve">MM.1S cells were </w:t>
      </w:r>
      <w:r w:rsidR="00CB35AF">
        <w:rPr>
          <w:rFonts w:ascii="Times New Roman" w:eastAsia="等线" w:hAnsi="Times New Roman" w:cs="Times New Roman"/>
          <w:sz w:val="24"/>
        </w:rPr>
        <w:t>cocultured</w:t>
      </w:r>
      <w:r w:rsidR="00CB35AF" w:rsidRPr="001024AF">
        <w:rPr>
          <w:rFonts w:ascii="Times New Roman" w:hAnsi="Times New Roman" w:cs="Times New Roman"/>
          <w:sz w:val="24"/>
        </w:rPr>
        <w:t xml:space="preserve"> with BCMA-CD28-IL15 CAR-NK cells, BCMA-hIgG1-IL15 CAR-NK cells or NK cells at an E:T ratio of 1:2 for 16 h. Supernatants were harvested for measurement of IFN-γ secretion by ELISA (n=3; ****, </w:t>
      </w:r>
      <w:r w:rsidR="00CB35AF" w:rsidRPr="001024AF">
        <w:rPr>
          <w:rFonts w:ascii="Times New Roman" w:hAnsi="Times New Roman" w:cs="Times New Roman"/>
          <w:i/>
          <w:sz w:val="24"/>
        </w:rPr>
        <w:t xml:space="preserve">P </w:t>
      </w:r>
      <w:r w:rsidR="00CB35AF" w:rsidRPr="001024AF">
        <w:rPr>
          <w:rFonts w:ascii="Times New Roman" w:hAnsi="Times New Roman" w:cs="Times New Roman"/>
          <w:sz w:val="24"/>
        </w:rPr>
        <w:t>&lt; 0.0001; ns, no significance).</w:t>
      </w:r>
    </w:p>
    <w:p w:rsidR="000F4C59" w:rsidRDefault="000F4C59" w:rsidP="004B4402">
      <w:pPr>
        <w:spacing w:line="480" w:lineRule="auto"/>
        <w:rPr>
          <w:rFonts w:ascii="Times New Roman" w:hAnsi="Times New Roman" w:cs="Times New Roman"/>
          <w:sz w:val="24"/>
        </w:rPr>
      </w:pPr>
    </w:p>
    <w:p w:rsidR="000879CC" w:rsidRDefault="000879CC" w:rsidP="004B4402">
      <w:pPr>
        <w:spacing w:line="480" w:lineRule="auto"/>
        <w:rPr>
          <w:rFonts w:ascii="Times New Roman" w:hAnsi="Times New Roman" w:cs="Times New Roman"/>
          <w:sz w:val="24"/>
        </w:rPr>
      </w:pPr>
    </w:p>
    <w:p w:rsidR="000879CC" w:rsidRDefault="00B46325" w:rsidP="00B46325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5274310" cy="4716145"/>
            <wp:effectExtent l="0" t="0" r="2540" b="825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 S2 231119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1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35AF" w:rsidRPr="001024AF">
        <w:rPr>
          <w:rFonts w:ascii="Times New Roman" w:hAnsi="Times New Roman" w:cs="Times New Roman"/>
          <w:b/>
          <w:sz w:val="24"/>
        </w:rPr>
        <w:t xml:space="preserve">Fig. S2 </w:t>
      </w:r>
      <w:r w:rsidR="00CB35AF" w:rsidRPr="004B4402">
        <w:rPr>
          <w:rFonts w:ascii="Times New Roman" w:hAnsi="Times New Roman" w:cs="Times New Roman"/>
          <w:sz w:val="24"/>
        </w:rPr>
        <w:t xml:space="preserve">BCMA-CD28-IL15 CAR-NK cells revealed stronger cytotoxicity and cytokine release levels than BCMA-2B4-IL15 CAR-NK cells </w:t>
      </w:r>
      <w:r w:rsidR="00CB35AF" w:rsidRPr="0080591E">
        <w:rPr>
          <w:rFonts w:ascii="Times New Roman" w:hAnsi="Times New Roman" w:cs="Times New Roman"/>
          <w:sz w:val="24"/>
        </w:rPr>
        <w:t>in vitro</w:t>
      </w:r>
      <w:r w:rsidR="00CB35AF" w:rsidRPr="001024AF">
        <w:rPr>
          <w:rFonts w:ascii="Times New Roman" w:hAnsi="Times New Roman" w:cs="Times New Roman"/>
          <w:sz w:val="24"/>
        </w:rPr>
        <w:t xml:space="preserve">. </w:t>
      </w:r>
      <w:r w:rsidR="00CB35AF">
        <w:rPr>
          <w:rFonts w:ascii="Times New Roman" w:hAnsi="Times New Roman" w:cs="Times New Roman"/>
          <w:b/>
          <w:sz w:val="24"/>
        </w:rPr>
        <w:t>(A)</w:t>
      </w:r>
      <w:r w:rsidR="00CB35AF" w:rsidRPr="001024AF">
        <w:rPr>
          <w:rFonts w:ascii="Times New Roman" w:hAnsi="Times New Roman" w:cs="Times New Roman"/>
          <w:sz w:val="24"/>
        </w:rPr>
        <w:t xml:space="preserve"> </w:t>
      </w:r>
      <w:r w:rsidR="00CB35AF">
        <w:rPr>
          <w:rFonts w:ascii="Times New Roman" w:eastAsia="等线" w:hAnsi="Times New Roman" w:cs="Times New Roman"/>
          <w:sz w:val="24"/>
        </w:rPr>
        <w:t xml:space="preserve">Schematic </w:t>
      </w:r>
      <w:r w:rsidR="00CB35AF" w:rsidRPr="001024AF">
        <w:rPr>
          <w:rFonts w:ascii="Times New Roman" w:hAnsi="Times New Roman" w:cs="Times New Roman"/>
          <w:sz w:val="24"/>
        </w:rPr>
        <w:t xml:space="preserve">diagrams of BCMA CAR-NK constructs with different intracellular activation domains, CD28 </w:t>
      </w:r>
      <w:r w:rsidR="00CB35AF" w:rsidRPr="001024AF">
        <w:rPr>
          <w:rFonts w:ascii="Times New Roman" w:hAnsi="Times New Roman" w:cs="Times New Roman"/>
          <w:i/>
          <w:sz w:val="24"/>
        </w:rPr>
        <w:t>vs</w:t>
      </w:r>
      <w:r w:rsidR="00B4017F">
        <w:rPr>
          <w:rFonts w:ascii="Times New Roman" w:hAnsi="Times New Roman" w:cs="Times New Roman"/>
          <w:i/>
          <w:sz w:val="24"/>
        </w:rPr>
        <w:t>.</w:t>
      </w:r>
      <w:r w:rsidR="00CB35AF" w:rsidRPr="001024AF">
        <w:rPr>
          <w:rFonts w:ascii="Times New Roman" w:hAnsi="Times New Roman" w:cs="Times New Roman"/>
          <w:sz w:val="24"/>
        </w:rPr>
        <w:t xml:space="preserve"> 2B4. </w:t>
      </w:r>
      <w:r w:rsidR="00CB35AF">
        <w:rPr>
          <w:rFonts w:ascii="Times New Roman" w:hAnsi="Times New Roman" w:cs="Times New Roman"/>
          <w:b/>
          <w:sz w:val="24"/>
        </w:rPr>
        <w:t>(B)</w:t>
      </w:r>
      <w:r w:rsidR="00CB35AF" w:rsidRPr="001024AF">
        <w:rPr>
          <w:rFonts w:ascii="Times New Roman" w:hAnsi="Times New Roman" w:cs="Times New Roman"/>
          <w:sz w:val="24"/>
        </w:rPr>
        <w:t xml:space="preserve"> The fold expansion curve of mock-NK, BCMA-CD28-IL15 CAR-NK and BCMA-2B4-IL15 CAR-NK cells. </w:t>
      </w:r>
      <w:r w:rsidR="00CB35AF">
        <w:rPr>
          <w:rFonts w:ascii="Times New Roman" w:hAnsi="Times New Roman" w:cs="Times New Roman"/>
          <w:b/>
          <w:sz w:val="24"/>
        </w:rPr>
        <w:t>(C)</w:t>
      </w:r>
      <w:r w:rsidR="00CB35AF" w:rsidRPr="001024AF">
        <w:rPr>
          <w:rFonts w:ascii="Times New Roman" w:hAnsi="Times New Roman" w:cs="Times New Roman"/>
          <w:sz w:val="24"/>
        </w:rPr>
        <w:t xml:space="preserve"> The expression of BCMA-CD28-IL15 CAR and BCMA-2B4-IL15 CAR on NK cells </w:t>
      </w:r>
      <w:r w:rsidR="00CB35AF">
        <w:rPr>
          <w:rFonts w:ascii="Times New Roman" w:eastAsia="等线" w:hAnsi="Times New Roman" w:cs="Times New Roman"/>
          <w:sz w:val="24"/>
        </w:rPr>
        <w:t>was</w:t>
      </w:r>
      <w:r w:rsidR="00CB35AF" w:rsidRPr="001024AF">
        <w:rPr>
          <w:rFonts w:ascii="Times New Roman" w:hAnsi="Times New Roman" w:cs="Times New Roman"/>
          <w:sz w:val="24"/>
        </w:rPr>
        <w:t xml:space="preserve"> detected by flow cytometric analysis</w:t>
      </w:r>
      <w:r w:rsidR="00B4017F">
        <w:rPr>
          <w:rFonts w:ascii="Times New Roman" w:hAnsi="Times New Roman" w:cs="Times New Roman"/>
          <w:sz w:val="24"/>
        </w:rPr>
        <w:t xml:space="preserve"> on day14</w:t>
      </w:r>
      <w:r w:rsidR="00CB35AF" w:rsidRPr="001024AF">
        <w:rPr>
          <w:rFonts w:ascii="Times New Roman" w:hAnsi="Times New Roman" w:cs="Times New Roman"/>
          <w:sz w:val="24"/>
        </w:rPr>
        <w:t xml:space="preserve">. </w:t>
      </w:r>
      <w:r w:rsidR="00CB35AF">
        <w:rPr>
          <w:rFonts w:ascii="Times New Roman" w:hAnsi="Times New Roman" w:cs="Times New Roman"/>
          <w:b/>
          <w:sz w:val="24"/>
        </w:rPr>
        <w:t>(D)</w:t>
      </w:r>
      <w:r w:rsidR="00391F02">
        <w:rPr>
          <w:rFonts w:ascii="Times New Roman" w:hAnsi="Times New Roman" w:cs="Times New Roman"/>
          <w:bCs/>
          <w:sz w:val="24"/>
        </w:rPr>
        <w:t xml:space="preserve"> The surface expression of BCMA on the cancer cell lines. Representative results are shown. </w:t>
      </w:r>
      <w:r w:rsidR="00391F02">
        <w:rPr>
          <w:rFonts w:ascii="Times New Roman" w:hAnsi="Times New Roman" w:cs="Times New Roman"/>
          <w:b/>
          <w:sz w:val="24"/>
        </w:rPr>
        <w:t>(E)</w:t>
      </w:r>
      <w:r w:rsidR="00CB35AF" w:rsidRPr="001024AF">
        <w:rPr>
          <w:rFonts w:ascii="Times New Roman" w:hAnsi="Times New Roman" w:cs="Times New Roman"/>
          <w:sz w:val="24"/>
        </w:rPr>
        <w:t xml:space="preserve"> Cytotoxicity assay of BCMA CAR-NK </w:t>
      </w:r>
      <w:r w:rsidR="00CB35AF">
        <w:rPr>
          <w:rFonts w:ascii="Times New Roman" w:eastAsia="等线" w:hAnsi="Times New Roman" w:cs="Times New Roman"/>
          <w:sz w:val="24"/>
        </w:rPr>
        <w:t>cells</w:t>
      </w:r>
      <w:r w:rsidR="00CB35AF" w:rsidRPr="0080591E">
        <w:rPr>
          <w:rFonts w:ascii="Times New Roman" w:eastAsia="等线" w:hAnsi="Times New Roman" w:cs="Times New Roman"/>
          <w:sz w:val="24"/>
        </w:rPr>
        <w:t xml:space="preserve"> </w:t>
      </w:r>
      <w:r w:rsidR="00CB35AF" w:rsidRPr="0080591E">
        <w:rPr>
          <w:rFonts w:ascii="Times New Roman" w:hAnsi="Times New Roman" w:cs="Times New Roman"/>
          <w:iCs/>
          <w:sz w:val="24"/>
        </w:rPr>
        <w:t>in vitro</w:t>
      </w:r>
      <w:r w:rsidR="00CB35AF" w:rsidRPr="001024AF">
        <w:rPr>
          <w:rFonts w:ascii="Times New Roman" w:hAnsi="Times New Roman" w:cs="Times New Roman"/>
          <w:sz w:val="24"/>
        </w:rPr>
        <w:t xml:space="preserve">. BCMA CAR-NK cells and NK cells were </w:t>
      </w:r>
      <w:r w:rsidR="00CB35AF">
        <w:rPr>
          <w:rFonts w:ascii="Times New Roman" w:eastAsia="等线" w:hAnsi="Times New Roman" w:cs="Times New Roman"/>
          <w:sz w:val="24"/>
        </w:rPr>
        <w:t>cocultured</w:t>
      </w:r>
      <w:r w:rsidR="00CB35AF" w:rsidRPr="001024AF">
        <w:rPr>
          <w:rFonts w:ascii="Times New Roman" w:hAnsi="Times New Roman" w:cs="Times New Roman"/>
          <w:sz w:val="24"/>
        </w:rPr>
        <w:t xml:space="preserve"> with the indicated cell lines at E:T ratios of 1:2, 1:4 and 1:8 for </w:t>
      </w:r>
      <w:r w:rsidR="00CB35AF">
        <w:rPr>
          <w:rFonts w:ascii="Times New Roman" w:eastAsia="等线" w:hAnsi="Times New Roman" w:cs="Times New Roman"/>
          <w:sz w:val="24"/>
        </w:rPr>
        <w:t>16 h</w:t>
      </w:r>
      <w:r w:rsidR="00CB35AF" w:rsidRPr="001024AF">
        <w:rPr>
          <w:rFonts w:ascii="Times New Roman" w:hAnsi="Times New Roman" w:cs="Times New Roman"/>
          <w:sz w:val="24"/>
        </w:rPr>
        <w:t xml:space="preserve"> before the lactate dehydrogenase release assay (n=3; **, </w:t>
      </w:r>
      <w:r w:rsidR="00CB35AF" w:rsidRPr="001024AF">
        <w:rPr>
          <w:rFonts w:ascii="Times New Roman" w:hAnsi="Times New Roman" w:cs="Times New Roman"/>
          <w:i/>
          <w:sz w:val="24"/>
        </w:rPr>
        <w:t xml:space="preserve">P </w:t>
      </w:r>
      <w:r w:rsidR="00CB35AF" w:rsidRPr="001024AF">
        <w:rPr>
          <w:rFonts w:ascii="Times New Roman" w:hAnsi="Times New Roman" w:cs="Times New Roman"/>
          <w:sz w:val="24"/>
        </w:rPr>
        <w:t xml:space="preserve">&lt; 0.01; ****, </w:t>
      </w:r>
      <w:r w:rsidR="00CB35AF" w:rsidRPr="001024AF">
        <w:rPr>
          <w:rFonts w:ascii="Times New Roman" w:hAnsi="Times New Roman" w:cs="Times New Roman"/>
          <w:i/>
          <w:sz w:val="24"/>
        </w:rPr>
        <w:t xml:space="preserve">P </w:t>
      </w:r>
      <w:r w:rsidR="00CB35AF" w:rsidRPr="001024AF">
        <w:rPr>
          <w:rFonts w:ascii="Times New Roman" w:hAnsi="Times New Roman" w:cs="Times New Roman"/>
          <w:sz w:val="24"/>
        </w:rPr>
        <w:t xml:space="preserve">&lt; 0.0001; ns, no significance). </w:t>
      </w:r>
      <w:r w:rsidR="00CB35AF">
        <w:rPr>
          <w:rFonts w:ascii="Times New Roman" w:hAnsi="Times New Roman" w:cs="Times New Roman"/>
          <w:b/>
          <w:sz w:val="24"/>
        </w:rPr>
        <w:t>(F)</w:t>
      </w:r>
      <w:r w:rsidR="00CB35AF" w:rsidRPr="001024AF">
        <w:rPr>
          <w:rFonts w:ascii="Times New Roman" w:hAnsi="Times New Roman" w:cs="Times New Roman"/>
          <w:sz w:val="24"/>
        </w:rPr>
        <w:t xml:space="preserve"> The indicated cells were </w:t>
      </w:r>
      <w:r w:rsidR="00CB35AF">
        <w:rPr>
          <w:rFonts w:ascii="Times New Roman" w:eastAsia="等线" w:hAnsi="Times New Roman" w:cs="Times New Roman"/>
          <w:sz w:val="24"/>
        </w:rPr>
        <w:t>cocultured</w:t>
      </w:r>
      <w:r w:rsidR="00CB35AF" w:rsidRPr="001024AF">
        <w:rPr>
          <w:rFonts w:ascii="Times New Roman" w:hAnsi="Times New Roman" w:cs="Times New Roman"/>
          <w:sz w:val="24"/>
        </w:rPr>
        <w:t xml:space="preserve"> with BCMA-CD28-IL15 CAR-NK cells, BCMA-2B4-IL15 CAR-NK cells or mock-NK cells at an E:T ratio of 1:2 for </w:t>
      </w:r>
      <w:r w:rsidR="00CB35AF">
        <w:rPr>
          <w:rFonts w:ascii="Times New Roman" w:eastAsia="等线" w:hAnsi="Times New Roman" w:cs="Times New Roman"/>
          <w:sz w:val="24"/>
        </w:rPr>
        <w:t>24 h</w:t>
      </w:r>
      <w:r w:rsidR="00CB35AF" w:rsidRPr="001024AF">
        <w:rPr>
          <w:rFonts w:ascii="Times New Roman" w:hAnsi="Times New Roman" w:cs="Times New Roman"/>
          <w:sz w:val="24"/>
        </w:rPr>
        <w:t xml:space="preserve">. Supernatants were harvested for measurement of IFN-γ, granzyme B, and IL-15 secretion by ELISA (n= 3; *, </w:t>
      </w:r>
      <w:r w:rsidR="00CB35AF" w:rsidRPr="001024AF">
        <w:rPr>
          <w:rFonts w:ascii="Times New Roman" w:hAnsi="Times New Roman" w:cs="Times New Roman"/>
          <w:i/>
          <w:sz w:val="24"/>
        </w:rPr>
        <w:t xml:space="preserve">P </w:t>
      </w:r>
      <w:r w:rsidR="00CB35AF" w:rsidRPr="001024AF">
        <w:rPr>
          <w:rFonts w:ascii="Times New Roman" w:hAnsi="Times New Roman" w:cs="Times New Roman"/>
          <w:sz w:val="24"/>
        </w:rPr>
        <w:t xml:space="preserve">&lt; 0.05; **, </w:t>
      </w:r>
      <w:r w:rsidR="00CB35AF" w:rsidRPr="001024AF">
        <w:rPr>
          <w:rFonts w:ascii="Times New Roman" w:hAnsi="Times New Roman" w:cs="Times New Roman"/>
          <w:i/>
          <w:sz w:val="24"/>
        </w:rPr>
        <w:t xml:space="preserve">P </w:t>
      </w:r>
      <w:r w:rsidR="00CB35AF" w:rsidRPr="001024AF">
        <w:rPr>
          <w:rFonts w:ascii="Times New Roman" w:hAnsi="Times New Roman" w:cs="Times New Roman"/>
          <w:sz w:val="24"/>
        </w:rPr>
        <w:t xml:space="preserve">&lt; 0.01; ***, </w:t>
      </w:r>
      <w:r w:rsidR="00CB35AF" w:rsidRPr="001024AF">
        <w:rPr>
          <w:rFonts w:ascii="Times New Roman" w:hAnsi="Times New Roman" w:cs="Times New Roman"/>
          <w:i/>
          <w:sz w:val="24"/>
        </w:rPr>
        <w:t xml:space="preserve">P </w:t>
      </w:r>
      <w:r w:rsidR="00CB35AF" w:rsidRPr="001024AF">
        <w:rPr>
          <w:rFonts w:ascii="Times New Roman" w:hAnsi="Times New Roman" w:cs="Times New Roman"/>
          <w:sz w:val="24"/>
        </w:rPr>
        <w:t xml:space="preserve">&lt; </w:t>
      </w:r>
      <w:r w:rsidR="00CB35AF" w:rsidRPr="001024AF">
        <w:rPr>
          <w:rFonts w:ascii="Times New Roman" w:hAnsi="Times New Roman" w:cs="Times New Roman"/>
          <w:sz w:val="24"/>
        </w:rPr>
        <w:lastRenderedPageBreak/>
        <w:t xml:space="preserve">0.001; ****, </w:t>
      </w:r>
      <w:r w:rsidR="00CB35AF" w:rsidRPr="001024AF">
        <w:rPr>
          <w:rFonts w:ascii="Times New Roman" w:hAnsi="Times New Roman" w:cs="Times New Roman"/>
          <w:i/>
          <w:sz w:val="24"/>
        </w:rPr>
        <w:t xml:space="preserve">P </w:t>
      </w:r>
      <w:r w:rsidR="00CB35AF" w:rsidRPr="001024AF">
        <w:rPr>
          <w:rFonts w:ascii="Times New Roman" w:hAnsi="Times New Roman" w:cs="Times New Roman"/>
          <w:sz w:val="24"/>
        </w:rPr>
        <w:t>&lt; 0.0001; ns, no significance).</w:t>
      </w:r>
    </w:p>
    <w:p w:rsidR="00CB35AF" w:rsidRDefault="00CB35AF" w:rsidP="0050669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50669A" w:rsidRDefault="00CB35AF" w:rsidP="0050669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6B256C">
        <w:rPr>
          <w:rFonts w:ascii="Times New Roman" w:hAnsi="Times New Roman" w:cs="Times New Roman"/>
          <w:b/>
          <w:bCs/>
          <w:sz w:val="24"/>
        </w:rPr>
        <w:t>Reference</w:t>
      </w:r>
    </w:p>
    <w:p w:rsidR="00391F02" w:rsidRPr="00391F02" w:rsidRDefault="00CB35AF" w:rsidP="00391F02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391F02">
        <w:t>1.</w:t>
      </w:r>
      <w:r w:rsidRPr="00391F02">
        <w:tab/>
        <w:t>Han L, Zhang J-S, Zhou J, Zhou K-S, Xu B-L, Li L-L, et al. Single VHH-directed BCMA CAR-T cells cause remission of relapsed/refractory multiple myeloma. Leukemia. 2021;35(10):3002-6.</w:t>
      </w:r>
    </w:p>
    <w:p w:rsidR="007739ED" w:rsidRPr="00433D23" w:rsidRDefault="00CB35AF" w:rsidP="00D230AB">
      <w:pPr>
        <w:spacing w:line="480" w:lineRule="auto"/>
      </w:pPr>
      <w:r>
        <w:fldChar w:fldCharType="end"/>
      </w:r>
    </w:p>
    <w:sectPr w:rsidR="007739ED" w:rsidRPr="00433D23" w:rsidSect="00CF288F"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473" w:rsidRDefault="00032473" w:rsidP="00B772E7">
      <w:r>
        <w:separator/>
      </w:r>
    </w:p>
  </w:endnote>
  <w:endnote w:type="continuationSeparator" w:id="0">
    <w:p w:rsidR="00032473" w:rsidRDefault="00032473" w:rsidP="00B77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473" w:rsidRDefault="00032473" w:rsidP="00B772E7">
      <w:r>
        <w:separator/>
      </w:r>
    </w:p>
  </w:footnote>
  <w:footnote w:type="continuationSeparator" w:id="0">
    <w:p w:rsidR="00032473" w:rsidRDefault="00032473" w:rsidP="00B772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231030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5ez90aww0zf21etd95pfwwx9rz9dxsp05wd&quot;&gt;My EndNote Library-Converted&lt;record-ids&gt;&lt;item&gt;1283&lt;/item&gt;&lt;/record-ids&gt;&lt;/item&gt;&lt;/Libraries&gt;"/>
  </w:docVars>
  <w:rsids>
    <w:rsidRoot w:val="00677DEA"/>
    <w:rsid w:val="00032473"/>
    <w:rsid w:val="000879CC"/>
    <w:rsid w:val="000A15A3"/>
    <w:rsid w:val="000E08C3"/>
    <w:rsid w:val="000F4C59"/>
    <w:rsid w:val="001024AF"/>
    <w:rsid w:val="001D19D3"/>
    <w:rsid w:val="0032168E"/>
    <w:rsid w:val="003755DA"/>
    <w:rsid w:val="00391F02"/>
    <w:rsid w:val="003A6645"/>
    <w:rsid w:val="003D6181"/>
    <w:rsid w:val="003F305E"/>
    <w:rsid w:val="003F39A3"/>
    <w:rsid w:val="004257E9"/>
    <w:rsid w:val="00433D23"/>
    <w:rsid w:val="00474CBA"/>
    <w:rsid w:val="00494DB3"/>
    <w:rsid w:val="004B4402"/>
    <w:rsid w:val="0050669A"/>
    <w:rsid w:val="00516DA4"/>
    <w:rsid w:val="005979AD"/>
    <w:rsid w:val="005C3E79"/>
    <w:rsid w:val="006606EB"/>
    <w:rsid w:val="006777DE"/>
    <w:rsid w:val="00677DEA"/>
    <w:rsid w:val="006822E0"/>
    <w:rsid w:val="006B256C"/>
    <w:rsid w:val="006E54E1"/>
    <w:rsid w:val="007739ED"/>
    <w:rsid w:val="007C6DFF"/>
    <w:rsid w:val="0080591E"/>
    <w:rsid w:val="00852212"/>
    <w:rsid w:val="008C7FD9"/>
    <w:rsid w:val="008D389A"/>
    <w:rsid w:val="009113CD"/>
    <w:rsid w:val="0096327E"/>
    <w:rsid w:val="00991574"/>
    <w:rsid w:val="009D73C0"/>
    <w:rsid w:val="00AE6D84"/>
    <w:rsid w:val="00B4017F"/>
    <w:rsid w:val="00B46325"/>
    <w:rsid w:val="00B772E7"/>
    <w:rsid w:val="00B932C6"/>
    <w:rsid w:val="00BB1EF0"/>
    <w:rsid w:val="00C110B6"/>
    <w:rsid w:val="00CA467F"/>
    <w:rsid w:val="00CB35AF"/>
    <w:rsid w:val="00CB6EF9"/>
    <w:rsid w:val="00CF288F"/>
    <w:rsid w:val="00D22F87"/>
    <w:rsid w:val="00D230AB"/>
    <w:rsid w:val="00DB79D0"/>
    <w:rsid w:val="00DD0715"/>
    <w:rsid w:val="00E45122"/>
    <w:rsid w:val="00E545AB"/>
    <w:rsid w:val="00F22D30"/>
    <w:rsid w:val="00FB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09C04F"/>
  <w15:chartTrackingRefBased/>
  <w15:docId w15:val="{930F4A6B-080A-4657-908E-A3C7D5E9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D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3D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3D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3D23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4B4402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4B4402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4B4402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4B4402"/>
    <w:rPr>
      <w:rFonts w:ascii="等线" w:eastAsia="等线" w:hAnsi="等线"/>
      <w:noProof/>
      <w:sz w:val="20"/>
    </w:rPr>
  </w:style>
  <w:style w:type="paragraph" w:styleId="a7">
    <w:name w:val="Revision"/>
    <w:hidden/>
    <w:uiPriority w:val="99"/>
    <w:semiHidden/>
    <w:rsid w:val="003755DA"/>
  </w:style>
  <w:style w:type="character" w:styleId="a8">
    <w:name w:val="line number"/>
    <w:basedOn w:val="a0"/>
    <w:uiPriority w:val="99"/>
    <w:semiHidden/>
    <w:unhideWhenUsed/>
    <w:rsid w:val="00CF288F"/>
  </w:style>
  <w:style w:type="character" w:styleId="a9">
    <w:name w:val="annotation reference"/>
    <w:basedOn w:val="a0"/>
    <w:uiPriority w:val="99"/>
    <w:rsid w:val="000F3DF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</w:style>
  <w:style w:type="paragraph" w:styleId="ac">
    <w:name w:val="Balloon Text"/>
    <w:basedOn w:val="a"/>
    <w:link w:val="ad"/>
    <w:uiPriority w:val="99"/>
    <w:semiHidden/>
    <w:unhideWhenUsed/>
    <w:rsid w:val="00CB6EF9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CB6E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8</Pages>
  <Words>1658</Words>
  <Characters>9088</Characters>
  <Application>Microsoft Office Word</Application>
  <DocSecurity>0</DocSecurity>
  <Lines>174</Lines>
  <Paragraphs>57</Paragraphs>
  <ScaleCrop>false</ScaleCrop>
  <Company/>
  <LinksUpToDate>false</LinksUpToDate>
  <CharactersWithSpaces>10689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 全</dc:creator>
  <cp:lastModifiedBy>任 全</cp:lastModifiedBy>
  <cp:revision>18</cp:revision>
  <dcterms:created xsi:type="dcterms:W3CDTF">2023-10-17T01:28:00Z</dcterms:created>
  <dcterms:modified xsi:type="dcterms:W3CDTF">2023-11-19T17:31:00Z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2023-10-31T10:07:16Z</vt:filetime>
  </property>
</Properties>
</file>