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AC7" w:rsidRPr="000E4B4D" w:rsidRDefault="00566AC7" w:rsidP="00566AC7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r w:rsidRPr="000E4B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Intratumoral </w:t>
      </w:r>
      <w:r w:rsidRPr="000E4B4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Prevotella intermedia </w:t>
      </w:r>
      <w:r w:rsidRPr="000E4B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promotes the progression of oral squamous cell carcinoma by inhibiting the expression of tumor suppressors and affecting the tumor microenvironment</w:t>
      </w:r>
    </w:p>
    <w:p w:rsidR="00586367" w:rsidRPr="000E4B4D" w:rsidRDefault="00586367" w:rsidP="00566AC7">
      <w:pPr>
        <w:spacing w:line="360" w:lineRule="auto"/>
        <w:jc w:val="left"/>
        <w:rPr>
          <w:rFonts w:ascii="Times New Roman" w:eastAsia="Microsoft YaHei" w:hAnsi="Times New Roman" w:cs="Times New Roman"/>
          <w:color w:val="000000" w:themeColor="text1"/>
          <w:sz w:val="28"/>
          <w:szCs w:val="28"/>
          <w:lang w:val="en-GB"/>
        </w:rPr>
      </w:pPr>
    </w:p>
    <w:p w:rsidR="00566AC7" w:rsidRPr="000E4B4D" w:rsidRDefault="00566AC7" w:rsidP="00566AC7">
      <w:pPr>
        <w:spacing w:line="360" w:lineRule="auto"/>
        <w:jc w:val="left"/>
        <w:rPr>
          <w:rFonts w:ascii="Times New Roman" w:eastAsia="Microsoft YaHei" w:hAnsi="Times New Roman" w:cs="Times New Roman"/>
          <w:color w:val="000000" w:themeColor="text1"/>
          <w:sz w:val="28"/>
          <w:szCs w:val="28"/>
          <w:lang w:val="en-GB"/>
        </w:rPr>
      </w:pPr>
      <w:r w:rsidRPr="000E4B4D">
        <w:rPr>
          <w:rFonts w:ascii="Times New Roman" w:eastAsia="Microsoft YaHei" w:hAnsi="Times New Roman" w:cs="Times New Roman"/>
          <w:color w:val="000000" w:themeColor="text1"/>
          <w:sz w:val="28"/>
          <w:szCs w:val="28"/>
          <w:lang w:val="en-GB"/>
        </w:rPr>
        <w:t>Yifan Zhou, Yao Qin, Jingjing Ma, Zhiyuan Li, Weiwei Heng, Lei Zhang, Hong Liu, Ruowei Li, Miaomiao Zhang, Qiao Peng, Pei Ye, Ning Duan, Ting Liu*, Wenmei Wang*, Xiang Wang*</w:t>
      </w:r>
    </w:p>
    <w:p w:rsidR="00566AC7" w:rsidRPr="000E4B4D" w:rsidRDefault="00566AC7" w:rsidP="00566AC7">
      <w:pPr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66AC7" w:rsidRPr="000E4B4D" w:rsidRDefault="00566AC7" w:rsidP="00586367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E4B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Supplementary information</w:t>
      </w:r>
    </w:p>
    <w:p w:rsidR="00586367" w:rsidRPr="000E4B4D" w:rsidRDefault="00586367" w:rsidP="00586367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675B6" w:rsidRPr="000E4B4D" w:rsidRDefault="006675B6" w:rsidP="00586367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B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Supplementary Figure S1. </w:t>
      </w:r>
      <w:r w:rsidRPr="000E4B4D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16S rRNA partial sequence of</w:t>
      </w:r>
      <w:r w:rsidRPr="000E4B4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P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0E4B4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intermedia</w:t>
      </w:r>
      <w:r w:rsidRPr="000E4B4D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in</w:t>
      </w:r>
      <w:r w:rsidR="00566AC7" w:rsidRPr="000E4B4D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E4B4D">
        <w:rPr>
          <w:rFonts w:ascii="Times New Roman" w:eastAsia="DengXian" w:hAnsi="Times New Roman" w:cs="Times New Roman"/>
          <w:i/>
          <w:iCs/>
          <w:color w:val="000000" w:themeColor="text1"/>
          <w:sz w:val="28"/>
          <w:szCs w:val="28"/>
        </w:rPr>
        <w:t xml:space="preserve">the 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NCBI database. </w:t>
      </w:r>
    </w:p>
    <w:p w:rsidR="006675B6" w:rsidRPr="000E4B4D" w:rsidRDefault="006675B6" w:rsidP="000417FD">
      <w:pPr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E4B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Supplementary Figure S2. </w:t>
      </w:r>
      <w:r w:rsidRPr="000E4B4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The number of differentially expressed genes</w:t>
      </w:r>
      <w:r w:rsidRPr="000E4B4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induced by heat-killed </w:t>
      </w:r>
      <w:r w:rsidRPr="000E4B4D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</w:rPr>
        <w:t>P</w:t>
      </w:r>
      <w:r w:rsidRPr="000E4B4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. </w:t>
      </w:r>
      <w:r w:rsidRPr="000E4B4D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</w:rPr>
        <w:t>intermedia</w:t>
      </w:r>
      <w:r w:rsidRPr="000E4B4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in the transplanted OSCC </w:t>
      </w:r>
      <w:r w:rsidRPr="000E4B4D">
        <w:rPr>
          <w:rFonts w:ascii="Times New Roman" w:eastAsia="DengXian" w:hAnsi="Times New Roman" w:cs="Times New Roman"/>
          <w:bCs/>
          <w:color w:val="000000" w:themeColor="text1"/>
          <w:sz w:val="28"/>
          <w:szCs w:val="28"/>
        </w:rPr>
        <w:t>tumors of mice</w:t>
      </w:r>
      <w:r w:rsidRPr="000E4B4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by transcriptomic analyses.</w:t>
      </w:r>
    </w:p>
    <w:p w:rsidR="006675B6" w:rsidRPr="000E4B4D" w:rsidRDefault="006675B6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B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Supplementary Figure S3. 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Chord diagrams showing the effectof heat-killed </w:t>
      </w:r>
      <w:r w:rsidRPr="000E4B4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E4B4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intermedia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on the transcriptomics of differential genes and pathways.</w:t>
      </w:r>
    </w:p>
    <w:p w:rsidR="006675B6" w:rsidRPr="000E4B4D" w:rsidRDefault="006675B6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E4B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Table S</w:t>
      </w:r>
      <w:r w:rsidRPr="000E4B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1. </w:t>
      </w:r>
      <w:r w:rsidRPr="000E4B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Heat-killed </w:t>
      </w:r>
      <w:r w:rsidRPr="000E4B4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P</w:t>
      </w:r>
      <w:r w:rsidRPr="000E4B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0E4B4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intermedia-</w:t>
      </w:r>
      <w:r w:rsidRPr="000E4B4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induced</w:t>
      </w:r>
      <w:r w:rsidRPr="000E4B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differentially expressed genes in transplanted OSCC </w:t>
      </w:r>
      <w:r w:rsidRPr="000E4B4D">
        <w:rPr>
          <w:rFonts w:ascii="Times New Roman" w:eastAsia="DengXian" w:hAnsi="Times New Roman" w:cs="Times New Roman"/>
          <w:b/>
          <w:bCs/>
          <w:color w:val="000000" w:themeColor="text1"/>
          <w:sz w:val="28"/>
          <w:szCs w:val="28"/>
        </w:rPr>
        <w:t>tumor</w:t>
      </w:r>
      <w:r w:rsidRPr="000E4B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model mice. (</w:t>
      </w:r>
      <w:r w:rsidRPr="000E4B4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Classic and putative tumorsuppressor genes are in red and orange, respectively.)</w:t>
      </w:r>
    </w:p>
    <w:p w:rsidR="006675B6" w:rsidRPr="000E4B4D" w:rsidRDefault="006675B6" w:rsidP="000417FD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75B6" w:rsidRPr="000E4B4D" w:rsidRDefault="006675B6" w:rsidP="006675B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1076" w:rsidRPr="000E4B4D" w:rsidRDefault="001F10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6AC7" w:rsidRPr="000E4B4D" w:rsidRDefault="00566A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6AC7" w:rsidRPr="000E4B4D" w:rsidRDefault="00566A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6AC7" w:rsidRPr="000E4B4D" w:rsidRDefault="00566A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6AC7" w:rsidRPr="000E4B4D" w:rsidRDefault="00566A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6AC7" w:rsidRPr="000E4B4D" w:rsidRDefault="00566A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6AC7" w:rsidRPr="000E4B4D" w:rsidRDefault="00566A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6AC7" w:rsidRPr="000E4B4D" w:rsidRDefault="00566A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6AC7" w:rsidRPr="000E4B4D" w:rsidRDefault="00566A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6AC7" w:rsidRPr="000E4B4D" w:rsidRDefault="00566AC7" w:rsidP="00566AC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B4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IN" w:eastAsia="en-IN"/>
        </w:rPr>
        <w:drawing>
          <wp:inline distT="0" distB="0" distL="0" distR="0">
            <wp:extent cx="5448300" cy="3892550"/>
            <wp:effectExtent l="19050" t="0" r="0" b="0"/>
            <wp:docPr id="13961472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47208" name="图片 1396147208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7" t="6933" r="14705" b="57351"/>
                    <a:stretch/>
                  </pic:blipFill>
                  <pic:spPr bwMode="auto">
                    <a:xfrm>
                      <a:off x="0" y="0"/>
                      <a:ext cx="5448300" cy="389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6AC7" w:rsidRPr="000E4B4D" w:rsidRDefault="00566AC7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E4B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Supplementary Figure S1. </w:t>
      </w:r>
      <w:r w:rsidRPr="000E4B4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16S rRNA partial sequence of</w:t>
      </w:r>
      <w:r w:rsidRPr="000E4B4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shd w:val="clear" w:color="auto" w:fill="FFFFFF"/>
        </w:rPr>
        <w:t xml:space="preserve"> P</w:t>
      </w:r>
      <w:r w:rsidRPr="000E4B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0E4B4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shd w:val="clear" w:color="auto" w:fill="FFFFFF"/>
        </w:rPr>
        <w:lastRenderedPageBreak/>
        <w:t>intermedia</w:t>
      </w:r>
      <w:r w:rsidRPr="000E4B4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in </w:t>
      </w:r>
      <w:r w:rsidRPr="000E4B4D">
        <w:rPr>
          <w:rFonts w:ascii="Times New Roman" w:eastAsia="DengXian" w:hAnsi="Times New Roman" w:cs="Times New Roman"/>
          <w:b/>
          <w:iCs/>
          <w:color w:val="000000" w:themeColor="text1"/>
          <w:sz w:val="28"/>
          <w:szCs w:val="28"/>
        </w:rPr>
        <w:t xml:space="preserve">the </w:t>
      </w:r>
      <w:r w:rsidRPr="000E4B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NCBI database.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In our present study, the16S rRNA-targeted oligonucleotide probe (RNAscope™ Probe- B-</w:t>
      </w:r>
      <w:r w:rsidRPr="000E4B4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P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0E4B4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intermedia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-16SrRNA-C1)</w:t>
      </w:r>
      <w:r w:rsidRPr="000E4B4D">
        <w:rPr>
          <w:rFonts w:ascii="Times New Roman" w:eastAsia="DengXian" w:hAnsi="Times New Roman" w:cs="Times New Roman"/>
          <w:color w:val="000000" w:themeColor="text1"/>
          <w:sz w:val="28"/>
          <w:szCs w:val="28"/>
        </w:rPr>
        <w:t xml:space="preserve"> used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for </w:t>
      </w:r>
      <w:r w:rsidRPr="000E4B4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Prevotella</w:t>
      </w:r>
      <w:r w:rsidR="000417FD" w:rsidRPr="000E4B4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E4B4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intermedia</w:t>
      </w:r>
      <w:r w:rsidRPr="000E4B4D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was designed and developed based on the sequence in the NCBI database, </w:t>
      </w:r>
      <w:r w:rsidRPr="000E4B4D">
        <w:rPr>
          <w:rFonts w:ascii="Times New Roman" w:eastAsia="DengXian" w:hAnsi="Times New Roman" w:cs="Times New Roman"/>
          <w:iCs/>
          <w:color w:val="000000" w:themeColor="text1"/>
          <w:sz w:val="28"/>
          <w:szCs w:val="28"/>
        </w:rPr>
        <w:t>the</w:t>
      </w:r>
      <w:r w:rsidR="000417FD" w:rsidRPr="000E4B4D">
        <w:rPr>
          <w:rFonts w:ascii="Times New Roman" w:eastAsia="DengXi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specificity </w:t>
      </w:r>
      <w:r w:rsidRPr="000E4B4D">
        <w:rPr>
          <w:rFonts w:ascii="Times New Roman" w:eastAsia="DengXian" w:hAnsi="Times New Roman" w:cs="Times New Roman"/>
          <w:color w:val="000000" w:themeColor="text1"/>
          <w:sz w:val="28"/>
          <w:szCs w:val="28"/>
        </w:rPr>
        <w:t>of which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can be confirmed by NCBI database searches and RNAscope studies.</w:t>
      </w: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E4B4D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val="en-IN" w:eastAsia="en-IN"/>
        </w:rPr>
        <w:lastRenderedPageBreak/>
        <w:drawing>
          <wp:inline distT="0" distB="0" distL="0" distR="0">
            <wp:extent cx="5273938" cy="4098290"/>
            <wp:effectExtent l="0" t="0" r="0" b="3810"/>
            <wp:docPr id="16150866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086623" name="图片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938" cy="409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E4B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Supplementary Figure S2. </w:t>
      </w:r>
      <w:r w:rsidRPr="000E4B4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The number of differentially expressed genes</w:t>
      </w:r>
      <w:r w:rsidRPr="000E4B4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induced by heat-killed </w:t>
      </w:r>
      <w:r w:rsidRPr="000E4B4D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</w:rPr>
        <w:t>P</w:t>
      </w:r>
      <w:r w:rsidRPr="000E4B4D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. </w:t>
      </w:r>
      <w:r w:rsidRPr="000E4B4D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</w:rPr>
        <w:t>intermedia</w:t>
      </w:r>
      <w:r w:rsidRPr="000E4B4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in the transplanted OSCC </w:t>
      </w:r>
      <w:r w:rsidRPr="000E4B4D">
        <w:rPr>
          <w:rFonts w:ascii="Times New Roman" w:eastAsia="DengXian" w:hAnsi="Times New Roman" w:cs="Times New Roman"/>
          <w:bCs/>
          <w:color w:val="000000" w:themeColor="text1"/>
          <w:sz w:val="28"/>
          <w:szCs w:val="28"/>
        </w:rPr>
        <w:t>tumors of mice</w:t>
      </w:r>
      <w:r w:rsidRPr="000E4B4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by transcriptomic analyses.</w:t>
      </w: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B4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IN" w:eastAsia="en-IN"/>
        </w:rPr>
        <w:drawing>
          <wp:inline distT="0" distB="0" distL="0" distR="0">
            <wp:extent cx="5274310" cy="6838950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549" b="4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B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Supplementary Figure S3. 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Chord diagrams showing the effectof 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heat-killed </w:t>
      </w:r>
      <w:r w:rsidRPr="000E4B4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E4B4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intermedia</w:t>
      </w:r>
      <w:r w:rsidRPr="000E4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on the transcriptomics of differential genes and pathways.</w:t>
      </w:r>
    </w:p>
    <w:p w:rsidR="000417FD" w:rsidRPr="000E4B4D" w:rsidRDefault="000417FD" w:rsidP="000417F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0"/>
    <w:p w:rsidR="00566AC7" w:rsidRPr="000E4B4D" w:rsidRDefault="00566AC7" w:rsidP="00566AC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66AC7" w:rsidRPr="000E4B4D" w:rsidSect="000E4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201" w:rsidRDefault="00081201" w:rsidP="006675B6">
      <w:r>
        <w:separator/>
      </w:r>
    </w:p>
  </w:endnote>
  <w:endnote w:type="continuationSeparator" w:id="0">
    <w:p w:rsidR="00081201" w:rsidRDefault="00081201" w:rsidP="00667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201" w:rsidRDefault="00081201" w:rsidP="006675B6">
      <w:r>
        <w:separator/>
      </w:r>
    </w:p>
  </w:footnote>
  <w:footnote w:type="continuationSeparator" w:id="0">
    <w:p w:rsidR="00081201" w:rsidRDefault="00081201" w:rsidP="006675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75B6"/>
    <w:rsid w:val="000417FD"/>
    <w:rsid w:val="00081201"/>
    <w:rsid w:val="000E4B4D"/>
    <w:rsid w:val="001F1076"/>
    <w:rsid w:val="00566AC7"/>
    <w:rsid w:val="00586367"/>
    <w:rsid w:val="006675B6"/>
    <w:rsid w:val="008D1212"/>
    <w:rsid w:val="0093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767DD23-08EA-410C-90A9-C58E5DCE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5B6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675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675B6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6675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675B6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AC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A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Nithya sudalai</cp:lastModifiedBy>
  <cp:revision>5</cp:revision>
  <dcterms:created xsi:type="dcterms:W3CDTF">2023-10-05T04:01:00Z</dcterms:created>
  <dcterms:modified xsi:type="dcterms:W3CDTF">2024-03-12T06:53:00Z</dcterms:modified>
</cp:coreProperties>
</file>