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6775" w:rsidRPr="00AC1864" w:rsidRDefault="006D6775" w:rsidP="006D6775">
      <w:pPr>
        <w:rPr>
          <w:rFonts w:ascii="Times New Roman" w:eastAsia="SimSu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  <w:bookmarkStart w:id="0" w:name="_GoBack"/>
    </w:p>
    <w:p w:rsidR="006D6775" w:rsidRPr="00AC1864" w:rsidRDefault="006D6775" w:rsidP="006D6775">
      <w:pPr>
        <w:rPr>
          <w:rFonts w:ascii="Times New Roman" w:eastAsia="SimSu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  <w:r w:rsidRPr="00AC1864">
        <w:rPr>
          <w:rFonts w:ascii="Times New Roman" w:eastAsia="SimSu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br w:type="page"/>
      </w:r>
    </w:p>
    <w:p w:rsidR="006D6775" w:rsidRPr="00AC1864" w:rsidRDefault="006D6775" w:rsidP="006D6775">
      <w:pPr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C1864">
        <w:rPr>
          <w:rFonts w:ascii="Times New Roman" w:eastAsia="SimSun" w:hAnsi="Times New Roman" w:cs="Times New Roman"/>
          <w:b/>
          <w:bCs/>
          <w:noProof/>
          <w:color w:val="000000" w:themeColor="text1"/>
          <w:sz w:val="28"/>
          <w:szCs w:val="28"/>
          <w:shd w:val="clear" w:color="auto" w:fill="FFFFFF"/>
          <w:lang w:val="en-IN" w:eastAsia="en-IN"/>
        </w:rPr>
        <w:drawing>
          <wp:inline distT="0" distB="0" distL="114300" distR="114300" wp14:anchorId="30582F08" wp14:editId="42110080">
            <wp:extent cx="5269865" cy="4224020"/>
            <wp:effectExtent l="0" t="0" r="0" b="0"/>
            <wp:docPr id="3" name="图片 3" descr="New_sup_Fig1-040124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New_sup_Fig1-040124-01"/>
                    <pic:cNvPicPr>
                      <a:picLocks noChangeAspect="1"/>
                    </pic:cNvPicPr>
                  </pic:nvPicPr>
                  <pic:blipFill>
                    <a:blip r:embed="rId5"/>
                    <a:srcRect b="38063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4224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1864">
        <w:rPr>
          <w:rFonts w:ascii="Times New Roman" w:eastAsia="SimSu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Figure S1. Canonical pathway signature scores, immune infiltrates and modulators changes induced by chemotherapy</w:t>
      </w:r>
    </w:p>
    <w:p w:rsidR="006D6775" w:rsidRPr="00AC1864" w:rsidRDefault="006D6775" w:rsidP="006D6775">
      <w:pPr>
        <w:numPr>
          <w:ilvl w:val="0"/>
          <w:numId w:val="1"/>
        </w:numPr>
        <w:spacing w:line="360" w:lineRule="auto"/>
        <w:rPr>
          <w:rFonts w:ascii="Times New Roman" w:eastAsia="SimSu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AC1864">
        <w:rPr>
          <w:rFonts w:ascii="Times New Roman" w:eastAsia="SimSu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Heat map illustrating </w:t>
      </w:r>
      <w:proofErr w:type="gramStart"/>
      <w:r w:rsidRPr="00AC1864">
        <w:rPr>
          <w:rFonts w:ascii="Times New Roman" w:eastAsia="SimSun" w:hAnsi="Times New Roman" w:cs="Times New Roman"/>
          <w:color w:val="000000" w:themeColor="text1"/>
          <w:sz w:val="28"/>
          <w:szCs w:val="28"/>
          <w:shd w:val="clear" w:color="auto" w:fill="FFFFFF"/>
        </w:rPr>
        <w:t>log2(</w:t>
      </w:r>
      <w:proofErr w:type="gramEnd"/>
      <w:r w:rsidRPr="00AC1864">
        <w:rPr>
          <w:rFonts w:ascii="Times New Roman" w:eastAsia="SimSu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FC) of 10 most widely significantly differentially expressed canonical pathway signature scores across 17 datasets. </w:t>
      </w:r>
    </w:p>
    <w:p w:rsidR="006D6775" w:rsidRPr="00AC1864" w:rsidRDefault="006D6775" w:rsidP="006D6775">
      <w:pPr>
        <w:numPr>
          <w:ilvl w:val="0"/>
          <w:numId w:val="1"/>
        </w:numPr>
        <w:spacing w:line="360" w:lineRule="auto"/>
        <w:rPr>
          <w:rFonts w:ascii="Times New Roman" w:eastAsia="SimSu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AC1864">
        <w:rPr>
          <w:rFonts w:ascii="Times New Roman" w:eastAsia="SimSun" w:hAnsi="Times New Roman" w:cs="Times New Roman"/>
          <w:color w:val="000000" w:themeColor="text1"/>
          <w:sz w:val="28"/>
          <w:szCs w:val="28"/>
          <w:shd w:val="clear" w:color="auto" w:fill="FFFFFF"/>
        </w:rPr>
        <w:t>Heat map shows the changes in expression (</w:t>
      </w:r>
      <w:proofErr w:type="gramStart"/>
      <w:r w:rsidRPr="00AC1864">
        <w:rPr>
          <w:rFonts w:ascii="Times New Roman" w:eastAsia="SimSun" w:hAnsi="Times New Roman" w:cs="Times New Roman"/>
          <w:color w:val="000000" w:themeColor="text1"/>
          <w:sz w:val="28"/>
          <w:szCs w:val="28"/>
          <w:shd w:val="clear" w:color="auto" w:fill="FFFFFF"/>
        </w:rPr>
        <w:t>log2(</w:t>
      </w:r>
      <w:proofErr w:type="gramEnd"/>
      <w:r w:rsidRPr="00AC1864">
        <w:rPr>
          <w:rFonts w:ascii="Times New Roman" w:eastAsia="SimSu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FC)) of inhibitory and stimulatory immune modulators in patients before and after chemotherapy. </w:t>
      </w:r>
    </w:p>
    <w:p w:rsidR="006D6775" w:rsidRPr="00AC1864" w:rsidRDefault="006D6775" w:rsidP="006D6775">
      <w:pPr>
        <w:numPr>
          <w:ilvl w:val="0"/>
          <w:numId w:val="1"/>
        </w:numPr>
        <w:spacing w:line="360" w:lineRule="auto"/>
        <w:rPr>
          <w:rFonts w:ascii="Times New Roman" w:eastAsia="SimSu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AC1864">
        <w:rPr>
          <w:rFonts w:ascii="Times New Roman" w:eastAsia="SimSun" w:hAnsi="Times New Roman" w:cs="Times New Roman"/>
          <w:color w:val="000000" w:themeColor="text1"/>
          <w:sz w:val="28"/>
          <w:szCs w:val="28"/>
          <w:shd w:val="clear" w:color="auto" w:fill="FFFFFF"/>
        </w:rPr>
        <w:t>Heat map shows the changes in expression (</w:t>
      </w:r>
      <w:proofErr w:type="gramStart"/>
      <w:r w:rsidRPr="00AC1864">
        <w:rPr>
          <w:rFonts w:ascii="Times New Roman" w:eastAsia="SimSun" w:hAnsi="Times New Roman" w:cs="Times New Roman"/>
          <w:color w:val="000000" w:themeColor="text1"/>
          <w:sz w:val="28"/>
          <w:szCs w:val="28"/>
          <w:shd w:val="clear" w:color="auto" w:fill="FFFFFF"/>
        </w:rPr>
        <w:t>log2(</w:t>
      </w:r>
      <w:proofErr w:type="gramEnd"/>
      <w:r w:rsidRPr="00AC1864">
        <w:rPr>
          <w:rFonts w:ascii="Times New Roman" w:eastAsia="SimSu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FC)) of seven immunogenic cell death (ICD) modulators between post- and pre-chemotherapy patients. </w:t>
      </w:r>
    </w:p>
    <w:p w:rsidR="006D6775" w:rsidRPr="00AC1864" w:rsidRDefault="006D6775" w:rsidP="006D6775">
      <w:pPr>
        <w:spacing w:line="360" w:lineRule="auto"/>
        <w:rPr>
          <w:rFonts w:ascii="Times New Roman" w:eastAsia="SimSu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6D6775" w:rsidRPr="00AC1864" w:rsidRDefault="006D6775" w:rsidP="006D6775">
      <w:pPr>
        <w:spacing w:line="360" w:lineRule="auto"/>
        <w:rPr>
          <w:rFonts w:ascii="Times New Roman" w:eastAsia="SimSu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AC1864">
        <w:rPr>
          <w:rFonts w:ascii="Times New Roman" w:eastAsia="SimSun" w:hAnsi="Times New Roman" w:cs="Times New Roman"/>
          <w:noProof/>
          <w:color w:val="000000" w:themeColor="text1"/>
          <w:sz w:val="28"/>
          <w:szCs w:val="28"/>
          <w:shd w:val="clear" w:color="auto" w:fill="FFFFFF"/>
          <w:lang w:val="en-IN" w:eastAsia="en-IN"/>
        </w:rPr>
        <w:drawing>
          <wp:inline distT="0" distB="0" distL="114300" distR="114300" wp14:anchorId="214D09FD" wp14:editId="2385006F">
            <wp:extent cx="5269865" cy="5058410"/>
            <wp:effectExtent l="0" t="0" r="0" b="0"/>
            <wp:docPr id="5" name="图片 5" descr="New sup_Fig2-033124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New sup_Fig2-033124-01"/>
                    <pic:cNvPicPr>
                      <a:picLocks noChangeAspect="1"/>
                    </pic:cNvPicPr>
                  </pic:nvPicPr>
                  <pic:blipFill>
                    <a:blip r:embed="rId6"/>
                    <a:srcRect b="2582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5058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6775" w:rsidRPr="00AC1864" w:rsidRDefault="006D6775" w:rsidP="006D6775">
      <w:pPr>
        <w:spacing w:line="360" w:lineRule="auto"/>
        <w:rPr>
          <w:rFonts w:ascii="Times New Roman" w:eastAsia="SimSu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</w:pPr>
      <w:r w:rsidRPr="00AC1864">
        <w:rPr>
          <w:rFonts w:ascii="Times New Roman" w:eastAsia="SimSu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Figure S2. </w:t>
      </w:r>
      <w:proofErr w:type="spellStart"/>
      <w:r w:rsidRPr="00AC1864">
        <w:rPr>
          <w:rFonts w:ascii="Times New Roman" w:eastAsia="SimSu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>Predictivity</w:t>
      </w:r>
      <w:proofErr w:type="spellEnd"/>
      <w:r w:rsidRPr="00AC1864">
        <w:rPr>
          <w:rFonts w:ascii="Times New Roman" w:eastAsia="SimSun" w:hAnsi="Times New Roman" w:cs="Times New Roman"/>
          <w:b/>
          <w:bCs/>
          <w:color w:val="000000" w:themeColor="text1"/>
          <w:sz w:val="28"/>
          <w:szCs w:val="28"/>
          <w:shd w:val="clear" w:color="auto" w:fill="FFFFFF"/>
        </w:rPr>
        <w:t xml:space="preserve"> of features in pre- and post-chemotherapy samples for drug response and survival </w:t>
      </w:r>
    </w:p>
    <w:p w:rsidR="006D6775" w:rsidRPr="00AC1864" w:rsidRDefault="006D6775" w:rsidP="006D6775">
      <w:pPr>
        <w:numPr>
          <w:ilvl w:val="0"/>
          <w:numId w:val="2"/>
        </w:numPr>
        <w:spacing w:line="360" w:lineRule="auto"/>
        <w:rPr>
          <w:rFonts w:ascii="Times New Roman" w:eastAsia="SimSu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AC1864">
        <w:rPr>
          <w:rFonts w:ascii="Times New Roman" w:eastAsia="SimSu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AC1864">
        <w:rPr>
          <w:rFonts w:ascii="Times New Roman" w:eastAsia="SimSun" w:hAnsi="Times New Roman" w:cs="Times New Roman"/>
          <w:color w:val="000000" w:themeColor="text1"/>
          <w:sz w:val="28"/>
          <w:szCs w:val="28"/>
          <w:shd w:val="clear" w:color="auto" w:fill="FFFFFF"/>
        </w:rPr>
        <w:t>Distrbution</w:t>
      </w:r>
      <w:proofErr w:type="spellEnd"/>
      <w:r w:rsidRPr="00AC1864">
        <w:rPr>
          <w:rFonts w:ascii="Times New Roman" w:eastAsia="SimSu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of z score of whole transcriptomic genes for the prediction of overall survival (OS), recurrence free survival (RFS), recurrence (Re) and drug response (DR) in pre-chemotherapy and post-chemotherapy patients samples across nine datasets in three cancers.</w:t>
      </w:r>
    </w:p>
    <w:p w:rsidR="006D6775" w:rsidRPr="00AC1864" w:rsidRDefault="006D6775" w:rsidP="006D6775">
      <w:pPr>
        <w:numPr>
          <w:ilvl w:val="0"/>
          <w:numId w:val="2"/>
        </w:numPr>
        <w:spacing w:line="360" w:lineRule="auto"/>
        <w:rPr>
          <w:rFonts w:ascii="Times New Roman" w:eastAsia="SimSu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AC1864">
        <w:rPr>
          <w:rFonts w:ascii="Times New Roman" w:eastAsia="SimSun" w:hAnsi="Times New Roman" w:cs="Times New Roman"/>
          <w:color w:val="000000" w:themeColor="text1"/>
          <w:sz w:val="28"/>
          <w:szCs w:val="28"/>
          <w:shd w:val="clear" w:color="auto" w:fill="FFFFFF"/>
        </w:rPr>
        <w:t>Radar plot showing the percentage of significant gene (p&lt;0.05) for the prediction of OS, RFS, Re and DR in pre-chemotherapy and post-chemotherapy patients samples across 9 datasets in three cancers.</w:t>
      </w:r>
    </w:p>
    <w:p w:rsidR="006D6775" w:rsidRPr="00AC1864" w:rsidRDefault="006D6775" w:rsidP="006D6775">
      <w:pPr>
        <w:numPr>
          <w:ilvl w:val="0"/>
          <w:numId w:val="2"/>
        </w:numPr>
        <w:spacing w:line="360" w:lineRule="auto"/>
        <w:rPr>
          <w:rFonts w:ascii="Times New Roman" w:eastAsia="SimSu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AC1864">
        <w:rPr>
          <w:rFonts w:ascii="Times New Roman" w:eastAsia="SimSun" w:hAnsi="Times New Roman" w:cs="Times New Roman"/>
          <w:color w:val="000000" w:themeColor="text1"/>
          <w:sz w:val="28"/>
          <w:szCs w:val="28"/>
          <w:shd w:val="clear" w:color="auto" w:fill="FFFFFF"/>
        </w:rPr>
        <w:t>Bar plot displaying the fraction of shared significant prognostic genes (overlap) between significant genes derived from patient samples before chemotherapy and significant genes derived from patient samples after chemotherapy.</w:t>
      </w:r>
    </w:p>
    <w:p w:rsidR="006D6775" w:rsidRPr="00AC1864" w:rsidRDefault="006D6775" w:rsidP="006D6775">
      <w:pPr>
        <w:numPr>
          <w:ilvl w:val="0"/>
          <w:numId w:val="2"/>
        </w:numPr>
        <w:spacing w:line="360" w:lineRule="auto"/>
        <w:rPr>
          <w:rFonts w:ascii="Times New Roman" w:eastAsia="SimSu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AC1864">
        <w:rPr>
          <w:rFonts w:ascii="Times New Roman" w:eastAsia="SimSun" w:hAnsi="Times New Roman" w:cs="Times New Roman"/>
          <w:color w:val="000000" w:themeColor="text1"/>
          <w:sz w:val="28"/>
          <w:szCs w:val="28"/>
          <w:shd w:val="clear" w:color="auto" w:fill="FFFFFF"/>
        </w:rPr>
        <w:t>The number of significant prognostic genes in patient samples before and after chemotherapy was compared across nine datasets in three types of cancer. Each dot represents one dataset.</w:t>
      </w:r>
    </w:p>
    <w:p w:rsidR="006D6775" w:rsidRPr="00AC1864" w:rsidRDefault="006D6775" w:rsidP="006D6775">
      <w:pPr>
        <w:numPr>
          <w:ilvl w:val="0"/>
          <w:numId w:val="2"/>
        </w:numPr>
        <w:spacing w:line="360" w:lineRule="auto"/>
        <w:rPr>
          <w:rFonts w:ascii="Times New Roman" w:eastAsia="SimSu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AC1864">
        <w:rPr>
          <w:rFonts w:ascii="Times New Roman" w:eastAsia="SimSun" w:hAnsi="Times New Roman" w:cs="Times New Roman"/>
          <w:color w:val="000000" w:themeColor="text1"/>
          <w:sz w:val="28"/>
          <w:szCs w:val="28"/>
          <w:shd w:val="clear" w:color="auto" w:fill="FFFFFF"/>
        </w:rPr>
        <w:t>Kaplan-Meier plots displaying the prognostic ability of ADH in pre-chemotherapy patient sample and in post-chemotherapy patient sample in dataset GSE146965.</w:t>
      </w:r>
    </w:p>
    <w:p w:rsidR="006D6775" w:rsidRPr="00AC1864" w:rsidRDefault="006D6775" w:rsidP="006D6775">
      <w:pPr>
        <w:numPr>
          <w:ilvl w:val="0"/>
          <w:numId w:val="2"/>
        </w:numPr>
        <w:spacing w:line="360" w:lineRule="auto"/>
        <w:rPr>
          <w:rFonts w:ascii="Times New Roman" w:eastAsia="SimSu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AC1864">
        <w:rPr>
          <w:rFonts w:ascii="Times New Roman" w:eastAsia="SimSun" w:hAnsi="Times New Roman" w:cs="Times New Roman"/>
          <w:color w:val="000000" w:themeColor="text1"/>
          <w:sz w:val="28"/>
          <w:szCs w:val="28"/>
          <w:shd w:val="clear" w:color="auto" w:fill="FFFFFF"/>
        </w:rPr>
        <w:t>Pearson correlation between the gene expression changes (</w:t>
      </w:r>
      <w:proofErr w:type="gramStart"/>
      <w:r w:rsidRPr="00AC1864">
        <w:rPr>
          <w:rFonts w:ascii="Times New Roman" w:eastAsia="SimSun" w:hAnsi="Times New Roman" w:cs="Times New Roman"/>
          <w:color w:val="000000" w:themeColor="text1"/>
          <w:sz w:val="28"/>
          <w:szCs w:val="28"/>
          <w:shd w:val="clear" w:color="auto" w:fill="FFFFFF"/>
        </w:rPr>
        <w:t>log2(</w:t>
      </w:r>
      <w:proofErr w:type="gramEnd"/>
      <w:r w:rsidRPr="00AC1864">
        <w:rPr>
          <w:rFonts w:ascii="Times New Roman" w:eastAsia="SimSun" w:hAnsi="Times New Roman" w:cs="Times New Roman"/>
          <w:color w:val="000000" w:themeColor="text1"/>
          <w:sz w:val="28"/>
          <w:szCs w:val="28"/>
          <w:shd w:val="clear" w:color="auto" w:fill="FFFFFF"/>
        </w:rPr>
        <w:t>FC) of post- vs pre-chemotherapy) and the z score of genes in COX regression models for OS in pre-</w:t>
      </w:r>
      <w:proofErr w:type="spellStart"/>
      <w:r w:rsidRPr="00AC1864">
        <w:rPr>
          <w:rFonts w:ascii="Times New Roman" w:eastAsia="SimSun" w:hAnsi="Times New Roman" w:cs="Times New Roman"/>
          <w:color w:val="000000" w:themeColor="text1"/>
          <w:sz w:val="28"/>
          <w:szCs w:val="28"/>
          <w:shd w:val="clear" w:color="auto" w:fill="FFFFFF"/>
        </w:rPr>
        <w:t>chemetherapy</w:t>
      </w:r>
      <w:proofErr w:type="spellEnd"/>
      <w:r w:rsidRPr="00AC1864">
        <w:rPr>
          <w:rFonts w:ascii="Times New Roman" w:eastAsia="SimSu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patient samples.   </w:t>
      </w:r>
    </w:p>
    <w:p w:rsidR="006D6775" w:rsidRPr="00AC1864" w:rsidRDefault="006D6775" w:rsidP="006D6775">
      <w:pPr>
        <w:numPr>
          <w:ilvl w:val="0"/>
          <w:numId w:val="2"/>
        </w:numPr>
        <w:spacing w:line="360" w:lineRule="auto"/>
        <w:rPr>
          <w:rFonts w:ascii="Times New Roman" w:eastAsia="SimSu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AC1864">
        <w:rPr>
          <w:rFonts w:ascii="Times New Roman" w:eastAsia="SimSun" w:hAnsi="Times New Roman" w:cs="Times New Roman"/>
          <w:color w:val="000000" w:themeColor="text1"/>
          <w:sz w:val="28"/>
          <w:szCs w:val="28"/>
          <w:shd w:val="clear" w:color="auto" w:fill="FFFFFF"/>
        </w:rPr>
        <w:t>Heat map showing the z score of immune infiltrates for prediction of OS, RFS, Re and DR in pre-chemotherapy and post-chemotherapy patients samples across nine datasets in three cancers.</w:t>
      </w:r>
    </w:p>
    <w:bookmarkEnd w:id="0"/>
    <w:p w:rsidR="00196FA8" w:rsidRPr="00AC1864" w:rsidRDefault="00196FA8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196FA8" w:rsidRPr="00AC1864" w:rsidSect="00AC18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22F8A0"/>
    <w:multiLevelType w:val="singleLevel"/>
    <w:tmpl w:val="2722F8A0"/>
    <w:lvl w:ilvl="0">
      <w:start w:val="1"/>
      <w:numFmt w:val="upperLetter"/>
      <w:suff w:val="space"/>
      <w:lvlText w:val="%1."/>
      <w:lvlJc w:val="left"/>
    </w:lvl>
  </w:abstractNum>
  <w:abstractNum w:abstractNumId="1" w15:restartNumberingAfterBreak="0">
    <w:nsid w:val="32F596CC"/>
    <w:multiLevelType w:val="singleLevel"/>
    <w:tmpl w:val="32F596CC"/>
    <w:lvl w:ilvl="0">
      <w:start w:val="1"/>
      <w:numFmt w:val="upperLetter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proofState w:spelling="clean" w:grammar="clean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775"/>
    <w:rsid w:val="00004573"/>
    <w:rsid w:val="00006096"/>
    <w:rsid w:val="00013B80"/>
    <w:rsid w:val="00013F0D"/>
    <w:rsid w:val="0001411A"/>
    <w:rsid w:val="00024A9A"/>
    <w:rsid w:val="00031021"/>
    <w:rsid w:val="00033384"/>
    <w:rsid w:val="00036F59"/>
    <w:rsid w:val="00041F93"/>
    <w:rsid w:val="00046CEC"/>
    <w:rsid w:val="000564D5"/>
    <w:rsid w:val="00064126"/>
    <w:rsid w:val="00064260"/>
    <w:rsid w:val="00067BD9"/>
    <w:rsid w:val="000709B4"/>
    <w:rsid w:val="000778F3"/>
    <w:rsid w:val="000816C7"/>
    <w:rsid w:val="00084535"/>
    <w:rsid w:val="0008589F"/>
    <w:rsid w:val="00086F75"/>
    <w:rsid w:val="0008739F"/>
    <w:rsid w:val="00090587"/>
    <w:rsid w:val="00092F34"/>
    <w:rsid w:val="000A1292"/>
    <w:rsid w:val="000A294E"/>
    <w:rsid w:val="000B3904"/>
    <w:rsid w:val="000B6AF3"/>
    <w:rsid w:val="000E10EE"/>
    <w:rsid w:val="000E4638"/>
    <w:rsid w:val="000E6F87"/>
    <w:rsid w:val="0010187A"/>
    <w:rsid w:val="00103706"/>
    <w:rsid w:val="001038DA"/>
    <w:rsid w:val="00103948"/>
    <w:rsid w:val="001039CC"/>
    <w:rsid w:val="00104E91"/>
    <w:rsid w:val="00110FC5"/>
    <w:rsid w:val="001133E9"/>
    <w:rsid w:val="0011367F"/>
    <w:rsid w:val="00125BA4"/>
    <w:rsid w:val="00130B95"/>
    <w:rsid w:val="00131665"/>
    <w:rsid w:val="00136BC6"/>
    <w:rsid w:val="00143911"/>
    <w:rsid w:val="00152E1B"/>
    <w:rsid w:val="00155555"/>
    <w:rsid w:val="001564EF"/>
    <w:rsid w:val="00161901"/>
    <w:rsid w:val="0016521C"/>
    <w:rsid w:val="00181C91"/>
    <w:rsid w:val="001844FD"/>
    <w:rsid w:val="001853B6"/>
    <w:rsid w:val="00193670"/>
    <w:rsid w:val="00195AE5"/>
    <w:rsid w:val="00196FA8"/>
    <w:rsid w:val="001A355E"/>
    <w:rsid w:val="001A3D05"/>
    <w:rsid w:val="001A6281"/>
    <w:rsid w:val="001B031C"/>
    <w:rsid w:val="001B6585"/>
    <w:rsid w:val="001D0572"/>
    <w:rsid w:val="001E57D1"/>
    <w:rsid w:val="001F399C"/>
    <w:rsid w:val="00200A53"/>
    <w:rsid w:val="00204C7A"/>
    <w:rsid w:val="0020753F"/>
    <w:rsid w:val="002075E5"/>
    <w:rsid w:val="002128D7"/>
    <w:rsid w:val="00217B7B"/>
    <w:rsid w:val="0022265E"/>
    <w:rsid w:val="002240E0"/>
    <w:rsid w:val="00240A60"/>
    <w:rsid w:val="00243CA6"/>
    <w:rsid w:val="0024499B"/>
    <w:rsid w:val="00275E13"/>
    <w:rsid w:val="00276A00"/>
    <w:rsid w:val="002772D0"/>
    <w:rsid w:val="00285783"/>
    <w:rsid w:val="002871D6"/>
    <w:rsid w:val="00295733"/>
    <w:rsid w:val="002A068C"/>
    <w:rsid w:val="002A5D84"/>
    <w:rsid w:val="002B2148"/>
    <w:rsid w:val="002B70C2"/>
    <w:rsid w:val="002C0807"/>
    <w:rsid w:val="002C0C1C"/>
    <w:rsid w:val="002C3727"/>
    <w:rsid w:val="002C3B99"/>
    <w:rsid w:val="002E1CB7"/>
    <w:rsid w:val="002E6B3A"/>
    <w:rsid w:val="002F1F8B"/>
    <w:rsid w:val="002F47FE"/>
    <w:rsid w:val="002F69D7"/>
    <w:rsid w:val="00305074"/>
    <w:rsid w:val="0031480C"/>
    <w:rsid w:val="0033116D"/>
    <w:rsid w:val="0033509E"/>
    <w:rsid w:val="00336F97"/>
    <w:rsid w:val="00351465"/>
    <w:rsid w:val="00353835"/>
    <w:rsid w:val="00355CD4"/>
    <w:rsid w:val="0035784D"/>
    <w:rsid w:val="00364B55"/>
    <w:rsid w:val="00364D31"/>
    <w:rsid w:val="00381231"/>
    <w:rsid w:val="003832D6"/>
    <w:rsid w:val="00383E0C"/>
    <w:rsid w:val="00391A7D"/>
    <w:rsid w:val="00391B7C"/>
    <w:rsid w:val="003960A8"/>
    <w:rsid w:val="003A522E"/>
    <w:rsid w:val="003B1C35"/>
    <w:rsid w:val="003B4EED"/>
    <w:rsid w:val="003B5066"/>
    <w:rsid w:val="003B5A59"/>
    <w:rsid w:val="003C06C4"/>
    <w:rsid w:val="003C1028"/>
    <w:rsid w:val="003C15B2"/>
    <w:rsid w:val="003D5AA9"/>
    <w:rsid w:val="003E63B3"/>
    <w:rsid w:val="003F2B8C"/>
    <w:rsid w:val="003F3BC6"/>
    <w:rsid w:val="004057DD"/>
    <w:rsid w:val="00427963"/>
    <w:rsid w:val="004310B3"/>
    <w:rsid w:val="00431E44"/>
    <w:rsid w:val="0044086C"/>
    <w:rsid w:val="00441866"/>
    <w:rsid w:val="00441AAC"/>
    <w:rsid w:val="00451841"/>
    <w:rsid w:val="004567F1"/>
    <w:rsid w:val="004652BD"/>
    <w:rsid w:val="00480582"/>
    <w:rsid w:val="00480FBE"/>
    <w:rsid w:val="004A2A9D"/>
    <w:rsid w:val="004C1557"/>
    <w:rsid w:val="004C3ADD"/>
    <w:rsid w:val="004E0C59"/>
    <w:rsid w:val="004E716E"/>
    <w:rsid w:val="004F27F0"/>
    <w:rsid w:val="004F4C6C"/>
    <w:rsid w:val="004F4D1A"/>
    <w:rsid w:val="004F57B6"/>
    <w:rsid w:val="004F761E"/>
    <w:rsid w:val="00504420"/>
    <w:rsid w:val="005136D3"/>
    <w:rsid w:val="00517E6E"/>
    <w:rsid w:val="005214FE"/>
    <w:rsid w:val="00523293"/>
    <w:rsid w:val="0054171A"/>
    <w:rsid w:val="005451AE"/>
    <w:rsid w:val="005553DE"/>
    <w:rsid w:val="005654A9"/>
    <w:rsid w:val="005821E5"/>
    <w:rsid w:val="0058586A"/>
    <w:rsid w:val="005B6CBC"/>
    <w:rsid w:val="005C4C5A"/>
    <w:rsid w:val="005D0F81"/>
    <w:rsid w:val="005D104B"/>
    <w:rsid w:val="005D1EE7"/>
    <w:rsid w:val="005D350E"/>
    <w:rsid w:val="005D3578"/>
    <w:rsid w:val="005D38B0"/>
    <w:rsid w:val="005E17BD"/>
    <w:rsid w:val="005E3081"/>
    <w:rsid w:val="005E570C"/>
    <w:rsid w:val="005E6A81"/>
    <w:rsid w:val="005E72E5"/>
    <w:rsid w:val="00601305"/>
    <w:rsid w:val="00611255"/>
    <w:rsid w:val="00614D6F"/>
    <w:rsid w:val="006231BD"/>
    <w:rsid w:val="00623513"/>
    <w:rsid w:val="006339BB"/>
    <w:rsid w:val="00646889"/>
    <w:rsid w:val="00654160"/>
    <w:rsid w:val="00655950"/>
    <w:rsid w:val="00656DB9"/>
    <w:rsid w:val="00661E60"/>
    <w:rsid w:val="0066291A"/>
    <w:rsid w:val="0067187F"/>
    <w:rsid w:val="006764B3"/>
    <w:rsid w:val="00690E21"/>
    <w:rsid w:val="0069136D"/>
    <w:rsid w:val="006A3027"/>
    <w:rsid w:val="006B1CEF"/>
    <w:rsid w:val="006C4098"/>
    <w:rsid w:val="006D0730"/>
    <w:rsid w:val="006D1C9E"/>
    <w:rsid w:val="006D6775"/>
    <w:rsid w:val="006D6808"/>
    <w:rsid w:val="006E0EE7"/>
    <w:rsid w:val="006E2B04"/>
    <w:rsid w:val="006E30D5"/>
    <w:rsid w:val="006E6104"/>
    <w:rsid w:val="006E6171"/>
    <w:rsid w:val="006F2934"/>
    <w:rsid w:val="00701976"/>
    <w:rsid w:val="007042F5"/>
    <w:rsid w:val="00713553"/>
    <w:rsid w:val="007208BB"/>
    <w:rsid w:val="00724965"/>
    <w:rsid w:val="00731822"/>
    <w:rsid w:val="00734198"/>
    <w:rsid w:val="00737771"/>
    <w:rsid w:val="007532BA"/>
    <w:rsid w:val="007559B9"/>
    <w:rsid w:val="007641DD"/>
    <w:rsid w:val="00764F97"/>
    <w:rsid w:val="00790675"/>
    <w:rsid w:val="0079135F"/>
    <w:rsid w:val="007A1766"/>
    <w:rsid w:val="007B24A7"/>
    <w:rsid w:val="007B3F22"/>
    <w:rsid w:val="007D4101"/>
    <w:rsid w:val="007D7B6A"/>
    <w:rsid w:val="007D7EB1"/>
    <w:rsid w:val="007F6527"/>
    <w:rsid w:val="0080448D"/>
    <w:rsid w:val="00805D57"/>
    <w:rsid w:val="00822714"/>
    <w:rsid w:val="00831B10"/>
    <w:rsid w:val="00840A0F"/>
    <w:rsid w:val="00847E8D"/>
    <w:rsid w:val="008510D9"/>
    <w:rsid w:val="0086263E"/>
    <w:rsid w:val="00871219"/>
    <w:rsid w:val="008728CF"/>
    <w:rsid w:val="0087463A"/>
    <w:rsid w:val="00886311"/>
    <w:rsid w:val="008864FF"/>
    <w:rsid w:val="00895454"/>
    <w:rsid w:val="008954BD"/>
    <w:rsid w:val="008A42AF"/>
    <w:rsid w:val="008B032D"/>
    <w:rsid w:val="008B0855"/>
    <w:rsid w:val="008B40C9"/>
    <w:rsid w:val="008B701A"/>
    <w:rsid w:val="008C065B"/>
    <w:rsid w:val="008E3931"/>
    <w:rsid w:val="008E4606"/>
    <w:rsid w:val="00901BF9"/>
    <w:rsid w:val="00910A85"/>
    <w:rsid w:val="00921B15"/>
    <w:rsid w:val="00922142"/>
    <w:rsid w:val="00923CCF"/>
    <w:rsid w:val="00924B41"/>
    <w:rsid w:val="00925DF2"/>
    <w:rsid w:val="00926DEF"/>
    <w:rsid w:val="00931203"/>
    <w:rsid w:val="00933D0F"/>
    <w:rsid w:val="00935211"/>
    <w:rsid w:val="00940974"/>
    <w:rsid w:val="00952C1D"/>
    <w:rsid w:val="00952F20"/>
    <w:rsid w:val="00954B3F"/>
    <w:rsid w:val="009708B8"/>
    <w:rsid w:val="009A2211"/>
    <w:rsid w:val="009A6C27"/>
    <w:rsid w:val="009B2ED9"/>
    <w:rsid w:val="009B4C53"/>
    <w:rsid w:val="009C0A0C"/>
    <w:rsid w:val="009D05F5"/>
    <w:rsid w:val="009D1C96"/>
    <w:rsid w:val="009D4589"/>
    <w:rsid w:val="009E15AF"/>
    <w:rsid w:val="009F050F"/>
    <w:rsid w:val="009F4CA7"/>
    <w:rsid w:val="00A00312"/>
    <w:rsid w:val="00A00768"/>
    <w:rsid w:val="00A047CA"/>
    <w:rsid w:val="00A07CD3"/>
    <w:rsid w:val="00A21900"/>
    <w:rsid w:val="00A24B3F"/>
    <w:rsid w:val="00A304DA"/>
    <w:rsid w:val="00A305B7"/>
    <w:rsid w:val="00A478F5"/>
    <w:rsid w:val="00A50503"/>
    <w:rsid w:val="00A51AE8"/>
    <w:rsid w:val="00A60F06"/>
    <w:rsid w:val="00A65B67"/>
    <w:rsid w:val="00A71AB3"/>
    <w:rsid w:val="00A73D25"/>
    <w:rsid w:val="00A91919"/>
    <w:rsid w:val="00A93B13"/>
    <w:rsid w:val="00A95801"/>
    <w:rsid w:val="00AA7FD1"/>
    <w:rsid w:val="00AB1D41"/>
    <w:rsid w:val="00AC1864"/>
    <w:rsid w:val="00AE4B44"/>
    <w:rsid w:val="00AE6790"/>
    <w:rsid w:val="00AF1B74"/>
    <w:rsid w:val="00B01DBD"/>
    <w:rsid w:val="00B077CB"/>
    <w:rsid w:val="00B14643"/>
    <w:rsid w:val="00B16879"/>
    <w:rsid w:val="00B20C59"/>
    <w:rsid w:val="00B20D7E"/>
    <w:rsid w:val="00B26FF6"/>
    <w:rsid w:val="00B2715D"/>
    <w:rsid w:val="00B37238"/>
    <w:rsid w:val="00B40B6D"/>
    <w:rsid w:val="00B411E2"/>
    <w:rsid w:val="00B43610"/>
    <w:rsid w:val="00B510B0"/>
    <w:rsid w:val="00B604FE"/>
    <w:rsid w:val="00B60BC5"/>
    <w:rsid w:val="00B73DD8"/>
    <w:rsid w:val="00B77E6C"/>
    <w:rsid w:val="00B81094"/>
    <w:rsid w:val="00B931B5"/>
    <w:rsid w:val="00BA144E"/>
    <w:rsid w:val="00BA52A4"/>
    <w:rsid w:val="00BA70D9"/>
    <w:rsid w:val="00BB2E65"/>
    <w:rsid w:val="00BB5243"/>
    <w:rsid w:val="00BD4285"/>
    <w:rsid w:val="00BE2FFB"/>
    <w:rsid w:val="00BF35E2"/>
    <w:rsid w:val="00C21643"/>
    <w:rsid w:val="00C234CC"/>
    <w:rsid w:val="00C27A88"/>
    <w:rsid w:val="00C3604D"/>
    <w:rsid w:val="00C41BF0"/>
    <w:rsid w:val="00C50025"/>
    <w:rsid w:val="00C528EB"/>
    <w:rsid w:val="00C55DE1"/>
    <w:rsid w:val="00C562F5"/>
    <w:rsid w:val="00C61C97"/>
    <w:rsid w:val="00C627F6"/>
    <w:rsid w:val="00C716ED"/>
    <w:rsid w:val="00C73B55"/>
    <w:rsid w:val="00C7554B"/>
    <w:rsid w:val="00C81F30"/>
    <w:rsid w:val="00C865FB"/>
    <w:rsid w:val="00C9628C"/>
    <w:rsid w:val="00CA43C6"/>
    <w:rsid w:val="00CB07D4"/>
    <w:rsid w:val="00CC075C"/>
    <w:rsid w:val="00CC7C2D"/>
    <w:rsid w:val="00CD3270"/>
    <w:rsid w:val="00CD3EB3"/>
    <w:rsid w:val="00CF3101"/>
    <w:rsid w:val="00D0042A"/>
    <w:rsid w:val="00D011CD"/>
    <w:rsid w:val="00D01874"/>
    <w:rsid w:val="00D03788"/>
    <w:rsid w:val="00D2196E"/>
    <w:rsid w:val="00D2409A"/>
    <w:rsid w:val="00D328B9"/>
    <w:rsid w:val="00D35CE6"/>
    <w:rsid w:val="00D35F38"/>
    <w:rsid w:val="00D46AE1"/>
    <w:rsid w:val="00D50023"/>
    <w:rsid w:val="00D52F26"/>
    <w:rsid w:val="00D54D2E"/>
    <w:rsid w:val="00D570CE"/>
    <w:rsid w:val="00D5768E"/>
    <w:rsid w:val="00D6700F"/>
    <w:rsid w:val="00D70E83"/>
    <w:rsid w:val="00D73BE9"/>
    <w:rsid w:val="00D74459"/>
    <w:rsid w:val="00D74954"/>
    <w:rsid w:val="00D77B99"/>
    <w:rsid w:val="00D973A6"/>
    <w:rsid w:val="00D97403"/>
    <w:rsid w:val="00DB074E"/>
    <w:rsid w:val="00DB16D6"/>
    <w:rsid w:val="00DC13FB"/>
    <w:rsid w:val="00DC77B7"/>
    <w:rsid w:val="00DE4A39"/>
    <w:rsid w:val="00DE5D68"/>
    <w:rsid w:val="00E01624"/>
    <w:rsid w:val="00E05BC6"/>
    <w:rsid w:val="00E06148"/>
    <w:rsid w:val="00E07EB0"/>
    <w:rsid w:val="00E15705"/>
    <w:rsid w:val="00E17F83"/>
    <w:rsid w:val="00E368B6"/>
    <w:rsid w:val="00E52F75"/>
    <w:rsid w:val="00E60DC6"/>
    <w:rsid w:val="00E61C63"/>
    <w:rsid w:val="00E63478"/>
    <w:rsid w:val="00E67704"/>
    <w:rsid w:val="00E70233"/>
    <w:rsid w:val="00E928C9"/>
    <w:rsid w:val="00E94859"/>
    <w:rsid w:val="00EA0CF2"/>
    <w:rsid w:val="00EA398A"/>
    <w:rsid w:val="00EA5B11"/>
    <w:rsid w:val="00ED6A55"/>
    <w:rsid w:val="00ED7B6C"/>
    <w:rsid w:val="00EE7112"/>
    <w:rsid w:val="00EF4341"/>
    <w:rsid w:val="00F23506"/>
    <w:rsid w:val="00F419DD"/>
    <w:rsid w:val="00F5524E"/>
    <w:rsid w:val="00F61E99"/>
    <w:rsid w:val="00F75229"/>
    <w:rsid w:val="00F843A8"/>
    <w:rsid w:val="00F912F4"/>
    <w:rsid w:val="00F96B91"/>
    <w:rsid w:val="00FA6AE6"/>
    <w:rsid w:val="00FB0391"/>
    <w:rsid w:val="00FB5085"/>
    <w:rsid w:val="00FB7AD8"/>
    <w:rsid w:val="00FC0F6F"/>
    <w:rsid w:val="00FC5FAD"/>
    <w:rsid w:val="00FC7C0C"/>
    <w:rsid w:val="00FD2C57"/>
    <w:rsid w:val="00FD3B9B"/>
    <w:rsid w:val="00FD45DF"/>
    <w:rsid w:val="00FF2B8B"/>
    <w:rsid w:val="00FF3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734A2AE-4EED-41C0-9D3D-9391DCE36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utoRedefine/>
    <w:qFormat/>
    <w:rsid w:val="006D6775"/>
    <w:pPr>
      <w:widowControl w:val="0"/>
      <w:spacing w:after="0" w:line="240" w:lineRule="auto"/>
      <w:jc w:val="both"/>
    </w:pPr>
    <w:rPr>
      <w:rFonts w:eastAsiaTheme="minorEastAsia"/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310</Words>
  <Characters>1768</Characters>
  <Application>Microsoft Office Word</Application>
  <DocSecurity>0</DocSecurity>
  <Lines>14</Lines>
  <Paragraphs>4</Paragraphs>
  <ScaleCrop>false</ScaleCrop>
  <Company>HP Inc.</Company>
  <LinksUpToDate>false</LinksUpToDate>
  <CharactersWithSpaces>2074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Nithya sudalai</dc:creator>
  <cp:keywords/>
  <dc:description/>
  <cp:lastModifiedBy>Nithya sudalai</cp:lastModifiedBy>
  <cp:revision>2</cp:revision>
  <dcterms:created xsi:type="dcterms:W3CDTF">2024-04-12T05:17:00Z</dcterms:created>
  <dcterms:modified xsi:type="dcterms:W3CDTF">2024-04-12T05:43:00Z</dcterms:modified>
</cp:coreProperties>
</file>