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7EF2E" w14:textId="4B44FBD4" w:rsidR="006C648D" w:rsidRPr="00320EA7" w:rsidRDefault="00000000" w:rsidP="00334E10">
      <w:pPr>
        <w:pStyle w:val="af1"/>
        <w:spacing w:line="360" w:lineRule="auto"/>
        <w:rPr>
          <w:rFonts w:eastAsiaTheme="minorEastAsia"/>
        </w:rPr>
      </w:pPr>
      <w:r w:rsidRPr="00320EA7">
        <w:rPr>
          <w:rFonts w:eastAsiaTheme="minorEastAsia" w:hint="eastAsia"/>
        </w:rPr>
        <w:t>Supplementary methods</w:t>
      </w:r>
    </w:p>
    <w:p w14:paraId="3115974C" w14:textId="77777777" w:rsidR="00733E5E" w:rsidRPr="00320EA7" w:rsidRDefault="00733E5E" w:rsidP="00334E10">
      <w:pPr>
        <w:pStyle w:val="3"/>
        <w:rPr>
          <w:rFonts w:eastAsiaTheme="minorEastAsia"/>
        </w:rPr>
      </w:pPr>
      <w:r w:rsidRPr="00320EA7">
        <w:rPr>
          <w:rFonts w:eastAsiaTheme="minorEastAsia" w:hint="eastAsia"/>
        </w:rPr>
        <w:t xml:space="preserve">Generation of </w:t>
      </w:r>
      <w:r w:rsidRPr="00320EA7">
        <w:t>Runx1</w:t>
      </w:r>
      <w:r w:rsidRPr="00320EA7">
        <w:rPr>
          <w:vertAlign w:val="superscript"/>
        </w:rPr>
        <w:t>Runx1t1/+</w:t>
      </w:r>
      <w:r w:rsidRPr="00320EA7">
        <w:t>; Mx1-Cre mouse</w:t>
      </w:r>
      <w:r w:rsidRPr="00320EA7">
        <w:rPr>
          <w:rFonts w:hint="eastAsia"/>
        </w:rPr>
        <w:t xml:space="preserve"> model</w:t>
      </w:r>
    </w:p>
    <w:p w14:paraId="245A1621" w14:textId="3C413910" w:rsidR="00733E5E" w:rsidRPr="00320EA7" w:rsidRDefault="00733E5E" w:rsidP="00334E10">
      <w:pPr>
        <w:spacing w:line="360" w:lineRule="auto"/>
        <w:rPr>
          <w:rFonts w:ascii="Times New Roman" w:hAnsi="Times New Roman" w:cs="Times New Roman"/>
        </w:rPr>
      </w:pPr>
      <w:r w:rsidRPr="00320EA7">
        <w:rPr>
          <w:rFonts w:ascii="Times New Roman" w:hAnsi="Times New Roman" w:cs="Times New Roman"/>
        </w:rPr>
        <w:t>T</w:t>
      </w:r>
      <w:r w:rsidRPr="00320EA7">
        <w:rPr>
          <w:rFonts w:ascii="Times New Roman" w:hAnsi="Times New Roman" w:cs="Times New Roman" w:hint="eastAsia"/>
        </w:rPr>
        <w:t xml:space="preserve">he </w:t>
      </w:r>
      <w:r w:rsidRPr="00320EA7">
        <w:rPr>
          <w:rFonts w:ascii="Times New Roman" w:hAnsi="Times New Roman" w:cs="Times New Roman"/>
        </w:rPr>
        <w:t>Runx1</w:t>
      </w:r>
      <w:r w:rsidRPr="00320EA7">
        <w:rPr>
          <w:rFonts w:ascii="Times New Roman" w:hAnsi="Times New Roman" w:cs="Times New Roman"/>
          <w:vertAlign w:val="superscript"/>
        </w:rPr>
        <w:t>Runx1t1/+</w:t>
      </w:r>
      <w:r w:rsidRPr="00320EA7">
        <w:rPr>
          <w:rFonts w:ascii="Times New Roman" w:hAnsi="Times New Roman" w:cs="Times New Roman"/>
        </w:rPr>
        <w:t>; Mx1-Cre</w:t>
      </w:r>
      <w:r w:rsidRPr="00320EA7">
        <w:rPr>
          <w:rFonts w:ascii="Times New Roman" w:hAnsi="Times New Roman" w:cs="Times New Roman" w:hint="eastAsia"/>
        </w:rPr>
        <w:t xml:space="preserve"> </w:t>
      </w:r>
      <w:r w:rsidRPr="00320EA7">
        <w:rPr>
          <w:rFonts w:ascii="Times New Roman" w:hAnsi="Times New Roman" w:cs="Times New Roman"/>
        </w:rPr>
        <w:t>were generated by breeding Runx1</w:t>
      </w:r>
      <w:r w:rsidRPr="00320EA7">
        <w:rPr>
          <w:rFonts w:ascii="Times New Roman" w:hAnsi="Times New Roman" w:cs="Times New Roman"/>
          <w:vertAlign w:val="superscript"/>
        </w:rPr>
        <w:t>Runx1t1/+</w:t>
      </w:r>
      <w:r w:rsidRPr="00320EA7">
        <w:rPr>
          <w:rFonts w:ascii="Times New Roman" w:hAnsi="Times New Roman" w:cs="Times New Roman"/>
        </w:rPr>
        <w:t xml:space="preserve"> mice with Mx1-Cre transgenic mice</w:t>
      </w:r>
      <w:r w:rsidRPr="00320EA7">
        <w:rPr>
          <w:rFonts w:ascii="Times New Roman" w:hAnsi="Times New Roman" w:cs="Times New Roman" w:hint="eastAsia"/>
        </w:rPr>
        <w:t xml:space="preserve"> by </w:t>
      </w:r>
      <w:r w:rsidRPr="00320EA7">
        <w:rPr>
          <w:rFonts w:ascii="Times New Roman" w:hAnsi="Times New Roman" w:cs="Times New Roman"/>
        </w:rPr>
        <w:t>Shanghai Model Organisms Center, Inc</w:t>
      </w:r>
      <w:r w:rsidRPr="00320EA7">
        <w:rPr>
          <w:rFonts w:ascii="Times New Roman" w:hAnsi="Times New Roman" w:cs="Times New Roman" w:hint="eastAsia"/>
        </w:rPr>
        <w:t xml:space="preserve"> </w:t>
      </w:r>
      <w:r w:rsidRPr="00320EA7">
        <w:rPr>
          <w:rFonts w:ascii="Times New Roman" w:hAnsi="Times New Roman" w:cs="Times New Roman"/>
        </w:rPr>
        <w:t>(Shanghai, China).</w:t>
      </w:r>
      <w:r w:rsidRPr="00320EA7">
        <w:rPr>
          <w:rFonts w:ascii="Times New Roman" w:hAnsi="Times New Roman" w:cs="Times New Roman" w:hint="eastAsia"/>
        </w:rPr>
        <w:t xml:space="preserve"> The </w:t>
      </w:r>
      <w:r w:rsidRPr="00320EA7">
        <w:rPr>
          <w:rFonts w:ascii="Times New Roman" w:hAnsi="Times New Roman" w:cs="Times New Roman"/>
        </w:rPr>
        <w:t>Runx1</w:t>
      </w:r>
      <w:r w:rsidRPr="00320EA7">
        <w:rPr>
          <w:rFonts w:ascii="Times New Roman" w:hAnsi="Times New Roman" w:cs="Times New Roman"/>
          <w:vertAlign w:val="superscript"/>
        </w:rPr>
        <w:t>Runx1t1/+</w:t>
      </w:r>
      <w:r w:rsidRPr="00320EA7">
        <w:rPr>
          <w:rFonts w:ascii="Times New Roman" w:hAnsi="Times New Roman" w:cs="Times New Roman"/>
        </w:rPr>
        <w:t>; w/o Mx1-Cre</w:t>
      </w:r>
      <w:r w:rsidRPr="00320EA7">
        <w:rPr>
          <w:rFonts w:ascii="Times New Roman" w:hAnsi="Times New Roman" w:cs="Times New Roman" w:hint="eastAsia"/>
        </w:rPr>
        <w:t xml:space="preserve"> </w:t>
      </w:r>
      <w:r w:rsidRPr="00320EA7">
        <w:rPr>
          <w:rFonts w:ascii="Times New Roman" w:hAnsi="Times New Roman" w:cs="Times New Roman"/>
        </w:rPr>
        <w:t>(control group) and Runx1</w:t>
      </w:r>
      <w:r w:rsidRPr="00320EA7">
        <w:rPr>
          <w:rFonts w:ascii="Times New Roman" w:hAnsi="Times New Roman" w:cs="Times New Roman"/>
          <w:vertAlign w:val="superscript"/>
        </w:rPr>
        <w:t>Runx1t1/+</w:t>
      </w:r>
      <w:r w:rsidRPr="00320EA7">
        <w:rPr>
          <w:rFonts w:ascii="Times New Roman" w:hAnsi="Times New Roman" w:cs="Times New Roman"/>
        </w:rPr>
        <w:t>; Mx1-Cre</w:t>
      </w:r>
      <w:r w:rsidRPr="00320EA7">
        <w:rPr>
          <w:rFonts w:ascii="Times New Roman" w:hAnsi="Times New Roman" w:cs="Times New Roman" w:hint="eastAsia"/>
        </w:rPr>
        <w:t xml:space="preserve"> </w:t>
      </w:r>
      <w:r w:rsidRPr="00320EA7">
        <w:rPr>
          <w:rFonts w:ascii="Times New Roman" w:hAnsi="Times New Roman" w:cs="Times New Roman"/>
        </w:rPr>
        <w:t>(</w:t>
      </w:r>
      <w:r w:rsidRPr="00320EA7">
        <w:rPr>
          <w:rFonts w:ascii="Times New Roman" w:hAnsi="Times New Roman" w:cs="Times New Roman" w:hint="eastAsia"/>
        </w:rPr>
        <w:t>Runx1::Runx1t1</w:t>
      </w:r>
      <w:r w:rsidRPr="00320EA7">
        <w:rPr>
          <w:rFonts w:ascii="Times New Roman" w:hAnsi="Times New Roman" w:cs="Times New Roman"/>
        </w:rPr>
        <w:t xml:space="preserve"> group) mice used in each experiment were sex-matched littermates. Mice were given 5 mg/kg body weight of GE Polyinosine-polycytosine (Poly[I:C], Cat#</w:t>
      </w:r>
      <w:r w:rsidRPr="00320EA7">
        <w:rPr>
          <w:rFonts w:ascii="Times New Roman" w:hAnsi="Times New Roman" w:cs="Times New Roman" w:hint="eastAsia"/>
        </w:rPr>
        <w:t xml:space="preserve"> </w:t>
      </w:r>
      <w:r w:rsidRPr="00320EA7">
        <w:rPr>
          <w:rFonts w:ascii="Times New Roman" w:hAnsi="Times New Roman" w:cs="Times New Roman"/>
        </w:rPr>
        <w:t>27473201) every other day for consecutive 4 times by intraperitoneal (i.p.) injection to induce Cre expression. The mice were sacrificed for the following experiments four weeks after Poly[I:C]</w:t>
      </w:r>
      <w:r w:rsidRPr="00320EA7">
        <w:rPr>
          <w:rFonts w:ascii="Times New Roman" w:hAnsi="Times New Roman" w:cs="Times New Roman" w:hint="eastAsia"/>
        </w:rPr>
        <w:t xml:space="preserve"> </w:t>
      </w:r>
      <w:r w:rsidRPr="00320EA7">
        <w:rPr>
          <w:rFonts w:ascii="Times New Roman" w:hAnsi="Times New Roman" w:cs="Times New Roman"/>
        </w:rPr>
        <w:t xml:space="preserve">induction. </w:t>
      </w:r>
      <w:r w:rsidR="00545674" w:rsidRPr="00320EA7">
        <w:rPr>
          <w:rFonts w:ascii="Times New Roman" w:hAnsi="Times New Roman" w:cs="Times New Roman" w:hint="eastAsia"/>
        </w:rPr>
        <w:t>T</w:t>
      </w:r>
      <w:r w:rsidR="00545674" w:rsidRPr="00320EA7">
        <w:rPr>
          <w:rFonts w:ascii="Times New Roman" w:hAnsi="Times New Roman" w:cs="Times New Roman"/>
        </w:rPr>
        <w:t xml:space="preserve">he absolute number of </w:t>
      </w:r>
      <w:r w:rsidR="00545674" w:rsidRPr="00320EA7">
        <w:rPr>
          <w:rFonts w:ascii="Times New Roman" w:hAnsi="Times New Roman" w:cs="Times New Roman" w:hint="eastAsia"/>
        </w:rPr>
        <w:t>long-term hematopoietic stem cells (</w:t>
      </w:r>
      <w:r w:rsidR="00545674" w:rsidRPr="00320EA7">
        <w:rPr>
          <w:rFonts w:ascii="Times New Roman" w:hAnsi="Times New Roman" w:cs="Times New Roman"/>
        </w:rPr>
        <w:t>LT-HSCs</w:t>
      </w:r>
      <w:r w:rsidR="00545674" w:rsidRPr="00320EA7">
        <w:rPr>
          <w:rFonts w:ascii="Times New Roman" w:hAnsi="Times New Roman" w:cs="Times New Roman" w:hint="eastAsia"/>
        </w:rPr>
        <w:t>)</w:t>
      </w:r>
      <w:r w:rsidR="00545674" w:rsidRPr="00320EA7">
        <w:rPr>
          <w:rFonts w:ascii="Times New Roman" w:hAnsi="Times New Roman" w:cs="Times New Roman"/>
        </w:rPr>
        <w:t xml:space="preserve">, </w:t>
      </w:r>
      <w:r w:rsidR="00545674" w:rsidRPr="00320EA7">
        <w:rPr>
          <w:rFonts w:ascii="Times New Roman" w:hAnsi="Times New Roman" w:cs="Times New Roman" w:hint="eastAsia"/>
        </w:rPr>
        <w:t>short-term hematopoietic stem cells (</w:t>
      </w:r>
      <w:r w:rsidR="00545674" w:rsidRPr="00320EA7">
        <w:rPr>
          <w:rFonts w:ascii="Times New Roman" w:hAnsi="Times New Roman" w:cs="Times New Roman"/>
        </w:rPr>
        <w:t>ST-HSCs</w:t>
      </w:r>
      <w:r w:rsidR="00545674" w:rsidRPr="00320EA7">
        <w:rPr>
          <w:rFonts w:ascii="Times New Roman" w:hAnsi="Times New Roman" w:cs="Times New Roman" w:hint="eastAsia"/>
        </w:rPr>
        <w:t>)</w:t>
      </w:r>
      <w:r w:rsidR="00545674" w:rsidRPr="00320EA7">
        <w:rPr>
          <w:rFonts w:ascii="Times New Roman" w:hAnsi="Times New Roman" w:cs="Times New Roman"/>
        </w:rPr>
        <w:t>, and multipotent progenitor</w:t>
      </w:r>
      <w:r w:rsidR="00545674" w:rsidRPr="00320EA7">
        <w:rPr>
          <w:rFonts w:ascii="Times New Roman" w:hAnsi="Times New Roman" w:cs="Times New Roman" w:hint="eastAsia"/>
        </w:rPr>
        <w:t>s (</w:t>
      </w:r>
      <w:r w:rsidR="00545674" w:rsidRPr="00320EA7">
        <w:rPr>
          <w:rFonts w:ascii="Times New Roman" w:hAnsi="Times New Roman" w:cs="Times New Roman"/>
        </w:rPr>
        <w:t>MPPs</w:t>
      </w:r>
      <w:r w:rsidR="00545674" w:rsidRPr="00320EA7">
        <w:rPr>
          <w:rFonts w:ascii="Times New Roman" w:hAnsi="Times New Roman" w:cs="Times New Roman" w:hint="eastAsia"/>
        </w:rPr>
        <w:t>)</w:t>
      </w:r>
      <w:r w:rsidR="00545674" w:rsidRPr="00320EA7">
        <w:rPr>
          <w:rFonts w:ascii="Times New Roman" w:hAnsi="Times New Roman" w:cs="Times New Roman"/>
        </w:rPr>
        <w:t xml:space="preserve"> in </w:t>
      </w:r>
      <w:r w:rsidR="00545674" w:rsidRPr="00320EA7">
        <w:rPr>
          <w:rFonts w:ascii="Times New Roman" w:hAnsi="Times New Roman" w:cs="Times New Roman" w:hint="eastAsia"/>
        </w:rPr>
        <w:t>the bone marrow (</w:t>
      </w:r>
      <w:r w:rsidR="00545674" w:rsidRPr="00320EA7">
        <w:rPr>
          <w:rFonts w:ascii="Times New Roman" w:hAnsi="Times New Roman" w:cs="Times New Roman"/>
        </w:rPr>
        <w:t>BM</w:t>
      </w:r>
      <w:r w:rsidR="00545674" w:rsidRPr="00320EA7">
        <w:rPr>
          <w:rFonts w:ascii="Times New Roman" w:hAnsi="Times New Roman" w:cs="Times New Roman" w:hint="eastAsia"/>
        </w:rPr>
        <w:t>)</w:t>
      </w:r>
      <w:r w:rsidR="00545674" w:rsidRPr="00320EA7">
        <w:rPr>
          <w:rFonts w:ascii="Times New Roman" w:hAnsi="Times New Roman" w:cs="Times New Roman"/>
        </w:rPr>
        <w:t xml:space="preserve"> increased</w:t>
      </w:r>
      <w:r w:rsidR="00545674" w:rsidRPr="00320EA7">
        <w:rPr>
          <w:rFonts w:ascii="Times New Roman" w:hAnsi="Times New Roman" w:cs="Times New Roman" w:hint="eastAsia"/>
        </w:rPr>
        <w:t xml:space="preserve"> </w:t>
      </w:r>
      <w:r w:rsidR="00545674" w:rsidRPr="00320EA7">
        <w:rPr>
          <w:rFonts w:ascii="Times New Roman" w:hAnsi="Times New Roman" w:cs="Times New Roman"/>
        </w:rPr>
        <w:t>significantly in the</w:t>
      </w:r>
      <w:r w:rsidR="00545674" w:rsidRPr="00320EA7">
        <w:rPr>
          <w:rFonts w:ascii="Times New Roman" w:hAnsi="Times New Roman" w:cs="Times New Roman" w:hint="eastAsia"/>
        </w:rPr>
        <w:t xml:space="preserve"> RUNX1::RUNX1T1</w:t>
      </w:r>
      <w:r w:rsidR="00545674" w:rsidRPr="00320EA7">
        <w:rPr>
          <w:rFonts w:ascii="Times New Roman" w:hAnsi="Times New Roman" w:cs="Times New Roman"/>
        </w:rPr>
        <w:t xml:space="preserve"> group compared with that of the control group, while</w:t>
      </w:r>
      <w:r w:rsidR="00545674" w:rsidRPr="00320EA7">
        <w:rPr>
          <w:rFonts w:ascii="Times New Roman" w:hAnsi="Times New Roman" w:cs="Times New Roman" w:hint="eastAsia"/>
        </w:rPr>
        <w:t xml:space="preserve"> c</w:t>
      </w:r>
      <w:r w:rsidR="00545674" w:rsidRPr="00320EA7">
        <w:rPr>
          <w:rFonts w:ascii="Times New Roman" w:hAnsi="Times New Roman" w:cs="Times New Roman"/>
        </w:rPr>
        <w:t>ommon myeloid progenitor</w:t>
      </w:r>
      <w:r w:rsidR="00545674" w:rsidRPr="00320EA7">
        <w:rPr>
          <w:rFonts w:ascii="Times New Roman" w:hAnsi="Times New Roman" w:cs="Times New Roman" w:hint="eastAsia"/>
        </w:rPr>
        <w:t>s (</w:t>
      </w:r>
      <w:r w:rsidR="00545674" w:rsidRPr="00320EA7">
        <w:rPr>
          <w:rFonts w:ascii="Times New Roman" w:hAnsi="Times New Roman" w:cs="Times New Roman"/>
        </w:rPr>
        <w:t>CMPs</w:t>
      </w:r>
      <w:r w:rsidR="00545674" w:rsidRPr="00320EA7">
        <w:rPr>
          <w:rFonts w:ascii="Times New Roman" w:hAnsi="Times New Roman" w:cs="Times New Roman" w:hint="eastAsia"/>
        </w:rPr>
        <w:t>)</w:t>
      </w:r>
      <w:r w:rsidR="00545674" w:rsidRPr="00320EA7">
        <w:rPr>
          <w:rFonts w:ascii="Times New Roman" w:hAnsi="Times New Roman" w:cs="Times New Roman"/>
        </w:rPr>
        <w:t>, granulocyte/monocyte progenitor</w:t>
      </w:r>
      <w:r w:rsidR="00545674" w:rsidRPr="00320EA7">
        <w:rPr>
          <w:rFonts w:ascii="Times New Roman" w:hAnsi="Times New Roman" w:cs="Times New Roman" w:hint="eastAsia"/>
        </w:rPr>
        <w:t>s</w:t>
      </w:r>
      <w:r w:rsidR="00545674" w:rsidRPr="00320EA7">
        <w:rPr>
          <w:rFonts w:ascii="Times New Roman" w:hAnsi="Times New Roman" w:cs="Times New Roman"/>
        </w:rPr>
        <w:t xml:space="preserve"> </w:t>
      </w:r>
      <w:r w:rsidR="00545674" w:rsidRPr="00320EA7">
        <w:rPr>
          <w:rFonts w:ascii="Times New Roman" w:hAnsi="Times New Roman" w:cs="Times New Roman" w:hint="eastAsia"/>
        </w:rPr>
        <w:t>(</w:t>
      </w:r>
      <w:r w:rsidR="00545674" w:rsidRPr="00320EA7">
        <w:rPr>
          <w:rFonts w:ascii="Times New Roman" w:hAnsi="Times New Roman" w:cs="Times New Roman"/>
        </w:rPr>
        <w:t>GMPs</w:t>
      </w:r>
      <w:r w:rsidR="00545674" w:rsidRPr="00320EA7">
        <w:rPr>
          <w:rFonts w:ascii="Times New Roman" w:hAnsi="Times New Roman" w:cs="Times New Roman" w:hint="eastAsia"/>
        </w:rPr>
        <w:t>)</w:t>
      </w:r>
      <w:r w:rsidR="00545674" w:rsidRPr="00320EA7">
        <w:rPr>
          <w:rFonts w:ascii="Times New Roman" w:hAnsi="Times New Roman" w:cs="Times New Roman"/>
        </w:rPr>
        <w:t xml:space="preserve">, megakaryocyte/erythroid progenitor </w:t>
      </w:r>
      <w:r w:rsidR="00545674" w:rsidRPr="00320EA7">
        <w:rPr>
          <w:rFonts w:ascii="Times New Roman" w:hAnsi="Times New Roman" w:cs="Times New Roman" w:hint="eastAsia"/>
        </w:rPr>
        <w:t>s(</w:t>
      </w:r>
      <w:r w:rsidR="00545674" w:rsidRPr="00320EA7">
        <w:rPr>
          <w:rFonts w:ascii="Times New Roman" w:hAnsi="Times New Roman" w:cs="Times New Roman"/>
        </w:rPr>
        <w:t>MEPs</w:t>
      </w:r>
      <w:r w:rsidR="00545674" w:rsidRPr="00320EA7">
        <w:rPr>
          <w:rFonts w:ascii="Times New Roman" w:hAnsi="Times New Roman" w:cs="Times New Roman" w:hint="eastAsia"/>
        </w:rPr>
        <w:t>)</w:t>
      </w:r>
      <w:r w:rsidR="00545674" w:rsidRPr="00320EA7">
        <w:rPr>
          <w:rFonts w:ascii="Times New Roman" w:hAnsi="Times New Roman" w:cs="Times New Roman"/>
        </w:rPr>
        <w:t>, myeloid and erythroid cells decreased obviously</w:t>
      </w:r>
      <w:r w:rsidR="00545674" w:rsidRPr="00320EA7">
        <w:rPr>
          <w:rFonts w:ascii="Times New Roman" w:hAnsi="Times New Roman" w:cs="Times New Roman" w:hint="eastAsia"/>
        </w:rPr>
        <w:t xml:space="preserve">, presenting a significant </w:t>
      </w:r>
      <w:r w:rsidR="00545674" w:rsidRPr="00320EA7">
        <w:rPr>
          <w:rFonts w:ascii="Times New Roman" w:hAnsi="Times New Roman" w:cs="Times New Roman"/>
        </w:rPr>
        <w:t>excessiv</w:t>
      </w:r>
      <w:r w:rsidR="00545674" w:rsidRPr="00320EA7">
        <w:rPr>
          <w:rFonts w:ascii="Times New Roman" w:hAnsi="Times New Roman" w:cs="Times New Roman" w:hint="eastAsia"/>
        </w:rPr>
        <w:t xml:space="preserve">e </w:t>
      </w:r>
      <w:r w:rsidR="00545674" w:rsidRPr="00320EA7">
        <w:rPr>
          <w:rFonts w:ascii="Times New Roman" w:hAnsi="Times New Roman" w:cs="Times New Roman"/>
        </w:rPr>
        <w:t>accumulation of aberrant HSCs and the differentiation</w:t>
      </w:r>
      <w:r w:rsidR="00545674" w:rsidRPr="00320EA7">
        <w:rPr>
          <w:rFonts w:ascii="Times New Roman" w:hAnsi="Times New Roman" w:cs="Times New Roman" w:hint="eastAsia"/>
        </w:rPr>
        <w:t xml:space="preserve"> blockage profile. </w:t>
      </w:r>
      <w:r w:rsidRPr="00320EA7">
        <w:rPr>
          <w:rFonts w:ascii="Times New Roman" w:hAnsi="Times New Roman" w:cs="Times New Roman"/>
        </w:rPr>
        <w:t xml:space="preserve">Two mouse BM were mixed as one biological duplicate and </w:t>
      </w:r>
      <w:r w:rsidRPr="00320EA7">
        <w:rPr>
          <w:rFonts w:ascii="Times New Roman" w:hAnsi="Times New Roman" w:cs="Times New Roman" w:hint="eastAsia"/>
        </w:rPr>
        <w:t xml:space="preserve">each group in scRNA-seq included </w:t>
      </w:r>
      <w:r w:rsidRPr="00320EA7">
        <w:rPr>
          <w:rFonts w:ascii="Times New Roman" w:hAnsi="Times New Roman" w:cs="Times New Roman"/>
        </w:rPr>
        <w:t>two biological duplicates.</w:t>
      </w:r>
      <w:r w:rsidRPr="00320EA7">
        <w:rPr>
          <w:rFonts w:ascii="Times New Roman" w:hAnsi="Times New Roman" w:cs="Times New Roman" w:hint="eastAsia"/>
        </w:rPr>
        <w:t xml:space="preserve"> </w:t>
      </w:r>
      <w:bookmarkStart w:id="0" w:name="_Hlk162859839"/>
      <w:r w:rsidRPr="00320EA7">
        <w:rPr>
          <w:rFonts w:ascii="Times New Roman" w:hAnsi="Times New Roman" w:cs="Times New Roman"/>
        </w:rPr>
        <w:t xml:space="preserve">All </w:t>
      </w:r>
      <w:r w:rsidRPr="00320EA7">
        <w:rPr>
          <w:rFonts w:ascii="Times New Roman" w:hAnsi="Times New Roman" w:cs="Times New Roman" w:hint="eastAsia"/>
        </w:rPr>
        <w:t>mouse</w:t>
      </w:r>
      <w:r w:rsidRPr="00320EA7">
        <w:rPr>
          <w:rFonts w:ascii="Times New Roman" w:hAnsi="Times New Roman" w:cs="Times New Roman"/>
        </w:rPr>
        <w:t>-related experimental procedures underwent review and approval by the ethics committee.</w:t>
      </w:r>
      <w:bookmarkEnd w:id="0"/>
    </w:p>
    <w:p w14:paraId="61E0E477" w14:textId="77777777" w:rsidR="00733E5E" w:rsidRPr="00320EA7" w:rsidRDefault="00733E5E" w:rsidP="00334E10">
      <w:pPr>
        <w:pStyle w:val="3"/>
        <w:rPr>
          <w:rFonts w:eastAsiaTheme="minorEastAsia"/>
        </w:rPr>
      </w:pPr>
    </w:p>
    <w:p w14:paraId="498FA3C2" w14:textId="18D5EC8F" w:rsidR="006C648D" w:rsidRPr="00320EA7" w:rsidRDefault="00000000" w:rsidP="00334E10">
      <w:pPr>
        <w:pStyle w:val="3"/>
      </w:pPr>
      <w:r w:rsidRPr="00320EA7">
        <w:t xml:space="preserve">Preparation of cell suspensions from </w:t>
      </w:r>
      <w:r w:rsidRPr="00320EA7">
        <w:rPr>
          <w:rFonts w:eastAsiaTheme="minorEastAsia" w:hint="eastAsia"/>
        </w:rPr>
        <w:t>human</w:t>
      </w:r>
      <w:r w:rsidRPr="00320EA7">
        <w:t xml:space="preserve"> bone marrow for scRNA-seq </w:t>
      </w:r>
    </w:p>
    <w:p w14:paraId="268A2078" w14:textId="174C7038"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hint="eastAsia"/>
        </w:rPr>
        <w:t>T</w:t>
      </w:r>
      <w:r w:rsidRPr="00320EA7">
        <w:rPr>
          <w:rFonts w:ascii="Times New Roman" w:hAnsi="Times New Roman" w:cs="Times New Roman"/>
        </w:rPr>
        <w:t xml:space="preserve">he density gradient centrifugation isolated bone marrow mononuclear cryopreserved samples were thawed and washed twice with RPMI-1640 </w:t>
      </w:r>
      <w:r w:rsidR="00CE7D35" w:rsidRPr="00320EA7">
        <w:rPr>
          <w:rFonts w:ascii="Times New Roman" w:hAnsi="Times New Roman" w:cs="Times New Roman" w:hint="eastAsia"/>
        </w:rPr>
        <w:t>containing</w:t>
      </w:r>
      <w:r w:rsidRPr="00320EA7">
        <w:rPr>
          <w:rFonts w:ascii="Times New Roman" w:hAnsi="Times New Roman" w:cs="Times New Roman"/>
        </w:rPr>
        <w:t xml:space="preserve"> 10% fetal bovine serum</w:t>
      </w:r>
      <w:r w:rsidRPr="00320EA7">
        <w:rPr>
          <w:rFonts w:ascii="Times New Roman" w:hAnsi="Times New Roman" w:cs="Times New Roman" w:hint="eastAsia"/>
        </w:rPr>
        <w:t xml:space="preserve"> </w:t>
      </w:r>
      <w:r w:rsidRPr="00320EA7">
        <w:rPr>
          <w:rFonts w:ascii="Times New Roman" w:hAnsi="Times New Roman" w:cs="Times New Roman"/>
        </w:rPr>
        <w:t xml:space="preserve">(FBS) and filtered through a 40 </w:t>
      </w:r>
      <w:r w:rsidR="000A5001" w:rsidRPr="00320EA7">
        <w:rPr>
          <w:rFonts w:ascii="Times New Roman" w:hAnsi="Times New Roman" w:cs="Times New Roman" w:hint="eastAsia"/>
        </w:rPr>
        <w:t>µ</w:t>
      </w:r>
      <w:r w:rsidR="000A5001" w:rsidRPr="00320EA7">
        <w:rPr>
          <w:rFonts w:ascii="Times New Roman" w:hAnsi="Times New Roman" w:cs="Times New Roman"/>
        </w:rPr>
        <w:t>m</w:t>
      </w:r>
      <w:r w:rsidRPr="00320EA7">
        <w:rPr>
          <w:rFonts w:ascii="Times New Roman" w:hAnsi="Times New Roman" w:cs="Times New Roman"/>
        </w:rPr>
        <w:t xml:space="preserve"> strainer before flow cytometry sort. Cells were stained with the antibody against human CD45</w:t>
      </w:r>
      <w:r w:rsidRPr="00320EA7">
        <w:rPr>
          <w:rFonts w:ascii="Times New Roman" w:hAnsi="Times New Roman" w:cs="Times New Roman" w:hint="eastAsia"/>
        </w:rPr>
        <w:t xml:space="preserve"> (Biolegend, Cat# </w:t>
      </w:r>
      <w:r w:rsidRPr="00320EA7">
        <w:rPr>
          <w:rFonts w:ascii="Times New Roman" w:hAnsi="Times New Roman" w:cs="Times New Roman"/>
        </w:rPr>
        <w:t>982316</w:t>
      </w:r>
      <w:r w:rsidRPr="00320EA7">
        <w:rPr>
          <w:rFonts w:ascii="Times New Roman" w:hAnsi="Times New Roman" w:cs="Times New Roman" w:hint="eastAsia"/>
        </w:rPr>
        <w:t>)</w:t>
      </w:r>
      <w:r w:rsidRPr="00320EA7">
        <w:rPr>
          <w:rFonts w:ascii="Times New Roman" w:hAnsi="Times New Roman" w:cs="Times New Roman"/>
        </w:rPr>
        <w:t>, CD3</w:t>
      </w:r>
      <w:r w:rsidRPr="00320EA7">
        <w:rPr>
          <w:rFonts w:ascii="Times New Roman" w:hAnsi="Times New Roman" w:cs="Times New Roman" w:hint="eastAsia"/>
        </w:rPr>
        <w:t xml:space="preserve"> (Biolegend, Cat# </w:t>
      </w:r>
      <w:r w:rsidRPr="00320EA7">
        <w:rPr>
          <w:rFonts w:ascii="Times New Roman" w:hAnsi="Times New Roman" w:cs="Times New Roman"/>
        </w:rPr>
        <w:t>317317</w:t>
      </w:r>
      <w:r w:rsidRPr="00320EA7">
        <w:rPr>
          <w:rFonts w:ascii="Times New Roman" w:hAnsi="Times New Roman" w:cs="Times New Roman" w:hint="eastAsia"/>
        </w:rPr>
        <w:t>)</w:t>
      </w:r>
      <w:r w:rsidRPr="00320EA7">
        <w:rPr>
          <w:rFonts w:ascii="Times New Roman" w:hAnsi="Times New Roman" w:cs="Times New Roman"/>
        </w:rPr>
        <w:t>, CD4</w:t>
      </w:r>
      <w:r w:rsidRPr="00320EA7">
        <w:rPr>
          <w:rFonts w:ascii="Times New Roman" w:hAnsi="Times New Roman" w:cs="Times New Roman" w:hint="eastAsia"/>
        </w:rPr>
        <w:t xml:space="preserve"> (Biolegend, Cat# </w:t>
      </w:r>
      <w:r w:rsidRPr="00320EA7">
        <w:rPr>
          <w:rFonts w:ascii="Times New Roman" w:hAnsi="Times New Roman" w:cs="Times New Roman"/>
        </w:rPr>
        <w:t>300511</w:t>
      </w:r>
      <w:r w:rsidRPr="00320EA7">
        <w:rPr>
          <w:rFonts w:ascii="Times New Roman" w:hAnsi="Times New Roman" w:cs="Times New Roman" w:hint="eastAsia"/>
        </w:rPr>
        <w:t>)</w:t>
      </w:r>
      <w:r w:rsidRPr="00320EA7">
        <w:rPr>
          <w:rFonts w:ascii="Times New Roman" w:hAnsi="Times New Roman" w:cs="Times New Roman"/>
        </w:rPr>
        <w:t>, CD8</w:t>
      </w:r>
      <w:r w:rsidR="00B924D3" w:rsidRPr="00320EA7">
        <w:rPr>
          <w:rFonts w:ascii="Times New Roman" w:hAnsi="Times New Roman" w:cs="Times New Roman" w:hint="eastAsia"/>
        </w:rPr>
        <w:t xml:space="preserve"> </w:t>
      </w:r>
      <w:r w:rsidRPr="00320EA7">
        <w:rPr>
          <w:rFonts w:ascii="Times New Roman" w:hAnsi="Times New Roman" w:cs="Times New Roman" w:hint="eastAsia"/>
        </w:rPr>
        <w:t xml:space="preserve">(Biolegend, Cat# </w:t>
      </w:r>
      <w:r w:rsidRPr="00320EA7">
        <w:rPr>
          <w:rFonts w:ascii="Times New Roman" w:hAnsi="Times New Roman" w:cs="Times New Roman"/>
        </w:rPr>
        <w:t>300921</w:t>
      </w:r>
      <w:r w:rsidRPr="00320EA7">
        <w:rPr>
          <w:rFonts w:ascii="Times New Roman" w:hAnsi="Times New Roman" w:cs="Times New Roman" w:hint="eastAsia"/>
        </w:rPr>
        <w:t>)</w:t>
      </w:r>
      <w:r w:rsidRPr="00320EA7">
        <w:rPr>
          <w:rFonts w:ascii="Times New Roman" w:hAnsi="Times New Roman" w:cs="Times New Roman"/>
        </w:rPr>
        <w:t>,</w:t>
      </w:r>
      <w:r w:rsidRPr="00320EA7">
        <w:rPr>
          <w:rFonts w:ascii="Times New Roman" w:hAnsi="Times New Roman" w:cs="Times New Roman" w:hint="eastAsia"/>
        </w:rPr>
        <w:t xml:space="preserve"> </w:t>
      </w:r>
      <w:r w:rsidRPr="00320EA7">
        <w:rPr>
          <w:rFonts w:ascii="Times New Roman" w:hAnsi="Times New Roman" w:cs="Times New Roman"/>
        </w:rPr>
        <w:t>and DAPI</w:t>
      </w:r>
      <w:r w:rsidRPr="00320EA7">
        <w:rPr>
          <w:rFonts w:ascii="Times New Roman" w:hAnsi="Times New Roman" w:cs="Times New Roman" w:hint="eastAsia"/>
        </w:rPr>
        <w:t xml:space="preserve"> (</w:t>
      </w:r>
      <w:r w:rsidRPr="00320EA7">
        <w:rPr>
          <w:rFonts w:ascii="Times New Roman" w:hAnsi="Times New Roman" w:cs="Times New Roman"/>
        </w:rPr>
        <w:t>Sigma-Aldrich</w:t>
      </w:r>
      <w:r w:rsidRPr="00320EA7">
        <w:rPr>
          <w:rFonts w:ascii="Times New Roman" w:hAnsi="Times New Roman" w:cs="Times New Roman" w:hint="eastAsia"/>
        </w:rPr>
        <w:t xml:space="preserve">, </w:t>
      </w:r>
      <w:r w:rsidRPr="00320EA7">
        <w:rPr>
          <w:rFonts w:ascii="Times New Roman" w:hAnsi="Times New Roman" w:cs="Times New Roman"/>
        </w:rPr>
        <w:t>Cat#</w:t>
      </w:r>
      <w:r w:rsidR="00D15F99" w:rsidRPr="00320EA7">
        <w:rPr>
          <w:rFonts w:ascii="Times New Roman" w:hAnsi="Times New Roman" w:cs="Times New Roman" w:hint="eastAsia"/>
        </w:rPr>
        <w:t xml:space="preserve"> </w:t>
      </w:r>
      <w:r w:rsidRPr="00320EA7">
        <w:rPr>
          <w:rFonts w:ascii="Times New Roman" w:hAnsi="Times New Roman" w:cs="Times New Roman"/>
        </w:rPr>
        <w:t>D9542</w:t>
      </w:r>
      <w:r w:rsidRPr="00320EA7">
        <w:rPr>
          <w:rFonts w:ascii="Times New Roman" w:hAnsi="Times New Roman" w:cs="Times New Roman" w:hint="eastAsia"/>
        </w:rPr>
        <w:t>)</w:t>
      </w:r>
      <w:r w:rsidRPr="00320EA7">
        <w:rPr>
          <w:rFonts w:ascii="Times New Roman" w:hAnsi="Times New Roman" w:cs="Times New Roman"/>
        </w:rPr>
        <w:t>. DAPI</w:t>
      </w:r>
      <w:r w:rsidRPr="00320EA7">
        <w:rPr>
          <w:rFonts w:ascii="Times New Roman" w:hAnsi="Times New Roman" w:cs="Times New Roman"/>
          <w:vertAlign w:val="superscript"/>
        </w:rPr>
        <w:t>-</w:t>
      </w:r>
      <w:r w:rsidRPr="00320EA7">
        <w:rPr>
          <w:rFonts w:ascii="Times New Roman" w:hAnsi="Times New Roman" w:cs="Times New Roman"/>
        </w:rPr>
        <w:t>CD45</w:t>
      </w:r>
      <w:r w:rsidRPr="00320EA7">
        <w:rPr>
          <w:rFonts w:ascii="Times New Roman" w:hAnsi="Times New Roman" w:cs="Times New Roman"/>
          <w:vertAlign w:val="superscript"/>
        </w:rPr>
        <w:t>high</w:t>
      </w:r>
      <w:r w:rsidRPr="00320EA7">
        <w:rPr>
          <w:rFonts w:ascii="Times New Roman" w:hAnsi="Times New Roman" w:cs="Times New Roman"/>
        </w:rPr>
        <w:t>SSC</w:t>
      </w:r>
      <w:r w:rsidRPr="00320EA7">
        <w:rPr>
          <w:rFonts w:ascii="Times New Roman" w:hAnsi="Times New Roman" w:cs="Times New Roman"/>
          <w:vertAlign w:val="superscript"/>
        </w:rPr>
        <w:t>low</w:t>
      </w:r>
      <w:r w:rsidRPr="00320EA7">
        <w:rPr>
          <w:rFonts w:ascii="Times New Roman" w:hAnsi="Times New Roman" w:cs="Times New Roman"/>
        </w:rPr>
        <w:t>CD3</w:t>
      </w:r>
      <w:r w:rsidRPr="00320EA7">
        <w:rPr>
          <w:rFonts w:ascii="Times New Roman" w:hAnsi="Times New Roman" w:cs="Times New Roman"/>
          <w:vertAlign w:val="superscript"/>
        </w:rPr>
        <w:t>+</w:t>
      </w:r>
      <w:r w:rsidRPr="00320EA7">
        <w:rPr>
          <w:rFonts w:ascii="Times New Roman" w:hAnsi="Times New Roman" w:cs="Times New Roman"/>
        </w:rPr>
        <w:t>CD4</w:t>
      </w:r>
      <w:r w:rsidRPr="00320EA7">
        <w:rPr>
          <w:rFonts w:ascii="Times New Roman" w:hAnsi="Times New Roman" w:cs="Times New Roman"/>
          <w:vertAlign w:val="superscript"/>
        </w:rPr>
        <w:t>+</w:t>
      </w:r>
      <w:r w:rsidRPr="00320EA7">
        <w:rPr>
          <w:rFonts w:ascii="Times New Roman" w:hAnsi="Times New Roman" w:cs="Times New Roman"/>
        </w:rPr>
        <w:t>CD8</w:t>
      </w:r>
      <w:r w:rsidRPr="00320EA7">
        <w:rPr>
          <w:rFonts w:ascii="Times New Roman" w:hAnsi="Times New Roman" w:cs="Times New Roman"/>
          <w:vertAlign w:val="superscript"/>
        </w:rPr>
        <w:t>-</w:t>
      </w:r>
      <w:r w:rsidRPr="00320EA7">
        <w:rPr>
          <w:rFonts w:ascii="Times New Roman" w:hAnsi="Times New Roman" w:cs="Times New Roman"/>
        </w:rPr>
        <w:t xml:space="preserve"> cells and DAPI</w:t>
      </w:r>
      <w:r w:rsidRPr="00320EA7">
        <w:rPr>
          <w:rFonts w:ascii="Times New Roman" w:hAnsi="Times New Roman" w:cs="Times New Roman"/>
          <w:vertAlign w:val="superscript"/>
        </w:rPr>
        <w:t>-</w:t>
      </w:r>
      <w:r w:rsidRPr="00320EA7">
        <w:rPr>
          <w:rFonts w:ascii="Times New Roman" w:hAnsi="Times New Roman" w:cs="Times New Roman"/>
        </w:rPr>
        <w:t>CD45</w:t>
      </w:r>
      <w:r w:rsidRPr="00320EA7">
        <w:rPr>
          <w:rFonts w:ascii="Times New Roman" w:hAnsi="Times New Roman" w:cs="Times New Roman"/>
          <w:vertAlign w:val="superscript"/>
        </w:rPr>
        <w:t>high</w:t>
      </w:r>
      <w:r w:rsidRPr="00320EA7">
        <w:rPr>
          <w:rFonts w:ascii="Times New Roman" w:hAnsi="Times New Roman" w:cs="Times New Roman"/>
        </w:rPr>
        <w:t>SSC</w:t>
      </w:r>
      <w:r w:rsidRPr="00320EA7">
        <w:rPr>
          <w:rFonts w:ascii="Times New Roman" w:hAnsi="Times New Roman" w:cs="Times New Roman"/>
          <w:vertAlign w:val="superscript"/>
        </w:rPr>
        <w:t>low</w:t>
      </w:r>
      <w:r w:rsidRPr="00320EA7">
        <w:rPr>
          <w:rFonts w:ascii="Times New Roman" w:hAnsi="Times New Roman" w:cs="Times New Roman"/>
        </w:rPr>
        <w:t>CD3</w:t>
      </w:r>
      <w:r w:rsidRPr="00320EA7">
        <w:rPr>
          <w:rFonts w:ascii="Times New Roman" w:hAnsi="Times New Roman" w:cs="Times New Roman"/>
          <w:vertAlign w:val="superscript"/>
        </w:rPr>
        <w:t>+</w:t>
      </w:r>
      <w:r w:rsidRPr="00320EA7">
        <w:rPr>
          <w:rFonts w:ascii="Times New Roman" w:hAnsi="Times New Roman" w:cs="Times New Roman"/>
        </w:rPr>
        <w:t>CD4</w:t>
      </w:r>
      <w:r w:rsidRPr="00320EA7">
        <w:rPr>
          <w:rFonts w:ascii="Times New Roman" w:hAnsi="Times New Roman" w:cs="Times New Roman"/>
          <w:vertAlign w:val="superscript"/>
        </w:rPr>
        <w:t>-</w:t>
      </w:r>
      <w:r w:rsidRPr="00320EA7">
        <w:rPr>
          <w:rFonts w:ascii="Times New Roman" w:hAnsi="Times New Roman" w:cs="Times New Roman"/>
        </w:rPr>
        <w:t>CD8</w:t>
      </w:r>
      <w:r w:rsidRPr="00320EA7">
        <w:rPr>
          <w:rFonts w:ascii="Times New Roman" w:hAnsi="Times New Roman" w:cs="Times New Roman"/>
          <w:vertAlign w:val="superscript"/>
        </w:rPr>
        <w:t>+</w:t>
      </w:r>
      <w:r w:rsidRPr="00320EA7">
        <w:rPr>
          <w:rFonts w:ascii="Times New Roman" w:hAnsi="Times New Roman" w:cs="Times New Roman"/>
        </w:rPr>
        <w:t xml:space="preserve"> cells were sorted and mixed as T cells</w:t>
      </w:r>
      <w:r w:rsidRPr="00320EA7">
        <w:rPr>
          <w:rFonts w:ascii="Times New Roman" w:hAnsi="Times New Roman" w:cs="Times New Roman" w:hint="eastAsia"/>
        </w:rPr>
        <w:t xml:space="preserve"> </w:t>
      </w:r>
      <w:r w:rsidRPr="00320EA7">
        <w:rPr>
          <w:rFonts w:ascii="Times New Roman" w:hAnsi="Times New Roman" w:cs="Times New Roman"/>
        </w:rPr>
        <w:t>for sequencing.</w:t>
      </w:r>
    </w:p>
    <w:p w14:paraId="1C0C7104" w14:textId="77777777" w:rsidR="006C648D" w:rsidRPr="00320EA7" w:rsidRDefault="006C648D" w:rsidP="00334E10">
      <w:pPr>
        <w:pStyle w:val="3"/>
        <w:rPr>
          <w:rFonts w:eastAsiaTheme="minorEastAsia"/>
        </w:rPr>
      </w:pPr>
    </w:p>
    <w:p w14:paraId="24585CA1" w14:textId="77777777" w:rsidR="006C648D" w:rsidRPr="00320EA7" w:rsidRDefault="00000000" w:rsidP="00334E10">
      <w:pPr>
        <w:pStyle w:val="3"/>
      </w:pPr>
      <w:r w:rsidRPr="00320EA7">
        <w:t xml:space="preserve">Preparation of cell suspensions from mouse bone marrow for scRNA-seq </w:t>
      </w:r>
    </w:p>
    <w:p w14:paraId="6CE64C7A" w14:textId="33992B06"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 xml:space="preserve">To harvest bone marrow, place </w:t>
      </w:r>
      <w:r w:rsidRPr="00320EA7">
        <w:rPr>
          <w:rFonts w:ascii="Times New Roman" w:hAnsi="Times New Roman" w:cs="Times New Roman" w:hint="eastAsia"/>
        </w:rPr>
        <w:t>the</w:t>
      </w:r>
      <w:r w:rsidRPr="00320EA7">
        <w:rPr>
          <w:rFonts w:ascii="Times New Roman" w:hAnsi="Times New Roman" w:cs="Times New Roman"/>
        </w:rPr>
        <w:t xml:space="preserve"> euthanized mouse in a supine position and sterilize the skin using </w:t>
      </w:r>
      <w:r w:rsidRPr="00320EA7">
        <w:rPr>
          <w:rFonts w:ascii="Times New Roman" w:hAnsi="Times New Roman" w:cs="Times New Roman"/>
        </w:rPr>
        <w:lastRenderedPageBreak/>
        <w:t xml:space="preserve">ethanol. </w:t>
      </w:r>
      <w:r w:rsidRPr="00320EA7">
        <w:rPr>
          <w:rFonts w:ascii="Times New Roman" w:hAnsi="Times New Roman" w:cs="Times New Roman" w:hint="eastAsia"/>
        </w:rPr>
        <w:t>T</w:t>
      </w:r>
      <w:r w:rsidRPr="00320EA7">
        <w:rPr>
          <w:rFonts w:ascii="Times New Roman" w:hAnsi="Times New Roman" w:cs="Times New Roman"/>
        </w:rPr>
        <w:t xml:space="preserve">he </w:t>
      </w:r>
      <w:r w:rsidR="00CE7D35" w:rsidRPr="00320EA7">
        <w:rPr>
          <w:rFonts w:ascii="Times New Roman" w:hAnsi="Times New Roman" w:cs="Times New Roman" w:hint="eastAsia"/>
        </w:rPr>
        <w:t>i</w:t>
      </w:r>
      <w:r w:rsidRPr="00320EA7">
        <w:rPr>
          <w:rFonts w:ascii="Times New Roman" w:hAnsi="Times New Roman" w:cs="Times New Roman" w:hint="eastAsia"/>
        </w:rPr>
        <w:t>l</w:t>
      </w:r>
      <w:r w:rsidRPr="00320EA7">
        <w:rPr>
          <w:rFonts w:ascii="Times New Roman" w:hAnsi="Times New Roman" w:cs="Times New Roman"/>
        </w:rPr>
        <w:t>ium\femur\fibula bones were cut off, ground in cold complete buffer</w:t>
      </w:r>
      <w:r w:rsidRPr="00320EA7">
        <w:rPr>
          <w:rFonts w:ascii="Times New Roman" w:hAnsi="Times New Roman" w:cs="Times New Roman" w:hint="eastAsia"/>
        </w:rPr>
        <w:t xml:space="preserve"> </w:t>
      </w:r>
      <w:r w:rsidRPr="00320EA7">
        <w:rPr>
          <w:rFonts w:ascii="Times New Roman" w:hAnsi="Times New Roman" w:cs="Times New Roman"/>
        </w:rPr>
        <w:t>(PB</w:t>
      </w:r>
      <w:r w:rsidRPr="00320EA7">
        <w:rPr>
          <w:rFonts w:ascii="Times New Roman" w:hAnsi="Times New Roman" w:cs="Times New Roman" w:hint="eastAsia"/>
        </w:rPr>
        <w:t>S</w:t>
      </w:r>
      <w:r w:rsidRPr="00320EA7">
        <w:rPr>
          <w:rFonts w:ascii="Times New Roman" w:hAnsi="Times New Roman" w:cs="Times New Roman"/>
        </w:rPr>
        <w:t xml:space="preserve"> with 2%</w:t>
      </w:r>
      <w:r w:rsidRPr="00320EA7">
        <w:rPr>
          <w:rFonts w:ascii="Times New Roman" w:hAnsi="Times New Roman" w:cs="Times New Roman" w:hint="eastAsia"/>
        </w:rPr>
        <w:t xml:space="preserve"> </w:t>
      </w:r>
      <w:r w:rsidRPr="00320EA7">
        <w:rPr>
          <w:rFonts w:ascii="Times New Roman" w:hAnsi="Times New Roman" w:cs="Times New Roman"/>
        </w:rPr>
        <w:t>FBS</w:t>
      </w:r>
      <w:r w:rsidRPr="00320EA7">
        <w:rPr>
          <w:rFonts w:ascii="Times New Roman" w:hAnsi="Times New Roman" w:cs="Times New Roman" w:hint="eastAsia"/>
        </w:rPr>
        <w:t xml:space="preserve"> and </w:t>
      </w:r>
      <w:r w:rsidRPr="00320EA7">
        <w:rPr>
          <w:rFonts w:ascii="Times New Roman" w:hAnsi="Times New Roman" w:cs="Times New Roman"/>
        </w:rPr>
        <w:t>10mmol/L</w:t>
      </w:r>
      <w:r w:rsidRPr="00320EA7">
        <w:rPr>
          <w:rFonts w:ascii="Times New Roman" w:hAnsi="Times New Roman" w:cs="Times New Roman" w:hint="eastAsia"/>
        </w:rPr>
        <w:t xml:space="preserve"> EDTA</w:t>
      </w:r>
      <w:r w:rsidRPr="00320EA7">
        <w:rPr>
          <w:rFonts w:ascii="Times New Roman" w:hAnsi="Times New Roman" w:cs="Times New Roman"/>
        </w:rPr>
        <w:t xml:space="preserve">), and filtered through a 40 </w:t>
      </w:r>
      <w:r w:rsidR="00D378DB" w:rsidRPr="00320EA7">
        <w:rPr>
          <w:rFonts w:ascii="Times New Roman" w:hAnsi="Times New Roman" w:cs="Times New Roman" w:hint="eastAsia"/>
        </w:rPr>
        <w:t>µ</w:t>
      </w:r>
      <w:r w:rsidR="00D378DB" w:rsidRPr="00320EA7">
        <w:rPr>
          <w:rFonts w:ascii="Times New Roman" w:hAnsi="Times New Roman" w:cs="Times New Roman"/>
        </w:rPr>
        <w:t>m</w:t>
      </w:r>
      <w:r w:rsidR="00D378DB" w:rsidRPr="00320EA7">
        <w:rPr>
          <w:rFonts w:ascii="Times New Roman" w:hAnsi="Times New Roman" w:cs="Times New Roman" w:hint="eastAsia"/>
        </w:rPr>
        <w:t xml:space="preserve"> </w:t>
      </w:r>
      <w:r w:rsidRPr="00320EA7">
        <w:rPr>
          <w:rFonts w:ascii="Times New Roman" w:hAnsi="Times New Roman" w:cs="Times New Roman"/>
        </w:rPr>
        <w:t>strainer. Then, gradient centrifugation</w:t>
      </w:r>
      <w:r w:rsidRPr="00320EA7">
        <w:rPr>
          <w:rFonts w:ascii="Times New Roman" w:hAnsi="Times New Roman" w:cs="Times New Roman" w:hint="eastAsia"/>
        </w:rPr>
        <w:t xml:space="preserve"> </w:t>
      </w:r>
      <w:r w:rsidRPr="00320EA7">
        <w:rPr>
          <w:rFonts w:ascii="Times New Roman" w:hAnsi="Times New Roman" w:cs="Times New Roman"/>
        </w:rPr>
        <w:t>(400G, 5min) was carried out</w:t>
      </w:r>
      <w:r w:rsidRPr="00320EA7">
        <w:rPr>
          <w:rFonts w:ascii="Times New Roman" w:hAnsi="Times New Roman" w:cs="Times New Roman" w:hint="eastAsia"/>
        </w:rPr>
        <w:t xml:space="preserve"> and resuspended</w:t>
      </w:r>
      <w:r w:rsidRPr="00320EA7">
        <w:rPr>
          <w:rFonts w:ascii="Times New Roman" w:hAnsi="Times New Roman" w:cs="Times New Roman"/>
        </w:rPr>
        <w:t>.</w:t>
      </w:r>
      <w:r w:rsidRPr="00320EA7">
        <w:rPr>
          <w:rFonts w:ascii="Times New Roman" w:hAnsi="Times New Roman" w:cs="Times New Roman" w:hint="eastAsia"/>
        </w:rPr>
        <w:t xml:space="preserve"> </w:t>
      </w:r>
      <w:r w:rsidRPr="00320EA7">
        <w:rPr>
          <w:rFonts w:ascii="Times New Roman" w:hAnsi="Times New Roman" w:cs="Times New Roman"/>
        </w:rPr>
        <w:t>EasySep™ Mouse T Cell Isolation Kit</w:t>
      </w:r>
      <w:r w:rsidRPr="00320EA7">
        <w:rPr>
          <w:rFonts w:ascii="Times New Roman" w:hAnsi="Times New Roman" w:cs="Times New Roman" w:hint="eastAsia"/>
        </w:rPr>
        <w:t xml:space="preserve"> </w:t>
      </w:r>
      <w:r w:rsidRPr="00320EA7">
        <w:rPr>
          <w:rFonts w:ascii="Times New Roman" w:hAnsi="Times New Roman" w:cs="Times New Roman"/>
        </w:rPr>
        <w:t>(STEMCELL</w:t>
      </w:r>
      <w:r w:rsidRPr="00320EA7">
        <w:rPr>
          <w:rFonts w:ascii="Times New Roman" w:hAnsi="Times New Roman" w:cs="Times New Roman" w:hint="eastAsia"/>
        </w:rPr>
        <w:t>, C</w:t>
      </w:r>
      <w:r w:rsidRPr="00320EA7">
        <w:rPr>
          <w:rFonts w:ascii="Times New Roman" w:hAnsi="Times New Roman" w:cs="Times New Roman"/>
        </w:rPr>
        <w:t>a</w:t>
      </w:r>
      <w:r w:rsidRPr="00320EA7">
        <w:rPr>
          <w:rFonts w:ascii="Times New Roman" w:hAnsi="Times New Roman" w:cs="Times New Roman" w:hint="eastAsia"/>
        </w:rPr>
        <w:t>t</w:t>
      </w:r>
      <w:r w:rsidRPr="00320EA7">
        <w:rPr>
          <w:rFonts w:ascii="Times New Roman" w:hAnsi="Times New Roman" w:cs="Times New Roman"/>
        </w:rPr>
        <w:t xml:space="preserve"> # 19851) was applied to T cell negative </w:t>
      </w:r>
      <w:r w:rsidRPr="00320EA7">
        <w:rPr>
          <w:rFonts w:ascii="Times New Roman" w:hAnsi="Times New Roman" w:cs="Times New Roman" w:hint="eastAsia"/>
        </w:rPr>
        <w:t xml:space="preserve">enrichment. </w:t>
      </w:r>
      <w:r w:rsidRPr="00320EA7">
        <w:rPr>
          <w:rFonts w:ascii="Times New Roman" w:hAnsi="Times New Roman" w:cs="Times New Roman"/>
        </w:rPr>
        <w:t>The enriched T cells were stained with the antibody against mouse CD3</w:t>
      </w:r>
      <w:r w:rsidRPr="00320EA7">
        <w:rPr>
          <w:rFonts w:ascii="Times New Roman" w:hAnsi="Times New Roman" w:cs="Times New Roman" w:hint="eastAsia"/>
        </w:rPr>
        <w:t xml:space="preserve"> (Biolegend, Cat# </w:t>
      </w:r>
      <w:r w:rsidRPr="00320EA7">
        <w:rPr>
          <w:rFonts w:ascii="Times New Roman" w:hAnsi="Times New Roman" w:cs="Times New Roman"/>
        </w:rPr>
        <w:t>100235</w:t>
      </w:r>
      <w:r w:rsidRPr="00320EA7">
        <w:rPr>
          <w:rFonts w:ascii="Times New Roman" w:hAnsi="Times New Roman" w:cs="Times New Roman" w:hint="eastAsia"/>
        </w:rPr>
        <w:t>)</w:t>
      </w:r>
      <w:r w:rsidRPr="00320EA7">
        <w:rPr>
          <w:rFonts w:ascii="Times New Roman" w:hAnsi="Times New Roman" w:cs="Times New Roman"/>
        </w:rPr>
        <w:t xml:space="preserve"> and DAPI. DAPI</w:t>
      </w:r>
      <w:r w:rsidRPr="00320EA7">
        <w:rPr>
          <w:rFonts w:ascii="Times New Roman" w:hAnsi="Times New Roman" w:cs="Times New Roman"/>
          <w:vertAlign w:val="superscript"/>
        </w:rPr>
        <w:t>-</w:t>
      </w:r>
      <w:r w:rsidRPr="00320EA7">
        <w:rPr>
          <w:rFonts w:ascii="Times New Roman" w:hAnsi="Times New Roman" w:cs="Times New Roman" w:hint="eastAsia"/>
          <w:vertAlign w:val="superscript"/>
        </w:rPr>
        <w:t xml:space="preserve"> </w:t>
      </w:r>
      <w:r w:rsidRPr="00320EA7">
        <w:rPr>
          <w:rFonts w:ascii="Times New Roman" w:hAnsi="Times New Roman" w:cs="Times New Roman"/>
        </w:rPr>
        <w:t>mCherry</w:t>
      </w:r>
      <w:r w:rsidRPr="00320EA7">
        <w:rPr>
          <w:rFonts w:ascii="Times New Roman" w:hAnsi="Times New Roman" w:cs="Times New Roman"/>
          <w:vertAlign w:val="superscript"/>
        </w:rPr>
        <w:t>-</w:t>
      </w:r>
      <w:r w:rsidRPr="00320EA7">
        <w:rPr>
          <w:rFonts w:ascii="Times New Roman" w:hAnsi="Times New Roman" w:cs="Times New Roman" w:hint="eastAsia"/>
          <w:vertAlign w:val="superscript"/>
        </w:rPr>
        <w:t xml:space="preserve"> </w:t>
      </w:r>
      <w:r w:rsidRPr="00320EA7">
        <w:rPr>
          <w:rFonts w:ascii="Times New Roman" w:hAnsi="Times New Roman" w:cs="Times New Roman"/>
        </w:rPr>
        <w:t>CD3</w:t>
      </w:r>
      <w:r w:rsidRPr="00320EA7">
        <w:rPr>
          <w:rFonts w:ascii="Times New Roman" w:hAnsi="Times New Roman" w:cs="Times New Roman"/>
          <w:vertAlign w:val="superscript"/>
        </w:rPr>
        <w:t>+</w:t>
      </w:r>
      <w:r w:rsidRPr="00320EA7">
        <w:rPr>
          <w:rFonts w:ascii="Times New Roman" w:hAnsi="Times New Roman" w:cs="Times New Roman"/>
        </w:rPr>
        <w:t xml:space="preserve"> cells were sorted in both groups</w:t>
      </w:r>
      <w:r w:rsidRPr="00320EA7">
        <w:rPr>
          <w:rFonts w:ascii="Times New Roman" w:hAnsi="Times New Roman" w:cs="Times New Roman" w:hint="eastAsia"/>
        </w:rPr>
        <w:t xml:space="preserve"> </w:t>
      </w:r>
      <w:r w:rsidRPr="00320EA7">
        <w:rPr>
          <w:rFonts w:ascii="Times New Roman" w:hAnsi="Times New Roman" w:cs="Times New Roman"/>
        </w:rPr>
        <w:t>by flow cytometry with a BD FACSAria™ III sorter (BD Biosciences)</w:t>
      </w:r>
      <w:r w:rsidRPr="00320EA7">
        <w:rPr>
          <w:rFonts w:ascii="Times New Roman" w:hAnsi="Times New Roman" w:cs="Times New Roman" w:hint="eastAsia"/>
        </w:rPr>
        <w:t xml:space="preserve"> for the scRNA-seq library</w:t>
      </w:r>
      <w:r w:rsidRPr="00320EA7">
        <w:rPr>
          <w:rFonts w:ascii="Times New Roman" w:hAnsi="Times New Roman" w:cs="Times New Roman"/>
        </w:rPr>
        <w:t xml:space="preserve">. </w:t>
      </w:r>
    </w:p>
    <w:p w14:paraId="5A10C2CE" w14:textId="77777777" w:rsidR="006C648D" w:rsidRPr="00320EA7" w:rsidRDefault="006C648D" w:rsidP="00334E10">
      <w:pPr>
        <w:spacing w:line="360" w:lineRule="auto"/>
        <w:rPr>
          <w:rFonts w:ascii="Times New Roman" w:hAnsi="Times New Roman" w:cs="Times New Roman"/>
        </w:rPr>
      </w:pPr>
    </w:p>
    <w:p w14:paraId="500E349F" w14:textId="77777777" w:rsidR="006C648D" w:rsidRPr="00320EA7" w:rsidRDefault="00000000" w:rsidP="00334E10">
      <w:pPr>
        <w:pStyle w:val="3"/>
      </w:pPr>
      <w:r w:rsidRPr="00320EA7">
        <w:t>Processing and quality control of single-cell RNA-seq data.</w:t>
      </w:r>
    </w:p>
    <w:p w14:paraId="4C05A528" w14:textId="186779C4" w:rsidR="006C648D" w:rsidRPr="00320EA7" w:rsidRDefault="00A46C23" w:rsidP="00334E10">
      <w:pPr>
        <w:spacing w:line="360" w:lineRule="auto"/>
        <w:rPr>
          <w:rFonts w:ascii="Times New Roman" w:hAnsi="Times New Roman" w:cs="Times New Roman"/>
        </w:rPr>
      </w:pPr>
      <w:r w:rsidRPr="00320EA7">
        <w:rPr>
          <w:rFonts w:ascii="Times New Roman" w:hAnsi="Times New Roman" w:cs="Times New Roman"/>
        </w:rPr>
        <w:t>For single-cell RNA-seq data, human raw reads obtained from the 10</w:t>
      </w:r>
      <w:r w:rsidRPr="00320EA7">
        <w:sym w:font="Symbol" w:char="F0B4"/>
      </w:r>
      <w:r w:rsidRPr="00320EA7">
        <w:rPr>
          <w:rFonts w:ascii="Times New Roman" w:hAnsi="Times New Roman" w:cs="Times New Roman"/>
        </w:rPr>
        <w:t xml:space="preserve"> Genomics were demultiplexed and mapped to the human reference genome GRCh38 using the Cell Ranger toolkit (version 6.1.2).</w:t>
      </w:r>
      <w:r w:rsidRPr="00320EA7">
        <w:rPr>
          <w:rFonts w:ascii="Times New Roman" w:hAnsi="Times New Roman" w:cs="Times New Roman" w:hint="eastAsia"/>
        </w:rPr>
        <w:t xml:space="preserve"> </w:t>
      </w:r>
      <w:r w:rsidRPr="00320EA7">
        <w:rPr>
          <w:rFonts w:ascii="Times New Roman" w:hAnsi="Times New Roman" w:cs="Times New Roman"/>
        </w:rPr>
        <w:t>Similarly, mouse raw reads were demultiplexed and mapped to the mouse reference genome GRCm38</w:t>
      </w:r>
      <w:r w:rsidRPr="00320EA7">
        <w:rPr>
          <w:rFonts w:ascii="Times New Roman" w:hAnsi="Times New Roman" w:cs="Times New Roman" w:hint="eastAsia"/>
        </w:rPr>
        <w:t xml:space="preserve">. </w:t>
      </w:r>
      <w:r w:rsidRPr="00320EA7">
        <w:rPr>
          <w:rFonts w:ascii="Times New Roman" w:hAnsi="Times New Roman" w:cs="Times New Roman"/>
        </w:rPr>
        <w:t>Then cells with fewer than 200 genes detected or &gt;</w:t>
      </w:r>
      <w:r w:rsidRPr="00320EA7">
        <w:rPr>
          <w:rFonts w:ascii="Times New Roman" w:hAnsi="Times New Roman" w:cs="Times New Roman" w:hint="eastAsia"/>
        </w:rPr>
        <w:t xml:space="preserve"> </w:t>
      </w:r>
      <w:r w:rsidRPr="00320EA7">
        <w:rPr>
          <w:rFonts w:ascii="Times New Roman" w:hAnsi="Times New Roman" w:cs="Times New Roman"/>
        </w:rPr>
        <w:t>15% mitochondrial UMI counts were filtered out by Scanpy</w:t>
      </w:r>
      <w:r w:rsidRPr="00320EA7">
        <w:rPr>
          <w:rFonts w:ascii="Times New Roman" w:hAnsi="Times New Roman" w:cs="Times New Roman" w:hint="eastAsia"/>
        </w:rPr>
        <w:t xml:space="preserve"> </w:t>
      </w:r>
      <w:r w:rsidRPr="00320EA7">
        <w:rPr>
          <w:rFonts w:ascii="Times New Roman" w:hAnsi="Times New Roman" w:cs="Times New Roman"/>
        </w:rPr>
        <w:t>(version 1.9.1)</w:t>
      </w:r>
      <w:r w:rsidR="001F7E54"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{"citationID":"mXvDyN3n","properties":{"formattedCitation":"[1]","plainCitation":"[1]","noteIndex":0},"citationItems":[{"id":196,"uris":["http://zotero.org/users/13035256/items/RR4MV7RH"],"itemData":{"id":196,"type":"article-journal","abstract":"SCANPY is a scalable toolkit for analyzing single-cell gene expression data. It includes methods for preprocessing, visualization, clustering, pseudotime and trajectory inference, differential expression testing, and simulation of gene regulatory networks. Its Python-based implementation efficiently deals with data sets of more than one million cells ( https://github.com/theislab/Scanpy ). Along with SCANPY, we present ANNDATA, a generic class for handling annotated data matrices ( https://github.com/theislab/anndata ).","container-title":"Genome Biology","DOI":"10.1186/s13059-017-1382-0","ISSN":"1474-760X","issue":"1","journalAbbreviation":"Genome Biol","language":"eng","note":"PMID: 29409532\nPMCID: PMC5802054","page":"15","source":"PubMed","title":"SCANPY: large-scale single-cell gene expression data analysis","title-short":"SCANPY","volume":"19","author":[{"family":"Wolf","given":"F. Alexander"},{"family":"Angerer","given":"Philipp"},{"family":"Theis","given":"Fabian J."}],"issued":{"date-parts":[["2018",2,6]]}}}],"schema":"https://github.com/citation-style-language/schema/raw/master/csl-citation.json"} </w:instrText>
      </w:r>
      <w:r w:rsidR="001F7E54" w:rsidRPr="00320EA7">
        <w:rPr>
          <w:rFonts w:ascii="Times New Roman" w:hAnsi="Times New Roman" w:cs="Times New Roman"/>
        </w:rPr>
        <w:fldChar w:fldCharType="separate"/>
      </w:r>
      <w:r w:rsidR="00334E10" w:rsidRPr="00320EA7">
        <w:rPr>
          <w:rFonts w:ascii="Times New Roman" w:hAnsi="Times New Roman" w:cs="Times New Roman"/>
        </w:rPr>
        <w:t>[1]</w:t>
      </w:r>
      <w:r w:rsidR="001F7E54" w:rsidRPr="00320EA7">
        <w:rPr>
          <w:rFonts w:ascii="Times New Roman" w:hAnsi="Times New Roman" w:cs="Times New Roman"/>
        </w:rPr>
        <w:fldChar w:fldCharType="end"/>
      </w:r>
      <w:r w:rsidRPr="00320EA7">
        <w:rPr>
          <w:rFonts w:ascii="Times New Roman" w:hAnsi="Times New Roman" w:cs="Times New Roman"/>
        </w:rPr>
        <w:t>. Scrublet, the wrapper function from Scanpy, was applied to each sequencing library to remove potential doublets, setting the expected doublet rate to 0.05, and the predicted doublets were filtered out. The normalized expression matrix was calculated based on the raw UMI counts after normalizing total counts per cell (library size) and</w:t>
      </w:r>
      <w:r w:rsidRPr="00320EA7">
        <w:rPr>
          <w:rFonts w:ascii="Times New Roman" w:hAnsi="Times New Roman" w:cs="Times New Roman" w:hint="eastAsia"/>
        </w:rPr>
        <w:t xml:space="preserve"> </w:t>
      </w:r>
      <w:r w:rsidRPr="00320EA7">
        <w:rPr>
          <w:rFonts w:ascii="Times New Roman" w:hAnsi="Times New Roman" w:cs="Times New Roman"/>
        </w:rPr>
        <w:t xml:space="preserve">then scaled by 1e6 and logarithmically transformed by </w:t>
      </w:r>
      <w:r w:rsidRPr="00320EA7">
        <w:rPr>
          <w:rFonts w:ascii="Times New Roman" w:hAnsi="Times New Roman" w:cs="Times New Roman"/>
          <w:i/>
          <w:iCs/>
        </w:rPr>
        <w:t>scanpy.pp.normalize_total()</w:t>
      </w:r>
      <w:r w:rsidRPr="00320EA7">
        <w:rPr>
          <w:rFonts w:ascii="Times New Roman" w:hAnsi="Times New Roman" w:cs="Times New Roman"/>
        </w:rPr>
        <w:t xml:space="preserve"> and </w:t>
      </w:r>
      <w:r w:rsidRPr="00320EA7">
        <w:rPr>
          <w:rFonts w:ascii="Times New Roman" w:hAnsi="Times New Roman" w:cs="Times New Roman"/>
          <w:i/>
          <w:iCs/>
        </w:rPr>
        <w:t>scanpy.pp.log1p()</w:t>
      </w:r>
      <w:r w:rsidRPr="00320EA7">
        <w:rPr>
          <w:rFonts w:ascii="Times New Roman" w:hAnsi="Times New Roman" w:cs="Times New Roman"/>
        </w:rPr>
        <w:t xml:space="preserve"> function.</w:t>
      </w:r>
      <w:r w:rsidRPr="00320EA7">
        <w:t xml:space="preserve"> </w:t>
      </w:r>
    </w:p>
    <w:p w14:paraId="34628641" w14:textId="77777777" w:rsidR="006C648D" w:rsidRPr="00320EA7" w:rsidRDefault="006C648D" w:rsidP="00334E10">
      <w:pPr>
        <w:spacing w:line="360" w:lineRule="auto"/>
        <w:rPr>
          <w:rFonts w:ascii="Times New Roman" w:hAnsi="Times New Roman" w:cs="Times New Roman"/>
        </w:rPr>
      </w:pPr>
    </w:p>
    <w:p w14:paraId="42C52888" w14:textId="77777777" w:rsidR="006C648D" w:rsidRPr="00320EA7" w:rsidRDefault="00000000" w:rsidP="00334E10">
      <w:pPr>
        <w:pStyle w:val="3"/>
      </w:pPr>
      <w:r w:rsidRPr="00320EA7">
        <w:t>Dimension reduction and unsupervised clustering for scRNA-seq data</w:t>
      </w:r>
    </w:p>
    <w:p w14:paraId="20B0B6BC" w14:textId="660B450E"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After quality control,</w:t>
      </w:r>
      <w:r w:rsidRPr="00320EA7">
        <w:rPr>
          <w:rFonts w:ascii="Times New Roman" w:hAnsi="Times New Roman" w:cs="Times New Roman" w:hint="eastAsia"/>
        </w:rPr>
        <w:t xml:space="preserve"> </w:t>
      </w:r>
      <w:r w:rsidRPr="00320EA7">
        <w:rPr>
          <w:rFonts w:ascii="Times New Roman" w:hAnsi="Times New Roman" w:cs="Times New Roman"/>
        </w:rPr>
        <w:t xml:space="preserve">the </w:t>
      </w:r>
      <w:r w:rsidRPr="00320EA7">
        <w:rPr>
          <w:rFonts w:ascii="Times New Roman" w:hAnsi="Times New Roman" w:cs="Times New Roman"/>
          <w:i/>
          <w:iCs/>
        </w:rPr>
        <w:t>scanpy.pp.highly_variable_genes()</w:t>
      </w:r>
      <w:r w:rsidRPr="00320EA7">
        <w:rPr>
          <w:rFonts w:ascii="Times New Roman" w:hAnsi="Times New Roman" w:cs="Times New Roman"/>
        </w:rPr>
        <w:t xml:space="preserve"> function was performed to select the top 4,000 highly-variable</w:t>
      </w:r>
      <w:r w:rsidRPr="00320EA7">
        <w:rPr>
          <w:rFonts w:ascii="Times New Roman" w:hAnsi="Times New Roman" w:cs="Times New Roman" w:hint="eastAsia"/>
        </w:rPr>
        <w:t xml:space="preserve"> </w:t>
      </w:r>
      <w:r w:rsidRPr="00320EA7">
        <w:rPr>
          <w:rFonts w:ascii="Times New Roman" w:hAnsi="Times New Roman" w:cs="Times New Roman"/>
        </w:rPr>
        <w:t>genes</w:t>
      </w:r>
      <w:r w:rsidRPr="00320EA7">
        <w:rPr>
          <w:rFonts w:ascii="Times New Roman" w:hAnsi="Times New Roman" w:cs="Times New Roman" w:hint="eastAsia"/>
        </w:rPr>
        <w:t xml:space="preserve"> </w:t>
      </w:r>
      <w:r w:rsidRPr="00320EA7">
        <w:rPr>
          <w:rFonts w:ascii="Times New Roman" w:hAnsi="Times New Roman" w:cs="Times New Roman"/>
        </w:rPr>
        <w:t>(HVG</w:t>
      </w:r>
      <w:r w:rsidRPr="00320EA7">
        <w:rPr>
          <w:rFonts w:ascii="Times New Roman" w:hAnsi="Times New Roman" w:cs="Times New Roman" w:hint="eastAsia"/>
        </w:rPr>
        <w:t>s</w:t>
      </w:r>
      <w:r w:rsidRPr="00320EA7">
        <w:rPr>
          <w:rFonts w:ascii="Times New Roman" w:hAnsi="Times New Roman" w:cs="Times New Roman"/>
        </w:rPr>
        <w:t xml:space="preserve">). Then, the effects of the total counts per cell and the percentage of mitochondrial gene counts were regressed out by the </w:t>
      </w:r>
      <w:r w:rsidRPr="00320EA7">
        <w:rPr>
          <w:rFonts w:ascii="Times New Roman" w:hAnsi="Times New Roman" w:cs="Times New Roman"/>
          <w:i/>
          <w:iCs/>
        </w:rPr>
        <w:t>scanpy.pp.regress_out()</w:t>
      </w:r>
      <w:r w:rsidRPr="00320EA7">
        <w:rPr>
          <w:rFonts w:ascii="Times New Roman" w:hAnsi="Times New Roman" w:cs="Times New Roman"/>
        </w:rPr>
        <w:t xml:space="preserve"> function. The </w:t>
      </w:r>
      <w:r w:rsidRPr="00320EA7">
        <w:rPr>
          <w:rFonts w:ascii="Times New Roman" w:hAnsi="Times New Roman" w:cs="Times New Roman"/>
          <w:i/>
          <w:iCs/>
        </w:rPr>
        <w:t>scanpy.tl.pca()</w:t>
      </w:r>
      <w:r w:rsidRPr="00320EA7">
        <w:rPr>
          <w:rFonts w:ascii="Times New Roman" w:hAnsi="Times New Roman" w:cs="Times New Roman"/>
        </w:rPr>
        <w:t xml:space="preserve"> function with parameter </w:t>
      </w:r>
      <w:r w:rsidRPr="00320EA7">
        <w:rPr>
          <w:rFonts w:ascii="Times New Roman" w:hAnsi="Times New Roman" w:cs="Times New Roman"/>
          <w:i/>
          <w:iCs/>
        </w:rPr>
        <w:t xml:space="preserve">svd_solver=’arpack’ </w:t>
      </w:r>
      <w:r w:rsidRPr="00320EA7">
        <w:rPr>
          <w:rFonts w:ascii="Times New Roman" w:hAnsi="Times New Roman" w:cs="Times New Roman"/>
        </w:rPr>
        <w:t>was then applied to principal component analysis (PCA) which calculates the main axes of variation and denoises the data. To correct the batch effects from different samples, we applied BBKNN</w:t>
      </w:r>
      <w:r w:rsidR="00E70A9D"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{"citationID":"mY8yncEu","properties":{"formattedCitation":"[2]","plainCitation":"[2]","noteIndex":0},"citationItems":[{"id":544,"uris":["http://zotero.org/users/13035256/items/SLANEJ7A"],"itemData":{"id":544,"type":"article-journal","abstract":"MOTIVATION: Increasing numbers of large scale single cell RNA-Seq projects are leading to a data explosion, which can only be fully exploited through data integration. A number of methods have been developed to combine diverse datasets by removing technical batch effects, but most are computationally intensive. To overcome the challenge of enormous datasets, we have developed BBKNN, an extremely fast graph-based data integration algorithm. We illustrate the power of BBKNN on large scale mouse atlasing data, and favourably benchmark its run time against a number of competing methods.\nAVAILABILITY AND IMPLEMENTATION: BBKNN is available at https://github.com/Teichlab/bbknn, along with documentation and multiple example notebooks, and can be installed from pip.\nSUPPLEMENTARY INFORMATION: Supplementary data are available at Bioinformatics online.","container-title":"Bioinformatics (Oxford, England)","DOI":"10.1093/bioinformatics/btz625","ISSN":"1367-4811","issue":"3","journalAbbreviation":"Bioinformatics","language":"eng","note":"PMID: 31400197\nPMCID: PMC9883685","page":"964-965","source":"PubMed","title":"BBKNN: fast batch alignment of single cell transcriptomes","title-short":"BBKNN","volume":"36","author":[{"family":"Polański","given":"Krzysztof"},{"family":"Young","given":"Matthew D."},{"family":"Miao","given":"Zhichao"},{"family":"Meyer","given":"Kerstin B."},{"family":"Teichmann","given":"Sarah A."},{"family":"Park","given":"Jong-Eun"}],"issued":{"date-parts":[["2020",2,1]]}}}],"schema":"https://github.com/citation-style-language/schema/raw/master/csl-citation.json"} </w:instrText>
      </w:r>
      <w:r w:rsidR="00E70A9D" w:rsidRPr="00320EA7">
        <w:rPr>
          <w:rFonts w:ascii="Times New Roman" w:hAnsi="Times New Roman" w:cs="Times New Roman"/>
        </w:rPr>
        <w:fldChar w:fldCharType="separate"/>
      </w:r>
      <w:r w:rsidR="00334E10" w:rsidRPr="00320EA7">
        <w:rPr>
          <w:rFonts w:ascii="Times New Roman" w:hAnsi="Times New Roman" w:cs="Times New Roman"/>
        </w:rPr>
        <w:t>[2]</w:t>
      </w:r>
      <w:r w:rsidR="00E70A9D" w:rsidRPr="00320EA7">
        <w:rPr>
          <w:rFonts w:ascii="Times New Roman" w:hAnsi="Times New Roman" w:cs="Times New Roman"/>
        </w:rPr>
        <w:fldChar w:fldCharType="end"/>
      </w:r>
      <w:r w:rsidRPr="00320EA7">
        <w:rPr>
          <w:rFonts w:ascii="Times New Roman" w:hAnsi="Times New Roman" w:cs="Times New Roman" w:hint="eastAsia"/>
        </w:rPr>
        <w:t xml:space="preserve"> </w:t>
      </w:r>
      <w:r w:rsidRPr="00320EA7">
        <w:rPr>
          <w:rFonts w:ascii="Times New Roman" w:hAnsi="Times New Roman" w:cs="Times New Roman"/>
        </w:rPr>
        <w:t>to generate a batch-balanced k nearest</w:t>
      </w:r>
      <w:r w:rsidRPr="00320EA7">
        <w:rPr>
          <w:rFonts w:ascii="Times New Roman" w:hAnsi="Times New Roman" w:cs="Times New Roman" w:hint="eastAsia"/>
        </w:rPr>
        <w:t xml:space="preserve"> </w:t>
      </w:r>
      <w:r w:rsidRPr="00320EA7">
        <w:rPr>
          <w:rFonts w:ascii="Times New Roman" w:hAnsi="Times New Roman" w:cs="Times New Roman"/>
        </w:rPr>
        <w:t xml:space="preserve">neighbor (KNN) graph, which identifies the top neighbors of each cell in each batch </w:t>
      </w:r>
      <w:r w:rsidR="00D15F99" w:rsidRPr="00320EA7">
        <w:rPr>
          <w:rFonts w:ascii="Times New Roman" w:hAnsi="Times New Roman" w:cs="Times New Roman"/>
        </w:rPr>
        <w:t>separately</w:t>
      </w:r>
      <w:r w:rsidRPr="00320EA7">
        <w:rPr>
          <w:rFonts w:ascii="Times New Roman" w:hAnsi="Times New Roman" w:cs="Times New Roman"/>
        </w:rPr>
        <w:t xml:space="preserve">. The </w:t>
      </w:r>
      <w:r w:rsidRPr="00320EA7">
        <w:rPr>
          <w:rFonts w:ascii="Times New Roman" w:hAnsi="Times New Roman" w:cs="Times New Roman"/>
          <w:i/>
          <w:iCs/>
        </w:rPr>
        <w:t>scanpy.tl.umap()</w:t>
      </w:r>
      <w:r w:rsidRPr="00320EA7">
        <w:rPr>
          <w:rFonts w:ascii="Times New Roman" w:hAnsi="Times New Roman" w:cs="Times New Roman"/>
        </w:rPr>
        <w:t xml:space="preserve"> function was used for non-linear dimension reduction to generate the Uniform</w:t>
      </w:r>
      <w:r w:rsidRPr="00320EA7">
        <w:rPr>
          <w:rFonts w:ascii="Times New Roman" w:hAnsi="Times New Roman" w:cs="Times New Roman" w:hint="eastAsia"/>
        </w:rPr>
        <w:t xml:space="preserve"> </w:t>
      </w:r>
      <w:r w:rsidRPr="00320EA7">
        <w:rPr>
          <w:rFonts w:ascii="Times New Roman" w:hAnsi="Times New Roman" w:cs="Times New Roman"/>
        </w:rPr>
        <w:t xml:space="preserve">Manifold Approximation and Projection (UMAP) visualization. To cluster single cells </w:t>
      </w:r>
      <w:r w:rsidRPr="00320EA7">
        <w:rPr>
          <w:rFonts w:ascii="Times New Roman" w:hAnsi="Times New Roman" w:cs="Times New Roman"/>
        </w:rPr>
        <w:lastRenderedPageBreak/>
        <w:t>by their expression profiles, we used an</w:t>
      </w:r>
      <w:r w:rsidRPr="00320EA7">
        <w:rPr>
          <w:rFonts w:ascii="Times New Roman" w:hAnsi="Times New Roman" w:cs="Times New Roman" w:hint="eastAsia"/>
        </w:rPr>
        <w:t xml:space="preserve"> </w:t>
      </w:r>
      <w:r w:rsidRPr="00320EA7">
        <w:rPr>
          <w:rFonts w:ascii="Times New Roman" w:hAnsi="Times New Roman" w:cs="Times New Roman"/>
        </w:rPr>
        <w:t xml:space="preserve">unsupervised graph-based clustering algorithm, Leiden, with the </w:t>
      </w:r>
      <w:r w:rsidRPr="00320EA7">
        <w:rPr>
          <w:rFonts w:ascii="Times New Roman" w:hAnsi="Times New Roman" w:cs="Times New Roman"/>
          <w:i/>
          <w:iCs/>
        </w:rPr>
        <w:t>scanpy.tl.leiden()</w:t>
      </w:r>
      <w:r w:rsidRPr="00320EA7">
        <w:rPr>
          <w:rFonts w:ascii="Times New Roman" w:hAnsi="Times New Roman" w:cs="Times New Roman"/>
        </w:rPr>
        <w:t xml:space="preserve"> function.</w:t>
      </w:r>
    </w:p>
    <w:p w14:paraId="365F0F28" w14:textId="77777777"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 xml:space="preserve">After the first round of unsupervised clustering, </w:t>
      </w:r>
      <w:r w:rsidRPr="00320EA7">
        <w:rPr>
          <w:rFonts w:ascii="Times New Roman" w:hAnsi="Times New Roman" w:cs="Times New Roman" w:hint="eastAsia"/>
        </w:rPr>
        <w:t>t</w:t>
      </w:r>
      <w:r w:rsidRPr="00320EA7">
        <w:rPr>
          <w:rFonts w:ascii="Times New Roman" w:hAnsi="Times New Roman" w:cs="Times New Roman"/>
        </w:rPr>
        <w:t>he CD3</w:t>
      </w:r>
      <w:r w:rsidRPr="00320EA7">
        <w:rPr>
          <w:rFonts w:ascii="Times New Roman" w:hAnsi="Times New Roman" w:cs="Times New Roman"/>
          <w:vertAlign w:val="superscript"/>
        </w:rPr>
        <w:t>+</w:t>
      </w:r>
      <w:r w:rsidRPr="00320EA7">
        <w:rPr>
          <w:rFonts w:ascii="Times New Roman" w:hAnsi="Times New Roman" w:cs="Times New Roman"/>
        </w:rPr>
        <w:t>CD8</w:t>
      </w:r>
      <w:r w:rsidRPr="00320EA7">
        <w:rPr>
          <w:rFonts w:ascii="Times New Roman" w:hAnsi="Times New Roman" w:cs="Times New Roman"/>
          <w:vertAlign w:val="superscript"/>
        </w:rPr>
        <w:t>+</w:t>
      </w:r>
      <w:r w:rsidRPr="00320EA7">
        <w:rPr>
          <w:rFonts w:ascii="Times New Roman" w:hAnsi="Times New Roman" w:cs="Times New Roman"/>
        </w:rPr>
        <w:t>CD4</w:t>
      </w:r>
      <w:r w:rsidRPr="00320EA7">
        <w:rPr>
          <w:rFonts w:ascii="Times New Roman" w:hAnsi="Times New Roman" w:cs="Times New Roman"/>
          <w:vertAlign w:val="superscript"/>
        </w:rPr>
        <w:t>-</w:t>
      </w:r>
      <w:r w:rsidRPr="00320EA7">
        <w:rPr>
          <w:rFonts w:ascii="Times New Roman" w:hAnsi="Times New Roman" w:cs="Times New Roman"/>
        </w:rPr>
        <w:t xml:space="preserve"> and CD3</w:t>
      </w:r>
      <w:r w:rsidRPr="00320EA7">
        <w:rPr>
          <w:rFonts w:ascii="Times New Roman" w:hAnsi="Times New Roman" w:cs="Times New Roman"/>
          <w:vertAlign w:val="superscript"/>
        </w:rPr>
        <w:t>+</w:t>
      </w:r>
      <w:r w:rsidRPr="00320EA7">
        <w:rPr>
          <w:rFonts w:ascii="Times New Roman" w:hAnsi="Times New Roman" w:cs="Times New Roman"/>
        </w:rPr>
        <w:t>CD8</w:t>
      </w:r>
      <w:r w:rsidRPr="00320EA7">
        <w:rPr>
          <w:rFonts w:ascii="Times New Roman" w:hAnsi="Times New Roman" w:cs="Times New Roman"/>
          <w:vertAlign w:val="superscript"/>
        </w:rPr>
        <w:t>-</w:t>
      </w:r>
      <w:r w:rsidRPr="00320EA7">
        <w:rPr>
          <w:rFonts w:ascii="Times New Roman" w:hAnsi="Times New Roman" w:cs="Times New Roman"/>
        </w:rPr>
        <w:t>CD4</w:t>
      </w:r>
      <w:r w:rsidRPr="00320EA7">
        <w:rPr>
          <w:rFonts w:ascii="Times New Roman" w:hAnsi="Times New Roman" w:cs="Times New Roman"/>
          <w:vertAlign w:val="superscript"/>
        </w:rPr>
        <w:t>+</w:t>
      </w:r>
      <w:r w:rsidRPr="00320EA7">
        <w:rPr>
          <w:rFonts w:ascii="Times New Roman" w:hAnsi="Times New Roman" w:cs="Times New Roman"/>
        </w:rPr>
        <w:t xml:space="preserve"> T cells were isolated based on their average gene expression</w:t>
      </w:r>
      <w:r w:rsidRPr="00320EA7">
        <w:rPr>
          <w:rFonts w:ascii="Times New Roman" w:hAnsi="Times New Roman" w:cs="Times New Roman" w:hint="eastAsia"/>
        </w:rPr>
        <w:t xml:space="preserve"> (</w:t>
      </w:r>
      <w:r w:rsidRPr="00320EA7">
        <w:rPr>
          <w:rFonts w:ascii="Times New Roman" w:hAnsi="Times New Roman" w:cs="Times New Roman" w:hint="eastAsia"/>
          <w:i/>
          <w:iCs/>
        </w:rPr>
        <w:t>CD3D</w:t>
      </w:r>
      <w:r w:rsidRPr="00320EA7">
        <w:rPr>
          <w:rFonts w:ascii="Times New Roman" w:hAnsi="Times New Roman" w:cs="Times New Roman" w:hint="eastAsia"/>
        </w:rPr>
        <w:t xml:space="preserve">, </w:t>
      </w:r>
      <w:r w:rsidRPr="00320EA7">
        <w:rPr>
          <w:rFonts w:ascii="Times New Roman" w:hAnsi="Times New Roman" w:cs="Times New Roman" w:hint="eastAsia"/>
          <w:i/>
          <w:iCs/>
        </w:rPr>
        <w:t>CD3G</w:t>
      </w:r>
      <w:r w:rsidRPr="00320EA7">
        <w:rPr>
          <w:rFonts w:ascii="Times New Roman" w:hAnsi="Times New Roman" w:cs="Times New Roman" w:hint="eastAsia"/>
        </w:rPr>
        <w:t xml:space="preserve">, </w:t>
      </w:r>
      <w:r w:rsidRPr="00320EA7">
        <w:rPr>
          <w:rFonts w:ascii="Times New Roman" w:hAnsi="Times New Roman" w:cs="Times New Roman" w:hint="eastAsia"/>
          <w:i/>
          <w:iCs/>
        </w:rPr>
        <w:t>CD3E</w:t>
      </w:r>
      <w:r w:rsidRPr="00320EA7">
        <w:rPr>
          <w:rFonts w:ascii="Times New Roman" w:hAnsi="Times New Roman" w:cs="Times New Roman" w:hint="eastAsia"/>
        </w:rPr>
        <w:t xml:space="preserve">, </w:t>
      </w:r>
      <w:r w:rsidRPr="00320EA7">
        <w:rPr>
          <w:rFonts w:ascii="Times New Roman" w:hAnsi="Times New Roman" w:cs="Times New Roman" w:hint="eastAsia"/>
          <w:i/>
          <w:iCs/>
        </w:rPr>
        <w:t>CD8A</w:t>
      </w:r>
      <w:r w:rsidRPr="00320EA7">
        <w:rPr>
          <w:rFonts w:ascii="Times New Roman" w:hAnsi="Times New Roman" w:cs="Times New Roman" w:hint="eastAsia"/>
        </w:rPr>
        <w:t xml:space="preserve">, </w:t>
      </w:r>
      <w:r w:rsidRPr="00320EA7">
        <w:rPr>
          <w:rFonts w:ascii="Times New Roman" w:hAnsi="Times New Roman" w:cs="Times New Roman" w:hint="eastAsia"/>
          <w:i/>
          <w:iCs/>
        </w:rPr>
        <w:t>CD8B</w:t>
      </w:r>
      <w:r w:rsidRPr="00320EA7">
        <w:rPr>
          <w:rFonts w:ascii="Times New Roman" w:hAnsi="Times New Roman" w:cs="Times New Roman" w:hint="eastAsia"/>
        </w:rPr>
        <w:t xml:space="preserve">, </w:t>
      </w:r>
      <w:r w:rsidRPr="00320EA7">
        <w:rPr>
          <w:rFonts w:ascii="Times New Roman" w:hAnsi="Times New Roman" w:cs="Times New Roman" w:hint="eastAsia"/>
          <w:i/>
          <w:iCs/>
        </w:rPr>
        <w:t>CD4</w:t>
      </w:r>
      <w:r w:rsidRPr="00320EA7">
        <w:rPr>
          <w:rFonts w:ascii="Times New Roman" w:hAnsi="Times New Roman" w:cs="Times New Roman" w:hint="eastAsia"/>
        </w:rPr>
        <w:t>)</w:t>
      </w:r>
      <w:r w:rsidRPr="00320EA7">
        <w:rPr>
          <w:rFonts w:ascii="Times New Roman" w:hAnsi="Times New Roman" w:cs="Times New Roman"/>
        </w:rPr>
        <w:t xml:space="preserve"> and were processed separately in downstream clustering and analysis. </w:t>
      </w:r>
    </w:p>
    <w:p w14:paraId="4C4EF1F8" w14:textId="500F195B"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 xml:space="preserve">To reduce noise and to obtain the high-resolution map, we performed two-run clustering on each dataset. </w:t>
      </w:r>
      <w:r w:rsidRPr="00320EA7">
        <w:rPr>
          <w:rFonts w:ascii="Times New Roman" w:hAnsi="Times New Roman" w:cs="Times New Roman" w:hint="eastAsia"/>
        </w:rPr>
        <w:t xml:space="preserve">The </w:t>
      </w:r>
      <w:r w:rsidRPr="00320EA7">
        <w:rPr>
          <w:rFonts w:ascii="Times New Roman" w:hAnsi="Times New Roman" w:cs="Times New Roman"/>
        </w:rPr>
        <w:t>immunoglobulin genes, T cell receptor (TCR) genes</w:t>
      </w:r>
      <w:r w:rsidRPr="00320EA7">
        <w:rPr>
          <w:rFonts w:ascii="Times New Roman" w:hAnsi="Times New Roman" w:cs="Times New Roman" w:hint="eastAsia"/>
        </w:rPr>
        <w:t xml:space="preserve">, </w:t>
      </w:r>
      <w:r w:rsidRPr="00320EA7">
        <w:rPr>
          <w:rFonts w:ascii="Times New Roman" w:hAnsi="Times New Roman" w:cs="Times New Roman"/>
        </w:rPr>
        <w:t xml:space="preserve">ribosome-protein-coding genes, </w:t>
      </w:r>
      <w:r w:rsidRPr="00320EA7">
        <w:rPr>
          <w:rFonts w:ascii="Times New Roman" w:hAnsi="Times New Roman" w:cs="Times New Roman" w:hint="eastAsia"/>
        </w:rPr>
        <w:t xml:space="preserve">and </w:t>
      </w:r>
      <w:r w:rsidRPr="00320EA7">
        <w:rPr>
          <w:rFonts w:ascii="Times New Roman" w:hAnsi="Times New Roman" w:cs="Times New Roman"/>
        </w:rPr>
        <w:t>proliferation genes</w:t>
      </w:r>
      <w:r w:rsidRPr="00320EA7">
        <w:rPr>
          <w:rFonts w:ascii="Times New Roman" w:hAnsi="Times New Roman" w:cs="Times New Roman" w:hint="eastAsia"/>
        </w:rPr>
        <w:t xml:space="preserve"> were excluded when performing clustering</w:t>
      </w:r>
      <w:r w:rsidR="00E70A9D"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{"citationID":"fXYzLzyz","properties":{"formattedCitation":"[3]","plainCitation":"[3]","noteIndex":0},"citationItems":[{"id":391,"uris":["http://zotero.org/users/13035256/items/PV3XQV5W"],"itemData":{"id":391,"type":"article-journal","abstract":"T cells play a central role in cancer immunotherapy, but we lack systematic comparison of the heterogeneity and dynamics of tumor-infiltrating T cells across cancer types. We built a single-cell RNA-sequencing pan-cancer atlas of T cells for 316 donors across 21 cancer types and revealed distinct T cell composition patterns. We found multiple state-transition paths in the exhaustion of CD8+ T cells and the preference of those paths among different tumor types. Certain T cell populations showed specific correlation with patient properties such as mutation burden, shedding light on the possible determinants of the tumor microenvironment. T cell compositions within tumors alone could classify cancer patients into groups with clinical trait specificity, providing new insights into T cell immunity and precision immunotherapy targeting T cells.","container-title":"Science (New York, N.Y.)","DOI":"10.1126/science.abe6474","ISSN":"1095-9203","issue":"6574","journalAbbreviation":"Science","language":"eng","note":"PMID: 34914499","page":"abe6474","source":"PubMed","title":"Pan-cancer single-cell landscape of tumor-infiltrating T cells","volume":"374","author":[{"family":"Zheng","given":"Liangtao"},{"family":"Qin","given":"Shishang"},{"family":"Si","given":"Wen"},{"family":"Wang","given":"Anqiang"},{"family":"Xing","given":"Baocai"},{"family":"Gao","given":"Ranran"},{"family":"Ren","given":"Xianwen"},{"family":"Wang","given":"Li"},{"family":"Wu","given":"Xiaojiang"},{"family":"Zhang","given":"Ji"},{"family":"Wu","given":"Nan"},{"family":"Zhang","given":"Ning"},{"family":"Zheng","given":"Hong"},{"family":"Ouyang","given":"Hanqiang"},{"family":"Chen","given":"Keyuan"},{"family":"Bu","given":"Zhaode"},{"family":"Hu","given":"Xueda"},{"family":"Ji","given":"Jiafu"},{"family":"Zhang","given":"Zemin"}],"issued":{"date-parts":[["2021",12,17]]}}}],"schema":"https://github.com/citation-style-language/schema/raw/master/csl-citation.json"} </w:instrText>
      </w:r>
      <w:r w:rsidR="00E70A9D" w:rsidRPr="00320EA7">
        <w:rPr>
          <w:rFonts w:ascii="Times New Roman" w:hAnsi="Times New Roman" w:cs="Times New Roman"/>
        </w:rPr>
        <w:fldChar w:fldCharType="separate"/>
      </w:r>
      <w:r w:rsidR="00334E10" w:rsidRPr="00320EA7">
        <w:rPr>
          <w:rFonts w:ascii="Times New Roman" w:hAnsi="Times New Roman" w:cs="Times New Roman"/>
        </w:rPr>
        <w:t>[3]</w:t>
      </w:r>
      <w:r w:rsidR="00E70A9D" w:rsidRPr="00320EA7">
        <w:rPr>
          <w:rFonts w:ascii="Times New Roman" w:hAnsi="Times New Roman" w:cs="Times New Roman"/>
        </w:rPr>
        <w:fldChar w:fldCharType="end"/>
      </w:r>
      <w:r w:rsidRPr="00320EA7">
        <w:rPr>
          <w:rFonts w:ascii="Times New Roman" w:hAnsi="Times New Roman" w:cs="Times New Roman" w:hint="eastAsia"/>
        </w:rPr>
        <w:t xml:space="preserve">. </w:t>
      </w:r>
      <w:r w:rsidRPr="00320EA7">
        <w:rPr>
          <w:rFonts w:ascii="Times New Roman" w:hAnsi="Times New Roman" w:cs="Times New Roman"/>
        </w:rPr>
        <w:t>The second-round clustering procedure was the same as the first-round clustering, including HVGs identification, PCA matrix calculation, batch effects calculation by BBKNN, cell</w:t>
      </w:r>
      <w:r w:rsidRPr="00320EA7">
        <w:rPr>
          <w:rFonts w:ascii="Times New Roman" w:hAnsi="Times New Roman" w:cs="Times New Roman" w:hint="eastAsia"/>
        </w:rPr>
        <w:t xml:space="preserve"> </w:t>
      </w:r>
      <w:r w:rsidRPr="00320EA7">
        <w:rPr>
          <w:rFonts w:ascii="Times New Roman" w:hAnsi="Times New Roman" w:cs="Times New Roman"/>
        </w:rPr>
        <w:t xml:space="preserve">cluster detection by </w:t>
      </w:r>
      <w:r w:rsidR="00587079" w:rsidRPr="00320EA7">
        <w:rPr>
          <w:rFonts w:ascii="Times New Roman" w:hAnsi="Times New Roman" w:cs="Times New Roman"/>
        </w:rPr>
        <w:t xml:space="preserve">the </w:t>
      </w:r>
      <w:r w:rsidRPr="00320EA7">
        <w:rPr>
          <w:rFonts w:ascii="Times New Roman" w:hAnsi="Times New Roman" w:cs="Times New Roman"/>
        </w:rPr>
        <w:t>Leiden algorithm, and dimension reduction for visualization.</w:t>
      </w:r>
      <w:r w:rsidR="00C016FE" w:rsidRPr="00320EA7">
        <w:rPr>
          <w:rFonts w:ascii="Times New Roman" w:hAnsi="Times New Roman" w:cs="Times New Roman" w:hint="eastAsia"/>
        </w:rPr>
        <w:t xml:space="preserve"> </w:t>
      </w:r>
      <w:r w:rsidRPr="00320EA7">
        <w:rPr>
          <w:rFonts w:ascii="Times New Roman" w:hAnsi="Times New Roman" w:cs="Times New Roman"/>
        </w:rPr>
        <w:t>Marker</w:t>
      </w:r>
      <w:r w:rsidR="00587079" w:rsidRPr="00320EA7">
        <w:rPr>
          <w:rFonts w:ascii="Times New Roman" w:hAnsi="Times New Roman" w:cs="Times New Roman" w:hint="eastAsia"/>
        </w:rPr>
        <w:t xml:space="preserve"> </w:t>
      </w:r>
      <w:r w:rsidRPr="00320EA7">
        <w:rPr>
          <w:rFonts w:ascii="Times New Roman" w:hAnsi="Times New Roman" w:cs="Times New Roman"/>
        </w:rPr>
        <w:t xml:space="preserve">genes and differentially expressed genes (DEGs) were detected using the </w:t>
      </w:r>
      <w:r w:rsidRPr="00320EA7">
        <w:rPr>
          <w:rFonts w:ascii="Times New Roman" w:hAnsi="Times New Roman" w:cs="Times New Roman"/>
          <w:i/>
          <w:iCs/>
        </w:rPr>
        <w:t>scanpy.tl.rank_genes_groups()</w:t>
      </w:r>
      <w:r w:rsidRPr="00320EA7">
        <w:rPr>
          <w:rFonts w:ascii="Times New Roman" w:hAnsi="Times New Roman" w:cs="Times New Roman"/>
        </w:rPr>
        <w:t xml:space="preserve"> function with the instructed parameter. </w:t>
      </w:r>
    </w:p>
    <w:p w14:paraId="0BA58F96" w14:textId="77777777" w:rsidR="006C648D" w:rsidRPr="00320EA7" w:rsidRDefault="006C648D" w:rsidP="00334E10">
      <w:pPr>
        <w:spacing w:line="360" w:lineRule="auto"/>
        <w:rPr>
          <w:rFonts w:ascii="Times New Roman" w:hAnsi="Times New Roman" w:cs="Times New Roman"/>
        </w:rPr>
      </w:pPr>
    </w:p>
    <w:p w14:paraId="698234D2" w14:textId="77777777" w:rsidR="006C648D" w:rsidRPr="00320EA7" w:rsidRDefault="00000000" w:rsidP="00334E10">
      <w:pPr>
        <w:pStyle w:val="3"/>
      </w:pPr>
      <w:r w:rsidRPr="00320EA7">
        <w:t>TCR sequences assembly</w:t>
      </w:r>
    </w:p>
    <w:p w14:paraId="7ABA11B9" w14:textId="1DE72A00" w:rsidR="00847F68"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For s</w:t>
      </w:r>
      <w:r w:rsidRPr="00320EA7">
        <w:rPr>
          <w:rFonts w:ascii="Times New Roman" w:hAnsi="Times New Roman" w:cs="Times New Roman" w:hint="eastAsia"/>
        </w:rPr>
        <w:t>c</w:t>
      </w:r>
      <w:r w:rsidRPr="00320EA7">
        <w:rPr>
          <w:rFonts w:ascii="Times New Roman" w:hAnsi="Times New Roman" w:cs="Times New Roman"/>
        </w:rPr>
        <w:t>V(D)J-seq data, the Cell Ranger toolkit</w:t>
      </w:r>
      <w:r w:rsidRPr="00320EA7">
        <w:rPr>
          <w:rFonts w:ascii="Times New Roman" w:hAnsi="Times New Roman" w:cs="Times New Roman" w:hint="eastAsia"/>
        </w:rPr>
        <w:t xml:space="preserve"> </w:t>
      </w:r>
      <w:r w:rsidRPr="00320EA7">
        <w:rPr>
          <w:rFonts w:ascii="Times New Roman" w:hAnsi="Times New Roman" w:cs="Times New Roman"/>
        </w:rPr>
        <w:t>(version 6.1.2) applied TCR-seq reads to the human reference genome</w:t>
      </w:r>
      <w:r w:rsidRPr="00320EA7">
        <w:rPr>
          <w:rFonts w:ascii="Times New Roman" w:hAnsi="Times New Roman" w:cs="Times New Roman" w:hint="eastAsia"/>
        </w:rPr>
        <w:t xml:space="preserve"> </w:t>
      </w:r>
      <w:r w:rsidRPr="00320EA7">
        <w:rPr>
          <w:rFonts w:ascii="Times New Roman" w:hAnsi="Times New Roman" w:cs="Times New Roman"/>
        </w:rPr>
        <w:t>(GRCh38) or mouse reference genome</w:t>
      </w:r>
      <w:r w:rsidRPr="00320EA7">
        <w:rPr>
          <w:rFonts w:ascii="Times New Roman" w:hAnsi="Times New Roman" w:cs="Times New Roman" w:hint="eastAsia"/>
        </w:rPr>
        <w:t xml:space="preserve"> </w:t>
      </w:r>
      <w:r w:rsidRPr="00320EA7">
        <w:rPr>
          <w:rFonts w:ascii="Times New Roman" w:hAnsi="Times New Roman" w:cs="Times New Roman"/>
        </w:rPr>
        <w:t>(GRCm38) to assemble TCR sequences. A</w:t>
      </w:r>
      <w:r w:rsidRPr="00320EA7">
        <w:rPr>
          <w:rFonts w:ascii="Times New Roman" w:hAnsi="Times New Roman" w:cs="Times New Roman" w:hint="eastAsia"/>
        </w:rPr>
        <w:t xml:space="preserve"> </w:t>
      </w:r>
      <w:r w:rsidRPr="00320EA7">
        <w:rPr>
          <w:rFonts w:ascii="Times New Roman" w:hAnsi="Times New Roman" w:cs="Times New Roman"/>
        </w:rPr>
        <w:t>Python-based toolkit, Scirpy</w:t>
      </w:r>
      <w:r w:rsidR="00847F68" w:rsidRPr="00320EA7">
        <w:rPr>
          <w:rFonts w:ascii="Times New Roman" w:hAnsi="Times New Roman" w:cs="Times New Roman" w:hint="eastAsia"/>
        </w:rPr>
        <w:t xml:space="preserve"> </w:t>
      </w:r>
      <w:bookmarkStart w:id="1" w:name="_Hlk165278844"/>
      <w:r w:rsidRPr="00320EA7">
        <w:rPr>
          <w:rFonts w:ascii="Times New Roman" w:hAnsi="Times New Roman" w:cs="Times New Roman"/>
        </w:rPr>
        <w:t xml:space="preserve">(version </w:t>
      </w:r>
      <w:r w:rsidR="00583D87" w:rsidRPr="00320EA7">
        <w:rPr>
          <w:rFonts w:ascii="Times New Roman" w:hAnsi="Times New Roman" w:cs="Times New Roman"/>
        </w:rPr>
        <w:t>0.11.0</w:t>
      </w:r>
      <w:r w:rsidRPr="00320EA7">
        <w:rPr>
          <w:rFonts w:ascii="Times New Roman" w:hAnsi="Times New Roman" w:cs="Times New Roman"/>
        </w:rPr>
        <w:t>)</w:t>
      </w:r>
      <w:bookmarkEnd w:id="1"/>
      <w:r w:rsidR="009F1DA9"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{"citationID":"I3WP3q10","properties":{"formattedCitation":"[4]","plainCitation":"[4]","noteIndex":0},"citationItems":[{"id":520,"uris":["http://zotero.org/users/13035256/items/9BZJ3BTR"],"itemData":{"id":520,"type":"article-journal","abstract":"SUMMARY: Advances in single-cell technologies have enabled the investigation of T-cell phenotypes and repertoires at unprecedented resolution and scale. Bioinformatic methods for the efficient analysis of these large-scale datasets are instrumental for advancing our understanding of adaptive immune responses. However, while well-established solutions are accessible for the processing of single-cell transcriptomes, no streamlined pipelines are available for the comprehensive characterization of T-cell receptors. Here, we propose single-cell immune repertoires in Python (Scirpy), a scalable Python toolkit that provides simplified access to the analysis and visualization of immune repertoires from single cells and seamless integration with transcriptomic data.\nAVAILABILITY AND IMPLEMENTATION: Scirpy source code and documentation are available at https://github.com/icbi-lab/scirpy.\nSUPPLEMENTARY INFORMATION: Supplementary data are available at Bioinformatics online.","container-title":"Bioinformatics (Oxford, England)","DOI":"10.1093/bioinformatics/btaa611","ISSN":"1367-4811","issue":"18","journalAbbreviation":"Bioinformatics","language":"eng","note":"PMID: 32614448\nPMCID: PMC7751015","page":"4817-4818","source":"PubMed","title":"Scirpy: a Scanpy extension for analyzing single-cell T-cell receptor-sequencing data","title-short":"Scirpy","volume":"36","author":[{"family":"Sturm","given":"Gregor"},{"family":"Szabo","given":"Tamas"},{"family":"Fotakis","given":"Georgios"},{"family":"Haider","given":"Marlene"},{"family":"Rieder","given":"Dietmar"},{"family":"Trajanoski","given":"Zlatko"},{"family":"Finotello","given":"Francesca"}],"issued":{"date-parts":[["2020",9,15]]}}}],"schema":"https://github.com/citation-style-language/schema/raw/master/csl-citation.json"} </w:instrText>
      </w:r>
      <w:r w:rsidR="009F1DA9" w:rsidRPr="00320EA7">
        <w:rPr>
          <w:rFonts w:ascii="Times New Roman" w:hAnsi="Times New Roman" w:cs="Times New Roman"/>
        </w:rPr>
        <w:fldChar w:fldCharType="separate"/>
      </w:r>
      <w:r w:rsidR="00334E10" w:rsidRPr="00320EA7">
        <w:rPr>
          <w:rFonts w:ascii="Times New Roman" w:hAnsi="Times New Roman" w:cs="Times New Roman"/>
        </w:rPr>
        <w:t>[4]</w:t>
      </w:r>
      <w:r w:rsidR="009F1DA9" w:rsidRPr="00320EA7">
        <w:rPr>
          <w:rFonts w:ascii="Times New Roman" w:hAnsi="Times New Roman" w:cs="Times New Roman"/>
        </w:rPr>
        <w:fldChar w:fldCharType="end"/>
      </w:r>
      <w:r w:rsidRPr="00320EA7">
        <w:rPr>
          <w:rFonts w:ascii="Times New Roman" w:hAnsi="Times New Roman" w:cs="Times New Roman"/>
        </w:rPr>
        <w:t>, was used for the TCR filter.</w:t>
      </w:r>
      <w:r w:rsidRPr="00320EA7">
        <w:rPr>
          <w:rFonts w:ascii="Times New Roman" w:hAnsi="Times New Roman" w:cs="Times New Roman" w:hint="eastAsia"/>
        </w:rPr>
        <w:t xml:space="preserve"> </w:t>
      </w:r>
      <w:r w:rsidRPr="00320EA7">
        <w:rPr>
          <w:rFonts w:ascii="Times New Roman" w:hAnsi="Times New Roman" w:cs="Times New Roman"/>
        </w:rPr>
        <w:t>The preliminary TCR sequences were filtered to keep those characterized with high confidence,</w:t>
      </w:r>
      <w:r w:rsidRPr="00320EA7">
        <w:rPr>
          <w:rFonts w:ascii="Times New Roman" w:hAnsi="Times New Roman" w:cs="Times New Roman" w:hint="eastAsia"/>
        </w:rPr>
        <w:t xml:space="preserve"> </w:t>
      </w:r>
      <w:r w:rsidRPr="00320EA7">
        <w:rPr>
          <w:rFonts w:ascii="Times New Roman" w:hAnsi="Times New Roman" w:cs="Times New Roman"/>
        </w:rPr>
        <w:t xml:space="preserve">full-length, productive, and assigned with a valid cell barcode and an unambiguous chain type. The </w:t>
      </w:r>
      <w:r w:rsidRPr="00320EA7">
        <w:rPr>
          <w:rFonts w:ascii="Times New Roman" w:hAnsi="Times New Roman" w:cs="Times New Roman"/>
          <w:i/>
          <w:iCs/>
        </w:rPr>
        <w:t>scirpy.pp.merge_with_ir()</w:t>
      </w:r>
      <w:r w:rsidRPr="00320EA7">
        <w:rPr>
          <w:rFonts w:ascii="Times New Roman" w:hAnsi="Times New Roman" w:cs="Times New Roman"/>
        </w:rPr>
        <w:t xml:space="preserve"> function was used to merge TCR information with scRNA-seq data.</w:t>
      </w:r>
      <w:r w:rsidRPr="00320EA7">
        <w:rPr>
          <w:rFonts w:ascii="Times New Roman" w:hAnsi="Times New Roman" w:cs="Times New Roman" w:hint="eastAsia"/>
        </w:rPr>
        <w:t xml:space="preserve"> </w:t>
      </w:r>
      <w:r w:rsidRPr="00320EA7">
        <w:rPr>
          <w:rFonts w:ascii="Times New Roman" w:hAnsi="Times New Roman" w:cs="Times New Roman"/>
        </w:rPr>
        <w:t xml:space="preserve">The function </w:t>
      </w:r>
      <w:r w:rsidRPr="00320EA7">
        <w:rPr>
          <w:rFonts w:ascii="Times New Roman" w:hAnsi="Times New Roman" w:cs="Times New Roman"/>
          <w:i/>
          <w:iCs/>
        </w:rPr>
        <w:t>scirpy.tl.define_clonotypes()</w:t>
      </w:r>
      <w:r w:rsidRPr="00320EA7">
        <w:rPr>
          <w:rFonts w:ascii="Times New Roman" w:hAnsi="Times New Roman" w:cs="Times New Roman"/>
        </w:rPr>
        <w:t xml:space="preserve"> matches cells based on the distances of their VJ and VDJ CDR3 base sequences and </w:t>
      </w:r>
      <w:r w:rsidR="00587079" w:rsidRPr="00320EA7">
        <w:rPr>
          <w:rFonts w:ascii="Times New Roman" w:hAnsi="Times New Roman" w:cs="Times New Roman"/>
        </w:rPr>
        <w:t xml:space="preserve">the </w:t>
      </w:r>
      <w:r w:rsidRPr="00320EA7">
        <w:rPr>
          <w:rFonts w:ascii="Times New Roman" w:hAnsi="Times New Roman" w:cs="Times New Roman"/>
        </w:rPr>
        <w:t xml:space="preserve">value of the function parameters </w:t>
      </w:r>
      <w:r w:rsidRPr="00320EA7">
        <w:rPr>
          <w:rFonts w:ascii="Times New Roman" w:hAnsi="Times New Roman" w:cs="Times New Roman"/>
          <w:i/>
          <w:iCs/>
        </w:rPr>
        <w:t>dual_ir=’primary_only’</w:t>
      </w:r>
      <w:r w:rsidRPr="00320EA7">
        <w:rPr>
          <w:rFonts w:ascii="Times New Roman" w:hAnsi="Times New Roman" w:cs="Times New Roman"/>
        </w:rPr>
        <w:t xml:space="preserve"> and </w:t>
      </w:r>
      <w:r w:rsidRPr="00320EA7">
        <w:rPr>
          <w:rFonts w:ascii="Times New Roman" w:hAnsi="Times New Roman" w:cs="Times New Roman"/>
          <w:i/>
          <w:iCs/>
        </w:rPr>
        <w:t>receptor_arms=’all’</w:t>
      </w:r>
      <w:r w:rsidRPr="00320EA7">
        <w:rPr>
          <w:rFonts w:ascii="Times New Roman" w:hAnsi="Times New Roman" w:cs="Times New Roman"/>
        </w:rPr>
        <w:t xml:space="preserve">. Each cell was assigned one pair of alpha and beta chains with the highest UMI counts. </w:t>
      </w:r>
      <w:r w:rsidRPr="00320EA7">
        <w:rPr>
          <w:rFonts w:ascii="Times New Roman" w:hAnsi="Times New Roman" w:cs="Times New Roman" w:hint="eastAsia"/>
        </w:rPr>
        <w:t>The m</w:t>
      </w:r>
      <w:r w:rsidRPr="00320EA7">
        <w:rPr>
          <w:rFonts w:ascii="Times New Roman" w:hAnsi="Times New Roman" w:cs="Times New Roman"/>
        </w:rPr>
        <w:t>ultichain</w:t>
      </w:r>
      <w:r w:rsidRPr="00320EA7">
        <w:rPr>
          <w:rFonts w:ascii="Times New Roman" w:hAnsi="Times New Roman" w:cs="Times New Roman" w:hint="eastAsia"/>
        </w:rPr>
        <w:t xml:space="preserve"> </w:t>
      </w:r>
      <w:r w:rsidRPr="00320EA7">
        <w:rPr>
          <w:rFonts w:ascii="Times New Roman" w:hAnsi="Times New Roman" w:cs="Times New Roman"/>
        </w:rPr>
        <w:t>(&gt;</w:t>
      </w:r>
      <w:r w:rsidRPr="00320EA7">
        <w:rPr>
          <w:rFonts w:ascii="Times New Roman" w:hAnsi="Times New Roman" w:cs="Times New Roman" w:hint="eastAsia"/>
        </w:rPr>
        <w:t xml:space="preserve"> </w:t>
      </w:r>
      <w:r w:rsidRPr="00320EA7">
        <w:rPr>
          <w:rFonts w:ascii="Times New Roman" w:hAnsi="Times New Roman" w:cs="Times New Roman"/>
        </w:rPr>
        <w:t xml:space="preserve">2) and </w:t>
      </w:r>
      <w:r w:rsidRPr="00320EA7">
        <w:rPr>
          <w:rFonts w:ascii="Times New Roman" w:hAnsi="Times New Roman" w:cs="Times New Roman" w:hint="eastAsia"/>
        </w:rPr>
        <w:t xml:space="preserve">the </w:t>
      </w:r>
      <w:r w:rsidRPr="00320EA7">
        <w:rPr>
          <w:rFonts w:ascii="Times New Roman" w:hAnsi="Times New Roman" w:cs="Times New Roman"/>
        </w:rPr>
        <w:t>orphan chain were filtered.</w:t>
      </w:r>
      <w:r w:rsidRPr="00320EA7">
        <w:rPr>
          <w:rFonts w:ascii="Times New Roman" w:hAnsi="Times New Roman" w:cs="Times New Roman" w:hint="eastAsia"/>
        </w:rPr>
        <w:t xml:space="preserve"> </w:t>
      </w:r>
      <w:r w:rsidRPr="00320EA7">
        <w:rPr>
          <w:rFonts w:ascii="Times New Roman" w:hAnsi="Times New Roman" w:cs="Times New Roman"/>
        </w:rPr>
        <w:t>Cells with identical TCR pairs were defined as clonotype and considered</w:t>
      </w:r>
      <w:r w:rsidRPr="00320EA7">
        <w:rPr>
          <w:rFonts w:ascii="Times New Roman" w:hAnsi="Times New Roman" w:cs="Times New Roman" w:hint="eastAsia"/>
        </w:rPr>
        <w:t xml:space="preserve"> </w:t>
      </w:r>
      <w:r w:rsidRPr="00320EA7">
        <w:rPr>
          <w:rFonts w:ascii="Times New Roman" w:hAnsi="Times New Roman" w:cs="Times New Roman"/>
        </w:rPr>
        <w:t xml:space="preserve">to originate from the same ancestry. </w:t>
      </w:r>
    </w:p>
    <w:p w14:paraId="5743249E" w14:textId="4067F18B"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hint="eastAsia"/>
        </w:rPr>
        <w:t xml:space="preserve">For clonotype </w:t>
      </w:r>
      <w:r w:rsidRPr="00320EA7">
        <w:rPr>
          <w:rFonts w:ascii="Times New Roman" w:hAnsi="Times New Roman" w:cs="Times New Roman"/>
        </w:rPr>
        <w:t>found in both CD4</w:t>
      </w:r>
      <w:r w:rsidRPr="00320EA7">
        <w:rPr>
          <w:rFonts w:ascii="Times New Roman" w:hAnsi="Times New Roman" w:cs="Times New Roman"/>
          <w:vertAlign w:val="superscript"/>
        </w:rPr>
        <w:t xml:space="preserve">+ </w:t>
      </w:r>
      <w:r w:rsidRPr="00320EA7">
        <w:rPr>
          <w:rFonts w:ascii="Times New Roman" w:hAnsi="Times New Roman" w:cs="Times New Roman"/>
        </w:rPr>
        <w:t>and CD8</w:t>
      </w:r>
      <w:r w:rsidRPr="00320EA7">
        <w:rPr>
          <w:rFonts w:ascii="Times New Roman" w:hAnsi="Times New Roman" w:cs="Times New Roman"/>
          <w:vertAlign w:val="superscript"/>
        </w:rPr>
        <w:t>+</w:t>
      </w:r>
      <w:r w:rsidRPr="00320EA7">
        <w:rPr>
          <w:rFonts w:ascii="Times New Roman" w:hAnsi="Times New Roman" w:cs="Times New Roman"/>
        </w:rPr>
        <w:t xml:space="preserve"> T cells</w:t>
      </w:r>
      <w:r w:rsidRPr="00320EA7">
        <w:rPr>
          <w:rFonts w:ascii="Times New Roman" w:hAnsi="Times New Roman" w:cs="Times New Roman" w:hint="eastAsia"/>
        </w:rPr>
        <w:t xml:space="preserve">, </w:t>
      </w:r>
      <w:r w:rsidRPr="00320EA7">
        <w:rPr>
          <w:rFonts w:ascii="Times New Roman" w:hAnsi="Times New Roman" w:cs="Times New Roman"/>
        </w:rPr>
        <w:t>the ratio of cell numbers between CD4</w:t>
      </w:r>
      <w:r w:rsidRPr="00320EA7">
        <w:rPr>
          <w:rFonts w:ascii="Times New Roman" w:hAnsi="Times New Roman" w:cs="Times New Roman"/>
          <w:vertAlign w:val="superscript"/>
        </w:rPr>
        <w:t>+</w:t>
      </w:r>
      <w:r w:rsidRPr="00320EA7">
        <w:rPr>
          <w:rFonts w:ascii="Times New Roman" w:hAnsi="Times New Roman" w:cs="Times New Roman"/>
        </w:rPr>
        <w:t xml:space="preserve"> and CD8</w:t>
      </w:r>
      <w:r w:rsidRPr="00320EA7">
        <w:rPr>
          <w:rFonts w:ascii="Times New Roman" w:hAnsi="Times New Roman" w:cs="Times New Roman"/>
          <w:vertAlign w:val="superscript"/>
        </w:rPr>
        <w:t>+</w:t>
      </w:r>
      <w:r w:rsidRPr="00320EA7">
        <w:rPr>
          <w:rFonts w:ascii="Times New Roman" w:hAnsi="Times New Roman" w:cs="Times New Roman"/>
        </w:rPr>
        <w:t xml:space="preserve"> T cells</w:t>
      </w:r>
      <w:r w:rsidRPr="00320EA7">
        <w:rPr>
          <w:rFonts w:ascii="Times New Roman" w:hAnsi="Times New Roman" w:cs="Times New Roman" w:hint="eastAsia"/>
        </w:rPr>
        <w:t xml:space="preserve"> was calculated and the exclusion criteria are detailed in </w:t>
      </w:r>
      <w:r w:rsidRPr="00320EA7">
        <w:rPr>
          <w:rFonts w:ascii="Times New Roman" w:hAnsi="Times New Roman" w:cs="Times New Roman"/>
        </w:rPr>
        <w:t xml:space="preserve">the </w:t>
      </w:r>
      <w:r w:rsidRPr="00320EA7">
        <w:rPr>
          <w:rFonts w:ascii="Times New Roman" w:hAnsi="Times New Roman" w:cs="Times New Roman" w:hint="eastAsia"/>
        </w:rPr>
        <w:t>previous</w:t>
      </w:r>
      <w:r w:rsidRPr="00320EA7">
        <w:rPr>
          <w:rFonts w:ascii="Times New Roman" w:hAnsi="Times New Roman" w:cs="Times New Roman"/>
        </w:rPr>
        <w:t xml:space="preserve"> study</w:t>
      </w:r>
      <w:r w:rsidR="001271B8"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{"citationID":"WNRCKjJX","properties":{"formattedCitation":"[3]","plainCitation":"[3]","noteIndex":0},"citationItems":[{"id":391,"uris":["http://zotero.org/users/13035256/items/PV3XQV5W"],"itemData":{"id":391,"type":"article-journal","abstract":"T cells play a central role in cancer immunotherapy, but we lack systematic comparison of the heterogeneity and dynamics of tumor-infiltrating T cells across cancer types. We built a single-cell RNA-sequencing pan-cancer atlas of T cells for 316 donors across 21 cancer types and revealed distinct T cell composition patterns. We found multiple state-transition paths in the exhaustion of CD8+ T cells and the preference of those paths among different tumor types. Certain T cell populations showed specific correlation with patient properties such as mutation burden, shedding light on the possible determinants of the tumor microenvironment. T cell compositions within tumors alone could classify cancer patients into groups with clinical trait specificity, providing new insights into T cell immunity and precision immunotherapy targeting T cells.","container-title":"Science (New York, N.Y.)","DOI":"10.1126/science.abe6474","ISSN":"1095-9203","issue":"6574","journalAbbreviation":"Science","language":"eng","note":"PMID: 34914499","page":"abe6474","source":"PubMed","title":"Pan-cancer single-cell landscape of tumor-infiltrating T cells","volume":"374","author":[{"family":"Zheng","given":"Liangtao"},{"family":"Qin","given":"Shishang"},{"family":"Si","given":"Wen"},{"family":"Wang","given":"Anqiang"},{"family":"Xing","given":"Baocai"},{"family":"Gao","given":"Ranran"},{"family":"Ren","given":"Xianwen"},{"family":"Wang","given":"Li"},{"family":"Wu","given":"Xiaojiang"},{"family":"Zhang","given":"Ji"},{"family":"Wu","given":"Nan"},{"family":"Zhang","given":"Ning"},{"family":"Zheng","given":"Hong"},{"family":"Ouyang","given":"Hanqiang"},{"family":"Chen","given":"Keyuan"},{"family":"Bu","given":"Zhaode"},{"family":"Hu","given":"Xueda"},{"family":"Ji","given":"Jiafu"},{"family":"Zhang","given":"Zemin"}],"issued":{"date-parts":[["2021",12,17]]}}}],"schema":"https://github.com/citation-style-language/schema/raw/master/csl-citation.json"} </w:instrText>
      </w:r>
      <w:r w:rsidR="001271B8" w:rsidRPr="00320EA7">
        <w:rPr>
          <w:rFonts w:ascii="Times New Roman" w:hAnsi="Times New Roman" w:cs="Times New Roman"/>
        </w:rPr>
        <w:fldChar w:fldCharType="separate"/>
      </w:r>
      <w:r w:rsidR="00334E10" w:rsidRPr="00320EA7">
        <w:rPr>
          <w:rFonts w:ascii="Times New Roman" w:hAnsi="Times New Roman" w:cs="Times New Roman"/>
        </w:rPr>
        <w:t>[3]</w:t>
      </w:r>
      <w:r w:rsidR="001271B8" w:rsidRPr="00320EA7">
        <w:rPr>
          <w:rFonts w:ascii="Times New Roman" w:hAnsi="Times New Roman" w:cs="Times New Roman"/>
        </w:rPr>
        <w:fldChar w:fldCharType="end"/>
      </w:r>
      <w:r w:rsidRPr="00320EA7">
        <w:rPr>
          <w:rFonts w:ascii="Times New Roman" w:hAnsi="Times New Roman" w:cs="Times New Roman" w:hint="eastAsia"/>
        </w:rPr>
        <w:t>.</w:t>
      </w:r>
    </w:p>
    <w:p w14:paraId="45E0A62D" w14:textId="77777777" w:rsidR="006C648D" w:rsidRPr="00320EA7" w:rsidRDefault="006C648D" w:rsidP="00334E10">
      <w:pPr>
        <w:spacing w:line="360" w:lineRule="auto"/>
        <w:rPr>
          <w:rFonts w:ascii="Times New Roman" w:hAnsi="Times New Roman" w:cs="Times New Roman"/>
        </w:rPr>
      </w:pPr>
    </w:p>
    <w:p w14:paraId="5653F1F3" w14:textId="77777777" w:rsidR="006C648D" w:rsidRPr="00320EA7" w:rsidRDefault="00000000" w:rsidP="00334E10">
      <w:pPr>
        <w:pStyle w:val="3"/>
      </w:pPr>
      <w:r w:rsidRPr="00320EA7">
        <w:t>Single-cell trajectory analysis and definition of cell states</w:t>
      </w:r>
    </w:p>
    <w:p w14:paraId="6D75DCCD" w14:textId="18261FA2"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 xml:space="preserve">The interested biologically relevant subgroups, such as </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cells</w:t>
      </w:r>
      <w:r w:rsidRPr="00320EA7">
        <w:rPr>
          <w:rFonts w:ascii="Times New Roman" w:hAnsi="Times New Roman" w:cs="Times New Roman"/>
        </w:rPr>
        <w:t>, were selected for single-cell</w:t>
      </w:r>
      <w:r w:rsidRPr="00320EA7">
        <w:rPr>
          <w:rFonts w:ascii="Times New Roman" w:hAnsi="Times New Roman" w:cs="Times New Roman" w:hint="eastAsia"/>
        </w:rPr>
        <w:t xml:space="preserve"> </w:t>
      </w:r>
      <w:r w:rsidRPr="00320EA7">
        <w:rPr>
          <w:rFonts w:ascii="Times New Roman" w:hAnsi="Times New Roman" w:cs="Times New Roman"/>
        </w:rPr>
        <w:lastRenderedPageBreak/>
        <w:t>trajectory analysis.</w:t>
      </w:r>
      <w:r w:rsidRPr="00320EA7">
        <w:rPr>
          <w:rFonts w:ascii="Times New Roman" w:hAnsi="Times New Roman" w:cs="Times New Roman" w:hint="eastAsia"/>
        </w:rPr>
        <w:t xml:space="preserve"> By the function </w:t>
      </w:r>
      <w:r w:rsidRPr="00320EA7">
        <w:rPr>
          <w:rFonts w:ascii="Times New Roman" w:hAnsi="Times New Roman" w:cs="Times New Roman"/>
          <w:i/>
          <w:iCs/>
        </w:rPr>
        <w:t>sc</w:t>
      </w:r>
      <w:r w:rsidRPr="00320EA7">
        <w:rPr>
          <w:rFonts w:ascii="Times New Roman" w:hAnsi="Times New Roman" w:cs="Times New Roman" w:hint="eastAsia"/>
          <w:i/>
          <w:iCs/>
        </w:rPr>
        <w:t>anpy</w:t>
      </w:r>
      <w:r w:rsidRPr="00320EA7">
        <w:rPr>
          <w:rFonts w:ascii="Times New Roman" w:hAnsi="Times New Roman" w:cs="Times New Roman"/>
          <w:i/>
          <w:iCs/>
        </w:rPr>
        <w:t>.pp.neighbors</w:t>
      </w:r>
      <w:r w:rsidRPr="00320EA7">
        <w:rPr>
          <w:rFonts w:ascii="Times New Roman" w:hAnsi="Times New Roman" w:cs="Times New Roman" w:hint="eastAsia"/>
          <w:i/>
          <w:iCs/>
        </w:rPr>
        <w:t>(</w:t>
      </w:r>
      <w:r w:rsidRPr="00320EA7">
        <w:rPr>
          <w:rFonts w:ascii="Times New Roman" w:hAnsi="Times New Roman" w:cs="Times New Roman"/>
          <w:i/>
          <w:iCs/>
        </w:rPr>
        <w:t>)</w:t>
      </w:r>
      <w:r w:rsidRPr="00320EA7">
        <w:rPr>
          <w:rFonts w:ascii="Times New Roman" w:hAnsi="Times New Roman" w:cs="Times New Roman" w:hint="eastAsia"/>
          <w:i/>
          <w:iCs/>
        </w:rPr>
        <w:t xml:space="preserve"> </w:t>
      </w:r>
      <w:r w:rsidRPr="00320EA7">
        <w:rPr>
          <w:rFonts w:ascii="Times New Roman" w:hAnsi="Times New Roman" w:cs="Times New Roman" w:hint="eastAsia"/>
        </w:rPr>
        <w:t xml:space="preserve">and </w:t>
      </w:r>
      <w:r w:rsidRPr="00320EA7">
        <w:rPr>
          <w:rFonts w:ascii="Times New Roman" w:hAnsi="Times New Roman" w:cs="Times New Roman"/>
          <w:i/>
          <w:iCs/>
        </w:rPr>
        <w:t>sc.tl.diffmap()</w:t>
      </w:r>
      <w:r w:rsidRPr="00320EA7">
        <w:rPr>
          <w:rFonts w:ascii="Times New Roman" w:hAnsi="Times New Roman" w:cs="Times New Roman" w:hint="eastAsia"/>
        </w:rPr>
        <w:t>, the cell groups were reduced dimension into diffusion map. Then the pseudo</w:t>
      </w:r>
      <w:r w:rsidR="00847F68" w:rsidRPr="00320EA7">
        <w:rPr>
          <w:rFonts w:ascii="Times New Roman" w:hAnsi="Times New Roman" w:cs="Times New Roman" w:hint="eastAsia"/>
        </w:rPr>
        <w:t>-</w:t>
      </w:r>
      <w:r w:rsidRPr="00320EA7">
        <w:rPr>
          <w:rFonts w:ascii="Times New Roman" w:hAnsi="Times New Roman" w:cs="Times New Roman" w:hint="eastAsia"/>
        </w:rPr>
        <w:t xml:space="preserve">time was calculated by </w:t>
      </w:r>
      <w:r w:rsidRPr="00320EA7">
        <w:rPr>
          <w:rFonts w:ascii="Times New Roman" w:hAnsi="Times New Roman" w:cs="Times New Roman"/>
        </w:rPr>
        <w:t>Palantir (version 1.3.2</w:t>
      </w:r>
      <w:r w:rsidRPr="00320EA7">
        <w:rPr>
          <w:rFonts w:ascii="Times New Roman" w:hAnsi="Times New Roman" w:cs="Times New Roman" w:hint="eastAsia"/>
        </w:rPr>
        <w:t>)</w:t>
      </w:r>
      <w:r w:rsidR="007E552E"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{"citationID":"IMQjrn4R","properties":{"formattedCitation":"[5]","plainCitation":"[5]","noteIndex":0},"citationItems":[{"id":504,"uris":["http://zotero.org/users/13035256/items/RTRNSFLX"],"itemData":{"id":504,"type":"article-journal","abstract":"Single-cell RNA sequencing studies of differentiating systems have raised fundamental questions regarding the discrete versus continuous nature of both differentiation and cell fate. Here we present Palantir, an algorithm that models trajectories of differentiating cells by treating cell fate as a probabilistic process and leverages entropy to measure cell plasticity along the trajectory. Palantir generates a high-resolution pseudo-time ordering of cells and, for each cell state, assigns a probability of differentiating into each terminal state. We apply our algorithm to human bone marrow single-cell RNA sequencing data and detect important landmarks of hematopoietic differentiation. Palantir's resolution enables the identification of key transcription factors that drive lineage fate choice and closely track when cells lose plasticity. We show that Palantir outperforms existing algorithms in identifying cell lineages and recapitulating gene expression trends during differentiation, is generalizable to diverse tissue types, and is well-suited to resolving less-studied differentiating systems.","container-title":"Nature Biotechnology","DOI":"10.1038/s41587-019-0068-4","ISSN":"1546-1696","issue":"4","journalAbbreviation":"Nat Biotechnol","language":"eng","note":"PMID: 30899105\nPMCID: PMC7549125","page":"451-460","source":"PubMed","title":"Characterization of cell fate probabilities in single-cell data with Palantir","volume":"37","author":[{"family":"Setty","given":"Manu"},{"family":"Kiseliovas","given":"Vaidotas"},{"family":"Levine","given":"Jacob"},{"family":"Gayoso","given":"Adam"},{"family":"Mazutis","given":"Linas"},{"family":"Pe'er","given":"Dana"}],"issued":{"date-parts":[["2019",4]]}}}],"schema":"https://github.com/citation-style-language/schema/raw/master/csl-citation.json"} </w:instrText>
      </w:r>
      <w:r w:rsidR="007E552E" w:rsidRPr="00320EA7">
        <w:rPr>
          <w:rFonts w:ascii="Times New Roman" w:hAnsi="Times New Roman" w:cs="Times New Roman"/>
        </w:rPr>
        <w:fldChar w:fldCharType="separate"/>
      </w:r>
      <w:r w:rsidR="00334E10" w:rsidRPr="00320EA7">
        <w:rPr>
          <w:rFonts w:ascii="Times New Roman" w:hAnsi="Times New Roman" w:cs="Times New Roman"/>
        </w:rPr>
        <w:t>[5]</w:t>
      </w:r>
      <w:r w:rsidR="007E552E" w:rsidRPr="00320EA7">
        <w:rPr>
          <w:rFonts w:ascii="Times New Roman" w:hAnsi="Times New Roman" w:cs="Times New Roman"/>
        </w:rPr>
        <w:fldChar w:fldCharType="end"/>
      </w:r>
      <w:r w:rsidRPr="00320EA7">
        <w:rPr>
          <w:rFonts w:ascii="Times New Roman" w:hAnsi="Times New Roman" w:cs="Times New Roman" w:hint="eastAsia"/>
        </w:rPr>
        <w:t xml:space="preserve"> with </w:t>
      </w:r>
      <w:r w:rsidRPr="00320EA7">
        <w:rPr>
          <w:rFonts w:ascii="Times New Roman" w:hAnsi="Times New Roman" w:cs="Times New Roman"/>
          <w:i/>
          <w:iCs/>
        </w:rPr>
        <w:t>palantir.core.run_palantir</w:t>
      </w:r>
      <w:r w:rsidRPr="00320EA7">
        <w:rPr>
          <w:rFonts w:ascii="Times New Roman" w:hAnsi="Times New Roman" w:cs="Times New Roman" w:hint="eastAsia"/>
          <w:i/>
          <w:iCs/>
        </w:rPr>
        <w:t>()</w:t>
      </w:r>
      <w:r w:rsidRPr="00320EA7">
        <w:rPr>
          <w:rFonts w:ascii="Times New Roman" w:hAnsi="Times New Roman" w:cs="Times New Roman" w:hint="eastAsia"/>
        </w:rPr>
        <w:t xml:space="preserve"> function. The r</w:t>
      </w:r>
      <w:r w:rsidRPr="00320EA7">
        <w:rPr>
          <w:rFonts w:ascii="Times New Roman" w:hAnsi="Times New Roman" w:cs="Times New Roman"/>
        </w:rPr>
        <w:t xml:space="preserve">oot cell </w:t>
      </w:r>
      <w:r w:rsidRPr="00320EA7">
        <w:rPr>
          <w:rFonts w:ascii="Times New Roman" w:hAnsi="Times New Roman" w:cs="Times New Roman" w:hint="eastAsia"/>
        </w:rPr>
        <w:t>was</w:t>
      </w:r>
      <w:r w:rsidRPr="00320EA7">
        <w:rPr>
          <w:rFonts w:ascii="Times New Roman" w:hAnsi="Times New Roman" w:cs="Times New Roman"/>
        </w:rPr>
        <w:t xml:space="preserve"> artificially designated</w:t>
      </w:r>
      <w:r w:rsidRPr="00320EA7">
        <w:rPr>
          <w:rFonts w:ascii="Times New Roman" w:hAnsi="Times New Roman" w:cs="Times New Roman" w:hint="eastAsia"/>
        </w:rPr>
        <w:t xml:space="preserve"> </w:t>
      </w:r>
      <w:r w:rsidRPr="00320EA7">
        <w:rPr>
          <w:rFonts w:ascii="Times New Roman" w:hAnsi="Times New Roman" w:cs="Times New Roman"/>
        </w:rPr>
        <w:t xml:space="preserve">with biological significance, such as </w:t>
      </w:r>
      <w:r w:rsidR="00587079" w:rsidRPr="00320EA7">
        <w:rPr>
          <w:rFonts w:ascii="Times New Roman" w:hAnsi="Times New Roman" w:cs="Times New Roman"/>
        </w:rPr>
        <w:t>naïve</w:t>
      </w:r>
      <w:r w:rsidR="00587079" w:rsidRPr="00320EA7">
        <w:rPr>
          <w:rFonts w:ascii="Times New Roman" w:hAnsi="Times New Roman" w:cs="Times New Roman" w:hint="eastAsia"/>
        </w:rPr>
        <w:t xml:space="preserve"> </w:t>
      </w:r>
      <w:r w:rsidRPr="00320EA7">
        <w:rPr>
          <w:rFonts w:ascii="Times New Roman" w:hAnsi="Times New Roman" w:cs="Times New Roman"/>
        </w:rPr>
        <w:t>T</w:t>
      </w:r>
      <w:r w:rsidR="00847F68" w:rsidRPr="00320EA7">
        <w:rPr>
          <w:rFonts w:ascii="Times New Roman" w:hAnsi="Times New Roman" w:cs="Times New Roman"/>
        </w:rPr>
        <w:t>,</w:t>
      </w:r>
      <w:r w:rsidRPr="00320EA7">
        <w:rPr>
          <w:rFonts w:ascii="Times New Roman" w:hAnsi="Times New Roman" w:cs="Times New Roman" w:hint="eastAsia"/>
        </w:rPr>
        <w:t xml:space="preserve"> and the terminal cell state was automatically calculated</w:t>
      </w:r>
      <w:r w:rsidRPr="00320EA7">
        <w:rPr>
          <w:rFonts w:ascii="Times New Roman" w:hAnsi="Times New Roman" w:cs="Times New Roman"/>
        </w:rPr>
        <w:t>.</w:t>
      </w:r>
    </w:p>
    <w:p w14:paraId="28AC855B" w14:textId="77777777" w:rsidR="00847F68" w:rsidRPr="00320EA7" w:rsidRDefault="00847F68" w:rsidP="00334E10">
      <w:pPr>
        <w:pStyle w:val="3"/>
        <w:rPr>
          <w:rFonts w:eastAsiaTheme="minorEastAsia"/>
        </w:rPr>
      </w:pPr>
    </w:p>
    <w:p w14:paraId="11036A86" w14:textId="68FF6402" w:rsidR="006C648D" w:rsidRPr="00320EA7" w:rsidRDefault="00000000" w:rsidP="00334E10">
      <w:pPr>
        <w:pStyle w:val="3"/>
      </w:pPr>
      <w:r w:rsidRPr="00320EA7">
        <w:rPr>
          <w:rFonts w:hint="eastAsia"/>
        </w:rPr>
        <w:t>The</w:t>
      </w:r>
      <w:r w:rsidRPr="00320EA7">
        <w:t xml:space="preserve"> identification of potentially tumor-reactive T cells</w:t>
      </w:r>
      <w:r w:rsidRPr="00320EA7">
        <w:rPr>
          <w:rFonts w:eastAsia="宋体" w:hint="eastAsia"/>
        </w:rPr>
        <w:t xml:space="preserve"> </w:t>
      </w:r>
      <w:r w:rsidRPr="00320EA7">
        <w:t>(pTRTs)</w:t>
      </w:r>
    </w:p>
    <w:p w14:paraId="4B1A608F" w14:textId="5E4BC80A"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To distinguish the T cells reacting to tumors</w:t>
      </w:r>
      <w:r w:rsidRPr="00320EA7">
        <w:rPr>
          <w:rFonts w:ascii="Times New Roman" w:hAnsi="Times New Roman" w:cs="Times New Roman" w:hint="eastAsia"/>
        </w:rPr>
        <w:t xml:space="preserve"> </w:t>
      </w:r>
      <w:r w:rsidRPr="00320EA7">
        <w:rPr>
          <w:rFonts w:ascii="Times New Roman" w:hAnsi="Times New Roman" w:cs="Times New Roman"/>
        </w:rPr>
        <w:t xml:space="preserve">from bystander T cells, </w:t>
      </w:r>
      <w:r w:rsidR="00047254" w:rsidRPr="00320EA7">
        <w:rPr>
          <w:rFonts w:ascii="Times New Roman" w:hAnsi="Times New Roman" w:cs="Times New Roman" w:hint="eastAsia"/>
        </w:rPr>
        <w:t>w</w:t>
      </w:r>
      <w:r w:rsidR="00047254" w:rsidRPr="00320EA7">
        <w:rPr>
          <w:rFonts w:ascii="Times New Roman" w:hAnsi="Times New Roman" w:cs="Times New Roman"/>
        </w:rPr>
        <w:t xml:space="preserve">e referenced the approach of </w:t>
      </w:r>
      <w:r w:rsidR="00047254" w:rsidRPr="00320EA7">
        <w:rPr>
          <w:rFonts w:ascii="Times New Roman" w:hAnsi="Times New Roman" w:cs="Times New Roman" w:hint="eastAsia"/>
        </w:rPr>
        <w:t xml:space="preserve">identifying </w:t>
      </w:r>
      <w:r w:rsidR="00047254" w:rsidRPr="00320EA7">
        <w:rPr>
          <w:rFonts w:ascii="Times New Roman" w:hAnsi="Times New Roman" w:cs="Times New Roman"/>
        </w:rPr>
        <w:t xml:space="preserve">tumor-reactive T cells in </w:t>
      </w:r>
      <w:r w:rsidR="00047254" w:rsidRPr="00320EA7">
        <w:rPr>
          <w:rFonts w:ascii="Times New Roman" w:hAnsi="Times New Roman" w:cs="Times New Roman"/>
          <w:szCs w:val="21"/>
        </w:rPr>
        <w:t>STARTRAC</w:t>
      </w:r>
      <w:r w:rsidR="007E552E" w:rsidRPr="00320EA7">
        <w:rPr>
          <w:rFonts w:ascii="Times New Roman" w:hAnsi="Times New Roman" w:cs="Times New Roman"/>
          <w:szCs w:val="21"/>
        </w:rPr>
        <w:fldChar w:fldCharType="begin"/>
      </w:r>
      <w:r w:rsidR="00334E10" w:rsidRPr="00320EA7">
        <w:rPr>
          <w:rFonts w:ascii="Times New Roman" w:hAnsi="Times New Roman" w:cs="Times New Roman"/>
          <w:szCs w:val="21"/>
        </w:rPr>
        <w:instrText xml:space="preserve"> ADDIN ZOTERO_ITEM CSL_CITATION {"citationID":"tfQGcl0W","properties":{"formattedCitation":"[6]","plainCitation":"[6]","noteIndex":0},"citationItems":[{"id":427,"uris":["http://zotero.org/users/13035256/items/PYTHBZJ2"],"itemData":{"id":427,"type":"article-journal","abstract":"T cells are key elements of cancer immunotherapy1 but certain fundamental properties, such as the development and migration of T cells within tumours, remain unknown. The enormous T cell receptor (TCR) repertoire, which is required for the recognition of foreign and self-antigens2, could serve as lineage tags to track these T cells in tumours3. Here we obtained transcriptomes of 11,138 single T cells from 12 patients with colorectal cancer, and developed single T cell analysis by RNA sequencing and TCR tracking (STARTRAC) indices to quantitatively analyse the dynamic relationships among 20 identified T cell subsets with distinct functions and clonalities. Although both CD8+ effector and 'exhausted' T cells exhibited high clonal expansion, they were independently connected with tumour-resident CD8+ effector memory cells, implicating a TCR-based fate decision. Of the CD4+ T cells, most tumour-infiltrating T regulatory (Treg) cells showed clonal exclusivity, whereas certain Treg cell clones were developmentally linked to several T helper (TH) cell clones. Notably, we identified two IFNG+ TH1-like cell clusters in tumours that were associated with distinct IFNγ-regulating transcription factors -the GZMK+ effector memory T cells, which were associated with EOMES and RUNX3, and CXCL13+BHLHE40+ TH1-like cell clusters, which were associated with BHLHE40. Only CXCL13+BHLHE40+ TH1-like cells were preferentially enriched in patients with microsatellite-instable tumours, and this might explain their favourable responses to immune-checkpoint blockade. Furthermore, IGFLR1 was highly expressed in both CXCL13+BHLHE40+ TH1-like cells and CD8+ exhausted T cells and possessed co-stimulatory functions. Our integrated STARTRAC analyses provide a powerful approach to dissect the T cell properties in colorectal cancer comprehensively, and could provide insights into the dynamic relationships of T cells in other cancers.","container-title":"Nature","DOI":"10.1038/s41586-018-0694-x","ISSN":"1476-4687","issue":"7735","journalAbbreviation":"Nature","language":"eng","note":"PMID: 30479382","page":"268-272","source":"PubMed","title":"Lineage tracking reveals dynamic relationships of T cells in colorectal cancer","volume":"564","author":[{"family":"Zhang","given":"Lei"},{"family":"Yu","given":"Xin"},{"family":"Zheng","given":"Liangtao"},{"family":"Zhang","given":"Yuanyuan"},{"family":"Li","given":"Yansen"},{"family":"Fang","given":"Qiao"},{"family":"Gao","given":"Ranran"},{"family":"Kang","given":"Boxi"},{"family":"Zhang","given":"Qiming"},{"family":"Huang","given":"Julie Y."},{"family":"Konno","given":"Hiroyasu"},{"family":"Guo","given":"Xinyi"},{"family":"Ye","given":"Yingjiang"},{"family":"Gao","given":"Songyuan"},{"family":"Wang","given":"Shan"},{"family":"Hu","given":"Xueda"},{"family":"Ren","given":"Xianwen"},{"family":"Shen","given":"Zhanlong"},{"family":"Ouyang","given":"Wenjun"},{"family":"Zhang","given":"Zemin"}],"issued":{"date-parts":[["2018",12]]}}}],"schema":"https://github.com/citation-style-language/schema/raw/master/csl-citation.json"} </w:instrText>
      </w:r>
      <w:r w:rsidR="007E552E" w:rsidRPr="00320EA7">
        <w:rPr>
          <w:rFonts w:ascii="Times New Roman" w:hAnsi="Times New Roman" w:cs="Times New Roman"/>
          <w:szCs w:val="21"/>
        </w:rPr>
        <w:fldChar w:fldCharType="separate"/>
      </w:r>
      <w:r w:rsidR="00334E10" w:rsidRPr="00320EA7">
        <w:rPr>
          <w:rFonts w:ascii="Times New Roman" w:hAnsi="Times New Roman" w:cs="Times New Roman"/>
        </w:rPr>
        <w:t>[6]</w:t>
      </w:r>
      <w:r w:rsidR="007E552E" w:rsidRPr="00320EA7">
        <w:rPr>
          <w:rFonts w:ascii="Times New Roman" w:hAnsi="Times New Roman" w:cs="Times New Roman"/>
          <w:szCs w:val="21"/>
        </w:rPr>
        <w:fldChar w:fldCharType="end"/>
      </w:r>
      <w:r w:rsidR="00047254" w:rsidRPr="00320EA7">
        <w:rPr>
          <w:rFonts w:ascii="Times New Roman" w:hAnsi="Times New Roman" w:cs="Times New Roman" w:hint="eastAsia"/>
          <w:szCs w:val="21"/>
        </w:rPr>
        <w:t xml:space="preserve"> </w:t>
      </w:r>
      <w:r w:rsidR="00047254" w:rsidRPr="00320EA7">
        <w:rPr>
          <w:rFonts w:ascii="Times New Roman" w:hAnsi="Times New Roman" w:cs="Times New Roman"/>
        </w:rPr>
        <w:t>and applied it to our Python analysis</w:t>
      </w:r>
      <w:r w:rsidR="00047254" w:rsidRPr="00320EA7">
        <w:rPr>
          <w:rFonts w:ascii="Times New Roman" w:hAnsi="Times New Roman" w:cs="Times New Roman" w:hint="eastAsia"/>
        </w:rPr>
        <w:t xml:space="preserve"> workflow</w:t>
      </w:r>
      <w:r w:rsidR="004805E1" w:rsidRPr="00320EA7">
        <w:rPr>
          <w:rFonts w:ascii="Times New Roman" w:hAnsi="Times New Roman" w:cs="Times New Roman" w:hint="eastAsia"/>
        </w:rPr>
        <w:t xml:space="preserve"> for AML</w:t>
      </w:r>
      <w:r w:rsidR="00047254" w:rsidRPr="00320EA7">
        <w:rPr>
          <w:rFonts w:ascii="Times New Roman" w:hAnsi="Times New Roman" w:cs="Times New Roman"/>
        </w:rPr>
        <w:t>.</w:t>
      </w:r>
      <w:r w:rsidR="00047254" w:rsidRPr="00320EA7">
        <w:rPr>
          <w:rFonts w:ascii="Times New Roman" w:hAnsi="Times New Roman" w:cs="Times New Roman" w:hint="eastAsia"/>
        </w:rPr>
        <w:t xml:space="preserve"> Mainly, w</w:t>
      </w:r>
      <w:r w:rsidRPr="00320EA7">
        <w:rPr>
          <w:rFonts w:ascii="Times New Roman" w:hAnsi="Times New Roman" w:cs="Times New Roman"/>
        </w:rPr>
        <w:t>e jointly analyzed the</w:t>
      </w:r>
      <w:r w:rsidRPr="00320EA7">
        <w:rPr>
          <w:rFonts w:ascii="Times New Roman" w:hAnsi="Times New Roman" w:cs="Times New Roman" w:hint="eastAsia"/>
        </w:rPr>
        <w:t xml:space="preserve"> </w:t>
      </w:r>
      <w:r w:rsidRPr="00320EA7">
        <w:rPr>
          <w:rFonts w:ascii="Times New Roman" w:hAnsi="Times New Roman" w:cs="Times New Roman"/>
        </w:rPr>
        <w:t xml:space="preserve">features of clonal expansion, proliferation, tumor enrichment, and TCR downstream signal activation. </w:t>
      </w:r>
      <w:r w:rsidRPr="00320EA7">
        <w:rPr>
          <w:rFonts w:ascii="Times New Roman" w:hAnsi="Times New Roman" w:cs="Times New Roman" w:hint="eastAsia"/>
        </w:rPr>
        <w:t xml:space="preserve">In </w:t>
      </w:r>
      <w:r w:rsidR="009F082E" w:rsidRPr="00320EA7">
        <w:rPr>
          <w:rFonts w:ascii="Times New Roman" w:hAnsi="Times New Roman" w:cs="Times New Roman"/>
        </w:rPr>
        <w:t xml:space="preserve">the </w:t>
      </w:r>
      <w:r w:rsidRPr="00320EA7">
        <w:rPr>
          <w:rFonts w:ascii="Times New Roman" w:hAnsi="Times New Roman" w:cs="Times New Roman" w:hint="eastAsia"/>
        </w:rPr>
        <w:t>mouse model, the pTRT identification process is similar to that in human samples.</w:t>
      </w:r>
    </w:p>
    <w:p w14:paraId="4DF72B89" w14:textId="77777777" w:rsidR="006C648D" w:rsidRPr="00320EA7" w:rsidRDefault="00000000" w:rsidP="00334E10">
      <w:pPr>
        <w:pStyle w:val="af3"/>
        <w:numPr>
          <w:ilvl w:val="0"/>
          <w:numId w:val="1"/>
        </w:numPr>
        <w:spacing w:line="360" w:lineRule="auto"/>
        <w:ind w:firstLineChars="0"/>
        <w:rPr>
          <w:rFonts w:ascii="Times New Roman" w:hAnsi="Times New Roman" w:cs="Times New Roman"/>
        </w:rPr>
      </w:pPr>
      <w:r w:rsidRPr="00320EA7">
        <w:rPr>
          <w:rFonts w:ascii="Times New Roman" w:hAnsi="Times New Roman" w:cs="Times New Roman" w:hint="eastAsia"/>
        </w:rPr>
        <w:t>T</w:t>
      </w:r>
      <w:r w:rsidRPr="00320EA7">
        <w:rPr>
          <w:rFonts w:ascii="Times New Roman" w:hAnsi="Times New Roman" w:cs="Times New Roman"/>
        </w:rPr>
        <w:t>he clonal expansion index</w:t>
      </w:r>
    </w:p>
    <w:p w14:paraId="1E4DFB97" w14:textId="77777777" w:rsidR="006C648D" w:rsidRPr="00320EA7" w:rsidRDefault="00000000" w:rsidP="00334E10">
      <w:pPr>
        <w:pStyle w:val="af3"/>
        <w:spacing w:line="360" w:lineRule="auto"/>
        <w:ind w:left="360" w:firstLineChars="0" w:firstLine="0"/>
        <w:rPr>
          <w:rFonts w:ascii="Times New Roman" w:hAnsi="Times New Roman" w:cs="Times New Roman"/>
        </w:rPr>
      </w:pPr>
      <w:r w:rsidRPr="00320EA7">
        <w:rPr>
          <w:rFonts w:ascii="Times New Roman" w:hAnsi="Times New Roman" w:cs="Times New Roman"/>
        </w:rPr>
        <w:t xml:space="preserve">The Shannon entropy is a measure of the uncertainty or randomness in a system and can be used to measure the distribution evenness of the TCR repertoire. The normalized Shannon entropy was calculated by the </w:t>
      </w:r>
      <w:r w:rsidRPr="00320EA7">
        <w:rPr>
          <w:rFonts w:ascii="Times New Roman" w:hAnsi="Times New Roman" w:cs="Times New Roman"/>
          <w:i/>
          <w:iCs/>
        </w:rPr>
        <w:t xml:space="preserve">scirpy.tl.alpha_diversity() </w:t>
      </w:r>
      <w:r w:rsidRPr="00320EA7">
        <w:rPr>
          <w:rFonts w:ascii="Times New Roman" w:hAnsi="Times New Roman" w:cs="Times New Roman"/>
        </w:rPr>
        <w:t>function which normalized the Shannon entropy to group size. The clonal expansion index was as “1- normalized Shannon entropy” and the high value indicated high clonality of each cluster.</w:t>
      </w:r>
    </w:p>
    <w:p w14:paraId="30B99B03" w14:textId="49E44F5E" w:rsidR="006C648D" w:rsidRPr="00320EA7" w:rsidRDefault="00000000" w:rsidP="00334E10">
      <w:pPr>
        <w:pStyle w:val="af3"/>
        <w:numPr>
          <w:ilvl w:val="0"/>
          <w:numId w:val="1"/>
        </w:numPr>
        <w:spacing w:line="360" w:lineRule="auto"/>
        <w:ind w:firstLineChars="0"/>
        <w:rPr>
          <w:rFonts w:ascii="Times New Roman" w:hAnsi="Times New Roman" w:cs="Times New Roman"/>
        </w:rPr>
      </w:pPr>
      <w:r w:rsidRPr="00320EA7">
        <w:rPr>
          <w:rFonts w:ascii="Times New Roman" w:hAnsi="Times New Roman" w:cs="Times New Roman"/>
        </w:rPr>
        <w:t>The proliferation index</w:t>
      </w:r>
      <w:r w:rsidR="00983299" w:rsidRPr="00320EA7">
        <w:rPr>
          <w:rFonts w:ascii="Times New Roman" w:hAnsi="Times New Roman" w:cs="Times New Roman" w:hint="eastAsia"/>
        </w:rPr>
        <w:t xml:space="preserve"> </w:t>
      </w:r>
    </w:p>
    <w:p w14:paraId="5B7C7CAF" w14:textId="17E0E69F" w:rsidR="006C648D" w:rsidRPr="00320EA7" w:rsidRDefault="00000000" w:rsidP="00334E10">
      <w:pPr>
        <w:pStyle w:val="af3"/>
        <w:spacing w:line="360" w:lineRule="auto"/>
        <w:ind w:left="360" w:firstLineChars="0" w:firstLine="0"/>
        <w:rPr>
          <w:rFonts w:ascii="Times New Roman" w:hAnsi="Times New Roman" w:cs="Times New Roman"/>
        </w:rPr>
      </w:pPr>
      <w:r w:rsidRPr="00320EA7">
        <w:rPr>
          <w:rFonts w:ascii="Times New Roman" w:hAnsi="Times New Roman" w:cs="Times New Roman"/>
        </w:rPr>
        <w:t>T</w:t>
      </w:r>
      <w:r w:rsidRPr="00320EA7">
        <w:rPr>
          <w:rFonts w:ascii="Times New Roman" w:hAnsi="Times New Roman" w:cs="Times New Roman" w:hint="eastAsia"/>
        </w:rPr>
        <w:t>he</w:t>
      </w:r>
      <w:r w:rsidRPr="00320EA7">
        <w:rPr>
          <w:rFonts w:ascii="Times New Roman" w:hAnsi="Times New Roman" w:cs="Times New Roman"/>
        </w:rPr>
        <w:t xml:space="preserve"> proliferation index was used to complement the TCR-based clonal expansion index and indicated the ongoing proliferation activity of a cluster. For each cell, a proliferating score was calculated by the </w:t>
      </w:r>
      <w:r w:rsidRPr="00320EA7">
        <w:rPr>
          <w:rFonts w:ascii="Times New Roman" w:hAnsi="Times New Roman" w:cs="Times New Roman"/>
          <w:i/>
          <w:iCs/>
        </w:rPr>
        <w:t>scanpy.tl.score_genes()</w:t>
      </w:r>
      <w:r w:rsidRPr="00320EA7">
        <w:rPr>
          <w:rFonts w:ascii="Times New Roman" w:hAnsi="Times New Roman" w:cs="Times New Roman"/>
        </w:rPr>
        <w:t xml:space="preserve"> function, which was the average expression of a set of proliferation markers</w:t>
      </w:r>
      <w:r w:rsidRPr="00320EA7">
        <w:rPr>
          <w:rFonts w:ascii="Times New Roman" w:hAnsi="Times New Roman" w:cs="Times New Roman" w:hint="eastAsia"/>
        </w:rPr>
        <w:t xml:space="preserve"> </w:t>
      </w:r>
      <w:r w:rsidRPr="00320EA7">
        <w:rPr>
          <w:rFonts w:ascii="Times New Roman" w:hAnsi="Times New Roman" w:cs="Times New Roman"/>
        </w:rPr>
        <w:t>(</w:t>
      </w:r>
      <w:r w:rsidRPr="00320EA7">
        <w:rPr>
          <w:rFonts w:ascii="Times New Roman" w:hAnsi="Times New Roman" w:cs="Times New Roman"/>
          <w:i/>
          <w:iCs/>
        </w:rPr>
        <w:t>ZWINT</w:t>
      </w:r>
      <w:r w:rsidRPr="00320EA7">
        <w:rPr>
          <w:rFonts w:ascii="Times New Roman" w:hAnsi="Times New Roman" w:cs="Times New Roman"/>
        </w:rPr>
        <w:t>,</w:t>
      </w:r>
      <w:r w:rsidRPr="00320EA7">
        <w:rPr>
          <w:rFonts w:ascii="Times New Roman" w:hAnsi="Times New Roman" w:cs="Times New Roman" w:hint="eastAsia"/>
        </w:rPr>
        <w:t xml:space="preserve"> </w:t>
      </w:r>
      <w:r w:rsidRPr="00320EA7">
        <w:rPr>
          <w:rFonts w:ascii="Times New Roman" w:hAnsi="Times New Roman" w:cs="Times New Roman"/>
          <w:i/>
          <w:iCs/>
        </w:rPr>
        <w:t>E2F1</w:t>
      </w:r>
      <w:r w:rsidRPr="00320EA7">
        <w:rPr>
          <w:rFonts w:ascii="Times New Roman" w:hAnsi="Times New Roman" w:cs="Times New Roman"/>
        </w:rPr>
        <w:t xml:space="preserve">, </w:t>
      </w:r>
      <w:r w:rsidRPr="00320EA7">
        <w:rPr>
          <w:rFonts w:ascii="Times New Roman" w:hAnsi="Times New Roman" w:cs="Times New Roman"/>
          <w:i/>
          <w:iCs/>
        </w:rPr>
        <w:t>FEN1</w:t>
      </w:r>
      <w:r w:rsidRPr="00320EA7">
        <w:rPr>
          <w:rFonts w:ascii="Times New Roman" w:hAnsi="Times New Roman" w:cs="Times New Roman"/>
        </w:rPr>
        <w:t xml:space="preserve">, </w:t>
      </w:r>
      <w:r w:rsidRPr="00320EA7">
        <w:rPr>
          <w:rFonts w:ascii="Times New Roman" w:hAnsi="Times New Roman" w:cs="Times New Roman"/>
          <w:i/>
          <w:iCs/>
        </w:rPr>
        <w:t>FOXM1</w:t>
      </w:r>
      <w:r w:rsidRPr="00320EA7">
        <w:rPr>
          <w:rFonts w:ascii="Times New Roman" w:hAnsi="Times New Roman" w:cs="Times New Roman"/>
        </w:rPr>
        <w:t xml:space="preserve">, </w:t>
      </w:r>
      <w:r w:rsidRPr="00320EA7">
        <w:rPr>
          <w:rFonts w:ascii="Times New Roman" w:hAnsi="Times New Roman" w:cs="Times New Roman"/>
          <w:i/>
          <w:iCs/>
        </w:rPr>
        <w:t>H2AFZ</w:t>
      </w:r>
      <w:r w:rsidRPr="00320EA7">
        <w:rPr>
          <w:rFonts w:ascii="Times New Roman" w:hAnsi="Times New Roman" w:cs="Times New Roman"/>
        </w:rPr>
        <w:t xml:space="preserve">, </w:t>
      </w:r>
      <w:r w:rsidRPr="00320EA7">
        <w:rPr>
          <w:rFonts w:ascii="Times New Roman" w:hAnsi="Times New Roman" w:cs="Times New Roman"/>
          <w:i/>
          <w:iCs/>
        </w:rPr>
        <w:t>HMGB2</w:t>
      </w:r>
      <w:r w:rsidRPr="00320EA7">
        <w:rPr>
          <w:rFonts w:ascii="Times New Roman" w:hAnsi="Times New Roman" w:cs="Times New Roman"/>
        </w:rPr>
        <w:t xml:space="preserve">, </w:t>
      </w:r>
      <w:r w:rsidRPr="00320EA7">
        <w:rPr>
          <w:rFonts w:ascii="Times New Roman" w:hAnsi="Times New Roman" w:cs="Times New Roman"/>
          <w:i/>
          <w:iCs/>
        </w:rPr>
        <w:t>MCM2</w:t>
      </w:r>
      <w:r w:rsidRPr="00320EA7">
        <w:rPr>
          <w:rFonts w:ascii="Times New Roman" w:hAnsi="Times New Roman" w:cs="Times New Roman"/>
        </w:rPr>
        <w:t xml:space="preserve">, </w:t>
      </w:r>
      <w:r w:rsidRPr="00320EA7">
        <w:rPr>
          <w:rFonts w:ascii="Times New Roman" w:hAnsi="Times New Roman" w:cs="Times New Roman"/>
          <w:i/>
          <w:iCs/>
        </w:rPr>
        <w:t>MCM3</w:t>
      </w:r>
      <w:r w:rsidRPr="00320EA7">
        <w:rPr>
          <w:rFonts w:ascii="Times New Roman" w:hAnsi="Times New Roman" w:cs="Times New Roman"/>
        </w:rPr>
        <w:t xml:space="preserve">, </w:t>
      </w:r>
      <w:r w:rsidRPr="00320EA7">
        <w:rPr>
          <w:rFonts w:ascii="Times New Roman" w:hAnsi="Times New Roman" w:cs="Times New Roman"/>
          <w:i/>
          <w:iCs/>
        </w:rPr>
        <w:t>MCM4</w:t>
      </w:r>
      <w:r w:rsidRPr="00320EA7">
        <w:rPr>
          <w:rFonts w:ascii="Times New Roman" w:hAnsi="Times New Roman" w:cs="Times New Roman"/>
        </w:rPr>
        <w:t>,</w:t>
      </w:r>
      <w:r w:rsidRPr="00320EA7">
        <w:rPr>
          <w:rFonts w:ascii="Times New Roman" w:hAnsi="Times New Roman" w:cs="Times New Roman" w:hint="eastAsia"/>
        </w:rPr>
        <w:t xml:space="preserve"> </w:t>
      </w:r>
      <w:r w:rsidRPr="00320EA7">
        <w:rPr>
          <w:rFonts w:ascii="Times New Roman" w:hAnsi="Times New Roman" w:cs="Times New Roman"/>
          <w:i/>
          <w:iCs/>
        </w:rPr>
        <w:t>MCM5</w:t>
      </w:r>
      <w:r w:rsidRPr="00320EA7">
        <w:rPr>
          <w:rFonts w:ascii="Times New Roman" w:hAnsi="Times New Roman" w:cs="Times New Roman"/>
        </w:rPr>
        <w:t xml:space="preserve">, </w:t>
      </w:r>
      <w:r w:rsidRPr="00320EA7">
        <w:rPr>
          <w:rFonts w:ascii="Times New Roman" w:hAnsi="Times New Roman" w:cs="Times New Roman"/>
          <w:i/>
          <w:iCs/>
        </w:rPr>
        <w:t>MCM6</w:t>
      </w:r>
      <w:r w:rsidRPr="00320EA7">
        <w:rPr>
          <w:rFonts w:ascii="Times New Roman" w:hAnsi="Times New Roman" w:cs="Times New Roman"/>
        </w:rPr>
        <w:t xml:space="preserve">, </w:t>
      </w:r>
      <w:r w:rsidRPr="00320EA7">
        <w:rPr>
          <w:rFonts w:ascii="Times New Roman" w:hAnsi="Times New Roman" w:cs="Times New Roman"/>
          <w:i/>
          <w:iCs/>
        </w:rPr>
        <w:t>MKI67</w:t>
      </w:r>
      <w:r w:rsidRPr="00320EA7">
        <w:rPr>
          <w:rFonts w:ascii="Times New Roman" w:hAnsi="Times New Roman" w:cs="Times New Roman"/>
        </w:rPr>
        <w:t xml:space="preserve">, </w:t>
      </w:r>
      <w:r w:rsidRPr="00320EA7">
        <w:rPr>
          <w:rFonts w:ascii="Times New Roman" w:hAnsi="Times New Roman" w:cs="Times New Roman"/>
          <w:i/>
          <w:iCs/>
        </w:rPr>
        <w:t>MYBL2</w:t>
      </w:r>
      <w:r w:rsidRPr="00320EA7">
        <w:rPr>
          <w:rFonts w:ascii="Times New Roman" w:hAnsi="Times New Roman" w:cs="Times New Roman"/>
        </w:rPr>
        <w:t xml:space="preserve">, </w:t>
      </w:r>
      <w:r w:rsidRPr="00320EA7">
        <w:rPr>
          <w:rFonts w:ascii="Times New Roman" w:hAnsi="Times New Roman" w:cs="Times New Roman"/>
          <w:i/>
          <w:iCs/>
        </w:rPr>
        <w:t>PCNA</w:t>
      </w:r>
      <w:r w:rsidRPr="00320EA7">
        <w:rPr>
          <w:rFonts w:ascii="Times New Roman" w:hAnsi="Times New Roman" w:cs="Times New Roman"/>
        </w:rPr>
        <w:t xml:space="preserve">, </w:t>
      </w:r>
      <w:r w:rsidRPr="00320EA7">
        <w:rPr>
          <w:rFonts w:ascii="Times New Roman" w:hAnsi="Times New Roman" w:cs="Times New Roman"/>
          <w:i/>
          <w:iCs/>
        </w:rPr>
        <w:t>PLK1</w:t>
      </w:r>
      <w:r w:rsidRPr="00320EA7">
        <w:rPr>
          <w:rFonts w:ascii="Times New Roman" w:hAnsi="Times New Roman" w:cs="Times New Roman"/>
        </w:rPr>
        <w:t xml:space="preserve">, </w:t>
      </w:r>
      <w:r w:rsidRPr="00320EA7">
        <w:rPr>
          <w:rFonts w:ascii="Times New Roman" w:hAnsi="Times New Roman" w:cs="Times New Roman"/>
          <w:i/>
          <w:iCs/>
        </w:rPr>
        <w:t>CCND1</w:t>
      </w:r>
      <w:r w:rsidRPr="00320EA7">
        <w:rPr>
          <w:rFonts w:ascii="Times New Roman" w:hAnsi="Times New Roman" w:cs="Times New Roman"/>
        </w:rPr>
        <w:t xml:space="preserve">, </w:t>
      </w:r>
      <w:r w:rsidRPr="00320EA7">
        <w:rPr>
          <w:rFonts w:ascii="Times New Roman" w:hAnsi="Times New Roman" w:cs="Times New Roman"/>
          <w:i/>
          <w:iCs/>
        </w:rPr>
        <w:t>AURKA</w:t>
      </w:r>
      <w:r w:rsidRPr="00320EA7">
        <w:rPr>
          <w:rFonts w:ascii="Times New Roman" w:hAnsi="Times New Roman" w:cs="Times New Roman"/>
        </w:rPr>
        <w:t xml:space="preserve">, </w:t>
      </w:r>
      <w:r w:rsidRPr="00320EA7">
        <w:rPr>
          <w:rFonts w:ascii="Times New Roman" w:hAnsi="Times New Roman" w:cs="Times New Roman"/>
          <w:i/>
          <w:iCs/>
        </w:rPr>
        <w:t>BUB1</w:t>
      </w:r>
      <w:r w:rsidRPr="00320EA7">
        <w:rPr>
          <w:rFonts w:ascii="Times New Roman" w:hAnsi="Times New Roman" w:cs="Times New Roman"/>
        </w:rPr>
        <w:t>,</w:t>
      </w:r>
      <w:r w:rsidRPr="00320EA7">
        <w:rPr>
          <w:rFonts w:ascii="Times New Roman" w:hAnsi="Times New Roman" w:cs="Times New Roman" w:hint="eastAsia"/>
        </w:rPr>
        <w:t xml:space="preserve"> </w:t>
      </w:r>
      <w:r w:rsidRPr="00320EA7">
        <w:rPr>
          <w:rFonts w:ascii="Times New Roman" w:hAnsi="Times New Roman" w:cs="Times New Roman"/>
          <w:i/>
          <w:iCs/>
        </w:rPr>
        <w:t>TOP2A</w:t>
      </w:r>
      <w:r w:rsidRPr="00320EA7">
        <w:rPr>
          <w:rFonts w:ascii="Times New Roman" w:hAnsi="Times New Roman" w:cs="Times New Roman"/>
        </w:rPr>
        <w:t xml:space="preserve">, </w:t>
      </w:r>
      <w:r w:rsidRPr="00320EA7">
        <w:rPr>
          <w:rFonts w:ascii="Times New Roman" w:hAnsi="Times New Roman" w:cs="Times New Roman"/>
          <w:i/>
          <w:iCs/>
        </w:rPr>
        <w:t>TYMS</w:t>
      </w:r>
      <w:r w:rsidRPr="00320EA7">
        <w:rPr>
          <w:rFonts w:ascii="Times New Roman" w:hAnsi="Times New Roman" w:cs="Times New Roman"/>
        </w:rPr>
        <w:t xml:space="preserve">, </w:t>
      </w:r>
      <w:r w:rsidRPr="00320EA7">
        <w:rPr>
          <w:rFonts w:ascii="Times New Roman" w:hAnsi="Times New Roman" w:cs="Times New Roman"/>
          <w:i/>
          <w:iCs/>
        </w:rPr>
        <w:t>DEK</w:t>
      </w:r>
      <w:r w:rsidRPr="00320EA7">
        <w:rPr>
          <w:rFonts w:ascii="Times New Roman" w:hAnsi="Times New Roman" w:cs="Times New Roman"/>
        </w:rPr>
        <w:t xml:space="preserve">, </w:t>
      </w:r>
      <w:r w:rsidRPr="00320EA7">
        <w:rPr>
          <w:rFonts w:ascii="Times New Roman" w:hAnsi="Times New Roman" w:cs="Times New Roman"/>
          <w:i/>
          <w:iCs/>
        </w:rPr>
        <w:t>CCNB1</w:t>
      </w:r>
      <w:r w:rsidRPr="00320EA7">
        <w:rPr>
          <w:rFonts w:ascii="Times New Roman" w:hAnsi="Times New Roman" w:cs="Times New Roman"/>
        </w:rPr>
        <w:t xml:space="preserve">, </w:t>
      </w:r>
      <w:r w:rsidRPr="00320EA7">
        <w:rPr>
          <w:rFonts w:ascii="Times New Roman" w:hAnsi="Times New Roman" w:cs="Times New Roman"/>
          <w:i/>
          <w:iCs/>
        </w:rPr>
        <w:t>CCNE1</w:t>
      </w:r>
      <w:r w:rsidRPr="00320EA7">
        <w:rPr>
          <w:rFonts w:ascii="Times New Roman" w:hAnsi="Times New Roman" w:cs="Times New Roman" w:hint="eastAsia"/>
        </w:rPr>
        <w:t>)</w:t>
      </w:r>
      <w:r w:rsidRPr="00320EA7">
        <w:rPr>
          <w:rFonts w:ascii="Times New Roman" w:hAnsi="Times New Roman" w:cs="Times New Roman"/>
        </w:rPr>
        <w:t xml:space="preserve"> subtracted with the average expression of a reference set of randomly sampled genes. A</w:t>
      </w:r>
      <w:r w:rsidRPr="00320EA7">
        <w:rPr>
          <w:rFonts w:ascii="Times New Roman" w:hAnsi="Times New Roman" w:cs="Times New Roman" w:hint="eastAsia"/>
        </w:rPr>
        <w:t>s</w:t>
      </w:r>
      <w:r w:rsidRPr="00320EA7">
        <w:rPr>
          <w:rFonts w:ascii="Times New Roman" w:hAnsi="Times New Roman" w:cs="Times New Roman"/>
        </w:rPr>
        <w:t xml:space="preserve"> the distribution of the proliferating score approximated a normal distribution, the proliferating cells were defined as those with a </w:t>
      </w:r>
      <m:oMath>
        <m:r>
          <w:rPr>
            <w:rFonts w:ascii="Cambria Math" w:hAnsi="Cambria Math" w:cs="Times New Roman"/>
          </w:rPr>
          <m:t>z score=</m:t>
        </m:r>
        <m:f>
          <m:fPr>
            <m:ctrlPr>
              <w:rPr>
                <w:rFonts w:ascii="Cambria Math" w:hAnsi="Cambria Math" w:cs="Times New Roman"/>
                <w:i/>
              </w:rPr>
            </m:ctrlPr>
          </m:fPr>
          <m:num>
            <m:r>
              <w:rPr>
                <w:rFonts w:ascii="Cambria Math" w:hAnsi="Cambria Math" w:cs="Times New Roman"/>
              </w:rPr>
              <m:t>Observation-Mean</m:t>
            </m:r>
          </m:num>
          <m:den>
            <m:r>
              <w:rPr>
                <w:rFonts w:ascii="Cambria Math" w:hAnsi="Cambria Math" w:cs="Times New Roman"/>
              </w:rPr>
              <m:t>Standard deviation</m:t>
            </m:r>
          </m:den>
        </m:f>
      </m:oMath>
      <w:r w:rsidRPr="00320EA7">
        <w:rPr>
          <w:rFonts w:ascii="Times New Roman" w:hAnsi="Times New Roman" w:cs="Times New Roman"/>
        </w:rPr>
        <w:t xml:space="preserve"> of proliferating score falling outside of 1.645 standard deviation. The proliferation index was calculated as the frequency of proliferating cells in each cluster.</w:t>
      </w:r>
    </w:p>
    <w:p w14:paraId="51C82110" w14:textId="77777777" w:rsidR="006C648D" w:rsidRPr="00320EA7" w:rsidRDefault="00000000" w:rsidP="00334E10">
      <w:pPr>
        <w:pStyle w:val="af3"/>
        <w:numPr>
          <w:ilvl w:val="0"/>
          <w:numId w:val="1"/>
        </w:numPr>
        <w:spacing w:line="360" w:lineRule="auto"/>
        <w:ind w:firstLineChars="0"/>
        <w:rPr>
          <w:rFonts w:ascii="Times New Roman" w:hAnsi="Times New Roman" w:cs="Times New Roman"/>
        </w:rPr>
      </w:pPr>
      <w:r w:rsidRPr="00320EA7">
        <w:rPr>
          <w:rFonts w:ascii="Times New Roman" w:hAnsi="Times New Roman" w:cs="Times New Roman" w:hint="eastAsia"/>
        </w:rPr>
        <w:t>T</w:t>
      </w:r>
      <w:r w:rsidRPr="00320EA7">
        <w:rPr>
          <w:rFonts w:ascii="Times New Roman" w:hAnsi="Times New Roman" w:cs="Times New Roman"/>
        </w:rPr>
        <w:t>he tumor enrichment index</w:t>
      </w:r>
    </w:p>
    <w:p w14:paraId="05A93457" w14:textId="2B882D50" w:rsidR="006C648D" w:rsidRPr="00320EA7" w:rsidRDefault="00000000" w:rsidP="00334E10">
      <w:pPr>
        <w:pStyle w:val="af3"/>
        <w:spacing w:line="360" w:lineRule="auto"/>
        <w:ind w:left="360" w:firstLineChars="0" w:firstLine="0"/>
        <w:rPr>
          <w:rFonts w:ascii="Times New Roman" w:hAnsi="Times New Roman" w:cs="Times New Roman"/>
        </w:rPr>
      </w:pPr>
      <w:r w:rsidRPr="00320EA7">
        <w:rPr>
          <w:rFonts w:ascii="Times New Roman" w:hAnsi="Times New Roman" w:cs="Times New Roman"/>
        </w:rPr>
        <w:lastRenderedPageBreak/>
        <w:t xml:space="preserve">To quantify the enrichment of immune cell </w:t>
      </w:r>
      <w:r w:rsidRPr="00320EA7">
        <w:rPr>
          <w:rFonts w:ascii="Times New Roman" w:hAnsi="Times New Roman" w:cs="Times New Roman" w:hint="eastAsia"/>
        </w:rPr>
        <w:t>cl</w:t>
      </w:r>
      <w:r w:rsidRPr="00320EA7">
        <w:rPr>
          <w:rFonts w:ascii="Times New Roman" w:hAnsi="Times New Roman" w:cs="Times New Roman"/>
        </w:rPr>
        <w:t>usters between the tumor and normal group, the observed and expected frequency for each cluster in each group as previously described</w:t>
      </w:r>
      <w:r w:rsidR="0084023F"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{"citationID":"3SRETbgl","properties":{"formattedCitation":"[7]","plainCitation":"[7]","noteIndex":0},"citationItems":[{"id":22,"uris":["http://zotero.org/users/13035256/items/SZDZMAKS"],"itemData":{"id":22,"type":"article-journal","abstract":"The tumor microenvironment (TME) is connected to immunotherapy responses, but it remains unclear how cancer cells and host tissues differentially influence the immune composition within TME. Here, we performed single-cell analyses for autologous samples from liver metastasized colorectal cancer to disentangle factors shaping TME. By aligning CD45+ cells across different tissues, we classified exhausted CD8+ T cells (Texs) and activated regulatory T cells as M-type, whose phenotypes were associated with the malignancy, while natural killer and mucosal-associated invariant T cells were defined as N-type, whose phenotypes were associated with the niche. T cell receptor sharing between Texs in primary and metastatic tumors implicated the presence of common peripheral non-exhausted precursors. For myeloid cells, a subset of dendritic cells (DC3s) and SPP1+ macrophages were M-type, and the latter were predominant in liver metastasis, indicating its pro-metastasis role. Our analyses bridge immune phenotypes of primary and metastatic tumors, thereby helping to understand the tumor-specific contexture and identify the pro-metastasis components.","container-title":"Cancer Cell","DOI":"10.1016/j.ccell.2022.02.013","ISSN":"1878-3686","issue":"4","journalAbbreviation":"Cancer Cell","language":"eng","note":"PMID: 35303421","page":"424-437.e5","source":"PubMed","title":"Immune phenotypic linkage between colorectal cancer and liver metastasis","volume":"40","author":[{"family":"Liu","given":"Yedan"},{"family":"Zhang","given":"Qiming"},{"family":"Xing","given":"Baocai"},{"family":"Luo","given":"Nan"},{"family":"Gao","given":"Ranran"},{"family":"Yu","given":"Kezhuo"},{"family":"Hu","given":"Xueda"},{"family":"Bu","given":"Zhaode"},{"family":"Peng","given":"Jirun"},{"family":"Ren","given":"Xianwen"},{"family":"Zhang","given":"Zemin"}],"issued":{"date-parts":[["2022",4,11]]}}}],"schema":"https://github.com/citation-style-language/schema/raw/master/csl-citation.json"} </w:instrText>
      </w:r>
      <w:r w:rsidR="0084023F" w:rsidRPr="00320EA7">
        <w:rPr>
          <w:rFonts w:ascii="Times New Roman" w:hAnsi="Times New Roman" w:cs="Times New Roman"/>
        </w:rPr>
        <w:fldChar w:fldCharType="separate"/>
      </w:r>
      <w:r w:rsidR="00334E10" w:rsidRPr="00320EA7">
        <w:rPr>
          <w:rFonts w:ascii="Times New Roman" w:hAnsi="Times New Roman" w:cs="Times New Roman"/>
        </w:rPr>
        <w:t>[7]</w:t>
      </w:r>
      <w:r w:rsidR="0084023F" w:rsidRPr="00320EA7">
        <w:rPr>
          <w:rFonts w:ascii="Times New Roman" w:hAnsi="Times New Roman" w:cs="Times New Roman"/>
        </w:rPr>
        <w:fldChar w:fldCharType="end"/>
      </w:r>
      <w:r w:rsidR="0084023F" w:rsidRPr="00320EA7">
        <w:rPr>
          <w:rFonts w:ascii="Times New Roman" w:hAnsi="Times New Roman" w:cs="Times New Roman" w:hint="eastAsia"/>
        </w:rPr>
        <w:t>.</w:t>
      </w:r>
    </w:p>
    <w:p w14:paraId="6BD0C977" w14:textId="46BCCF33" w:rsidR="00BC149A" w:rsidRPr="00320EA7" w:rsidRDefault="00BC149A" w:rsidP="00334E10">
      <w:pPr>
        <w:pStyle w:val="af3"/>
        <w:spacing w:line="360" w:lineRule="auto"/>
        <w:ind w:left="360" w:firstLineChars="0" w:firstLine="0"/>
        <w:rPr>
          <w:rFonts w:ascii="Times New Roman" w:hAnsi="Times New Roman" w:cs="Times New Roman"/>
        </w:rPr>
      </w:pPr>
      <m:oMathPara>
        <m:oMath>
          <m:r>
            <w:rPr>
              <w:rFonts w:ascii="Cambria Math" w:hAnsi="Cambria Math" w:cs="Times New Roman"/>
            </w:rPr>
            <m:t>Tumor enrichment index (Ro/e)=</m:t>
          </m:r>
          <m:f>
            <m:fPr>
              <m:ctrlPr>
                <w:rPr>
                  <w:rFonts w:ascii="Cambria Math" w:hAnsi="Cambria Math" w:cs="Times New Roman"/>
                  <w:i/>
                </w:rPr>
              </m:ctrlPr>
            </m:fPr>
            <m:num>
              <m:r>
                <w:rPr>
                  <w:rFonts w:ascii="Cambria Math" w:hAnsi="Cambria Math" w:cs="Times New Roman"/>
                </w:rPr>
                <m:t>Observed frequency in tumor group</m:t>
              </m:r>
            </m:num>
            <m:den>
              <m:r>
                <w:rPr>
                  <w:rFonts w:ascii="Cambria Math" w:hAnsi="Cambria Math" w:cs="Times New Roman"/>
                </w:rPr>
                <m:t>Expected frequency in tumor group</m:t>
              </m:r>
            </m:den>
          </m:f>
        </m:oMath>
      </m:oMathPara>
    </w:p>
    <w:p w14:paraId="0D6C1C5C" w14:textId="18294642" w:rsidR="006C648D" w:rsidRPr="00320EA7" w:rsidRDefault="00000000" w:rsidP="00334E10">
      <w:pPr>
        <w:pStyle w:val="af3"/>
        <w:spacing w:line="360" w:lineRule="auto"/>
        <w:ind w:left="360" w:firstLineChars="0" w:firstLine="0"/>
        <w:rPr>
          <w:rFonts w:ascii="Times New Roman" w:hAnsi="Times New Roman" w:cs="Times New Roman"/>
        </w:rPr>
      </w:pPr>
      <w:r w:rsidRPr="00320EA7">
        <w:rPr>
          <w:rFonts w:ascii="Times New Roman" w:hAnsi="Times New Roman" w:cs="Times New Roman" w:hint="eastAsia"/>
        </w:rPr>
        <w:t>T</w:t>
      </w:r>
      <w:r w:rsidRPr="00320EA7">
        <w:rPr>
          <w:rFonts w:ascii="Times New Roman" w:hAnsi="Times New Roman" w:cs="Times New Roman"/>
        </w:rPr>
        <w:t xml:space="preserve">he expected frequency was obtained from </w:t>
      </w:r>
      <w:r w:rsidR="00B67A8B" w:rsidRPr="00320EA7">
        <w:rPr>
          <w:rFonts w:ascii="Times New Roman" w:hAnsi="Times New Roman" w:cs="Times New Roman"/>
        </w:rPr>
        <w:t xml:space="preserve">the </w:t>
      </w:r>
      <w:r w:rsidRPr="00320EA7">
        <w:rPr>
          <w:rFonts w:ascii="Times New Roman" w:hAnsi="Times New Roman" w:cs="Times New Roman"/>
        </w:rPr>
        <w:t xml:space="preserve">Chi-square test via the </w:t>
      </w:r>
      <w:r w:rsidRPr="00320EA7">
        <w:rPr>
          <w:rFonts w:ascii="Times New Roman" w:hAnsi="Times New Roman" w:cs="Times New Roman"/>
          <w:i/>
          <w:iCs/>
        </w:rPr>
        <w:t xml:space="preserve">chi2_contingency() </w:t>
      </w:r>
      <w:r w:rsidRPr="00320EA7">
        <w:rPr>
          <w:rFonts w:ascii="Times New Roman" w:hAnsi="Times New Roman" w:cs="Times New Roman"/>
        </w:rPr>
        <w:t>function from Scipy</w:t>
      </w:r>
      <w:r w:rsidRPr="00320EA7">
        <w:rPr>
          <w:rFonts w:ascii="Times New Roman" w:hAnsi="Times New Roman" w:cs="Times New Roman" w:hint="eastAsia"/>
        </w:rPr>
        <w:t xml:space="preserve"> </w:t>
      </w:r>
      <w:r w:rsidRPr="00320EA7">
        <w:rPr>
          <w:rFonts w:ascii="Times New Roman" w:hAnsi="Times New Roman" w:cs="Times New Roman"/>
        </w:rPr>
        <w:t>(version 1.7.3). If the tumor-enrichment index</w:t>
      </w:r>
      <w:r w:rsidRPr="00320EA7">
        <w:rPr>
          <w:rFonts w:ascii="Times New Roman" w:hAnsi="Times New Roman" w:cs="Times New Roman" w:hint="eastAsia"/>
        </w:rPr>
        <w:t xml:space="preserve"> </w:t>
      </w:r>
      <w:r w:rsidRPr="00320EA7">
        <w:rPr>
          <w:rFonts w:ascii="Times New Roman" w:hAnsi="Times New Roman" w:cs="Times New Roman"/>
        </w:rPr>
        <w:t>&gt;</w:t>
      </w:r>
      <w:r w:rsidRPr="00320EA7">
        <w:rPr>
          <w:rFonts w:ascii="Times New Roman" w:hAnsi="Times New Roman" w:cs="Times New Roman" w:hint="eastAsia"/>
        </w:rPr>
        <w:t xml:space="preserve"> </w:t>
      </w:r>
      <w:r w:rsidRPr="00320EA7">
        <w:rPr>
          <w:rFonts w:ascii="Times New Roman" w:hAnsi="Times New Roman" w:cs="Times New Roman"/>
        </w:rPr>
        <w:t>1, we assumed that the cluster was more enriched in the tumor group.</w:t>
      </w:r>
    </w:p>
    <w:p w14:paraId="0788A228" w14:textId="77777777" w:rsidR="006C648D" w:rsidRPr="00320EA7" w:rsidRDefault="00000000" w:rsidP="00334E10">
      <w:pPr>
        <w:pStyle w:val="af3"/>
        <w:numPr>
          <w:ilvl w:val="0"/>
          <w:numId w:val="1"/>
        </w:numPr>
        <w:spacing w:line="360" w:lineRule="auto"/>
        <w:ind w:firstLineChars="0"/>
        <w:rPr>
          <w:rFonts w:ascii="Times New Roman" w:hAnsi="Times New Roman" w:cs="Times New Roman"/>
        </w:rPr>
      </w:pPr>
      <w:r w:rsidRPr="00320EA7">
        <w:rPr>
          <w:rFonts w:ascii="Times New Roman" w:hAnsi="Times New Roman" w:cs="Times New Roman" w:hint="eastAsia"/>
        </w:rPr>
        <w:t>T</w:t>
      </w:r>
      <w:r w:rsidRPr="00320EA7">
        <w:rPr>
          <w:rFonts w:ascii="Times New Roman" w:hAnsi="Times New Roman" w:cs="Times New Roman"/>
        </w:rPr>
        <w:t>he TCR downstream signal activation</w:t>
      </w:r>
    </w:p>
    <w:p w14:paraId="1FC19CDE" w14:textId="5242F54A" w:rsidR="006C648D" w:rsidRPr="00320EA7" w:rsidRDefault="00000000" w:rsidP="00334E10">
      <w:pPr>
        <w:spacing w:line="360" w:lineRule="auto"/>
        <w:ind w:left="360"/>
        <w:rPr>
          <w:rFonts w:ascii="Times New Roman" w:hAnsi="Times New Roman" w:cs="Times New Roman"/>
        </w:rPr>
      </w:pPr>
      <w:r w:rsidRPr="00320EA7">
        <w:rPr>
          <w:rFonts w:ascii="Times New Roman" w:hAnsi="Times New Roman" w:cs="Times New Roman"/>
        </w:rPr>
        <w:t>The antigen-reactive T cells tend to exhibit high activities in TCR signaling.</w:t>
      </w:r>
      <w:r w:rsidRPr="00320EA7">
        <w:rPr>
          <w:rFonts w:ascii="Times New Roman" w:hAnsi="Times New Roman" w:cs="Times New Roman" w:hint="eastAsia"/>
        </w:rPr>
        <w:t xml:space="preserve"> </w:t>
      </w:r>
      <w:r w:rsidRPr="00320EA7">
        <w:rPr>
          <w:rFonts w:ascii="Times New Roman" w:hAnsi="Times New Roman" w:cs="Times New Roman"/>
        </w:rPr>
        <w:t>To value the TCR signaling pathway, we select TCR-signaling-related genesets from MsigDB</w:t>
      </w:r>
      <w:r w:rsidRPr="00320EA7">
        <w:rPr>
          <w:rFonts w:ascii="Times New Roman" w:hAnsi="Times New Roman" w:cs="Times New Roman" w:hint="eastAsia"/>
        </w:rPr>
        <w:t xml:space="preserve"> </w:t>
      </w:r>
      <w:r w:rsidRPr="00320EA7">
        <w:rPr>
          <w:rFonts w:ascii="Times New Roman" w:hAnsi="Times New Roman" w:cs="Times New Roman"/>
        </w:rPr>
        <w:t>(</w:t>
      </w:r>
      <w:hyperlink r:id="rId8" w:history="1">
        <w:r w:rsidRPr="00320EA7">
          <w:rPr>
            <w:rStyle w:val="af0"/>
            <w:rFonts w:ascii="Times New Roman" w:hAnsi="Times New Roman" w:cs="Times New Roman"/>
          </w:rPr>
          <w:t>https://www.gsea-msigdb.org/gsea/msigdb</w:t>
        </w:r>
      </w:hyperlink>
      <w:r w:rsidRPr="00320EA7">
        <w:rPr>
          <w:rFonts w:ascii="Times New Roman" w:hAnsi="Times New Roman" w:cs="Times New Roman"/>
        </w:rPr>
        <w:t>). The AUC score of each cell in every gene set was obtained by AUCell</w:t>
      </w:r>
      <w:r w:rsidRPr="00320EA7">
        <w:rPr>
          <w:rFonts w:ascii="Times New Roman" w:hAnsi="Times New Roman" w:cs="Times New Roman" w:hint="eastAsia"/>
        </w:rPr>
        <w:t xml:space="preserve"> </w:t>
      </w:r>
      <w:r w:rsidRPr="00320EA7">
        <w:rPr>
          <w:rFonts w:ascii="Times New Roman" w:hAnsi="Times New Roman" w:cs="Times New Roman"/>
        </w:rPr>
        <w:t>(</w:t>
      </w:r>
      <w:hyperlink r:id="rId9" w:history="1">
        <w:r w:rsidR="0084023F" w:rsidRPr="00320EA7">
          <w:rPr>
            <w:rStyle w:val="af0"/>
            <w:rFonts w:ascii="Times New Roman" w:hAnsi="Times New Roman" w:cs="Times New Roman"/>
          </w:rPr>
          <w:t>https://github.com/aertslab/AUCell</w:t>
        </w:r>
      </w:hyperlink>
      <w:r w:rsidR="0084023F" w:rsidRPr="00320EA7">
        <w:rPr>
          <w:rFonts w:ascii="Times New Roman" w:hAnsi="Times New Roman" w:cs="Times New Roman" w:hint="eastAsia"/>
        </w:rPr>
        <w:t xml:space="preserve">, </w:t>
      </w:r>
      <w:r w:rsidRPr="00320EA7">
        <w:rPr>
          <w:rFonts w:ascii="Times New Roman" w:hAnsi="Times New Roman" w:cs="Times New Roman"/>
        </w:rPr>
        <w:t xml:space="preserve">version 1.12.0). The distribution of AUC scores across all the cells allows for exploring the relative activity of </w:t>
      </w:r>
      <w:r w:rsidR="00A05BD1" w:rsidRPr="00320EA7">
        <w:rPr>
          <w:rFonts w:ascii="Times New Roman" w:hAnsi="Times New Roman" w:cs="Times New Roman"/>
        </w:rPr>
        <w:t xml:space="preserve">the </w:t>
      </w:r>
      <w:r w:rsidRPr="00320EA7">
        <w:rPr>
          <w:rFonts w:ascii="Times New Roman" w:hAnsi="Times New Roman" w:cs="Times New Roman"/>
        </w:rPr>
        <w:t>TCR signaling pathway.</w:t>
      </w:r>
    </w:p>
    <w:p w14:paraId="0E0F0544" w14:textId="77777777" w:rsidR="006C648D" w:rsidRPr="00320EA7" w:rsidRDefault="006C648D" w:rsidP="00334E10">
      <w:pPr>
        <w:spacing w:line="360" w:lineRule="auto"/>
        <w:rPr>
          <w:rFonts w:ascii="Times New Roman" w:hAnsi="Times New Roman" w:cs="Times New Roman"/>
        </w:rPr>
      </w:pPr>
    </w:p>
    <w:p w14:paraId="7149B45A" w14:textId="739C0C9D" w:rsidR="006C648D" w:rsidRPr="00320EA7" w:rsidRDefault="00000000" w:rsidP="00334E10">
      <w:pPr>
        <w:spacing w:line="360" w:lineRule="auto"/>
        <w:rPr>
          <w:rFonts w:ascii="Times New Roman" w:eastAsia="Times New Roman" w:hAnsi="Times New Roman" w:cs="Times New Roman"/>
          <w:b/>
          <w:sz w:val="24"/>
        </w:rPr>
      </w:pPr>
      <w:r w:rsidRPr="00320EA7">
        <w:rPr>
          <w:rFonts w:ascii="Times New Roman" w:eastAsia="Times New Roman" w:hAnsi="Times New Roman" w:cs="Times New Roman" w:hint="eastAsia"/>
          <w:b/>
          <w:sz w:val="24"/>
        </w:rPr>
        <w:t xml:space="preserve">The exploration of maker </w:t>
      </w:r>
      <w:r w:rsidRPr="00320EA7">
        <w:rPr>
          <w:rFonts w:ascii="Times New Roman" w:eastAsia="Times New Roman" w:hAnsi="Times New Roman" w:cs="Times New Roman"/>
          <w:b/>
          <w:sz w:val="24"/>
        </w:rPr>
        <w:t>genes</w:t>
      </w:r>
      <w:r w:rsidRPr="00320EA7">
        <w:rPr>
          <w:rFonts w:ascii="Times New Roman" w:eastAsia="Times New Roman" w:hAnsi="Times New Roman" w:cs="Times New Roman" w:hint="eastAsia"/>
          <w:b/>
          <w:sz w:val="24"/>
        </w:rPr>
        <w:t xml:space="preserve"> in </w:t>
      </w:r>
      <w:r w:rsidR="00DA0E15" w:rsidRPr="00320EA7">
        <w:rPr>
          <w:rFonts w:ascii="Times New Roman" w:eastAsia="Times New Roman" w:hAnsi="Times New Roman" w:cs="Times New Roman" w:hint="eastAsia"/>
          <w:b/>
          <w:sz w:val="24"/>
        </w:rPr>
        <w:t>tumor-reactive</w:t>
      </w:r>
      <w:r w:rsidRPr="00320EA7">
        <w:rPr>
          <w:rFonts w:ascii="Times New Roman" w:eastAsia="Times New Roman" w:hAnsi="Times New Roman" w:cs="Times New Roman" w:hint="eastAsia"/>
          <w:b/>
          <w:sz w:val="24"/>
        </w:rPr>
        <w:t xml:space="preserve"> T cells</w:t>
      </w:r>
    </w:p>
    <w:p w14:paraId="3398D8CE" w14:textId="72021A8A"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 xml:space="preserve">To explore the distinctive maker of </w:t>
      </w:r>
      <w:r w:rsidR="00DA0E15" w:rsidRPr="00320EA7">
        <w:rPr>
          <w:rFonts w:ascii="Times New Roman" w:hAnsi="Times New Roman" w:cs="Times New Roman"/>
        </w:rPr>
        <w:t>tumor-reactive</w:t>
      </w:r>
      <w:r w:rsidRPr="00320EA7">
        <w:rPr>
          <w:rFonts w:ascii="Times New Roman" w:hAnsi="Times New Roman" w:cs="Times New Roman"/>
        </w:rPr>
        <w:t xml:space="preserve"> T cells in AML</w:t>
      </w:r>
      <w:r w:rsidRPr="00320EA7">
        <w:rPr>
          <w:rFonts w:ascii="Times New Roman" w:hAnsi="Times New Roman" w:cs="Times New Roman" w:hint="eastAsia"/>
        </w:rPr>
        <w:t>, we first examined the</w:t>
      </w:r>
      <w:r w:rsidRPr="00320EA7">
        <w:rPr>
          <w:rFonts w:ascii="Times New Roman" w:hAnsi="Times New Roman" w:cs="Times New Roman"/>
        </w:rPr>
        <w:t xml:space="preserve"> average gene expression pattern of </w:t>
      </w:r>
      <w:r w:rsidR="00DA0E15" w:rsidRPr="00320EA7">
        <w:rPr>
          <w:rFonts w:ascii="Times New Roman" w:hAnsi="Times New Roman" w:cs="Times New Roman"/>
        </w:rPr>
        <w:t>tumor-reactive</w:t>
      </w:r>
      <w:r w:rsidRPr="00320EA7">
        <w:rPr>
          <w:rFonts w:ascii="Times New Roman" w:hAnsi="Times New Roman" w:cs="Times New Roman"/>
        </w:rPr>
        <w:t xml:space="preserve"> T cells and bystander T cells</w:t>
      </w:r>
      <w:r w:rsidRPr="00320EA7">
        <w:rPr>
          <w:rFonts w:ascii="Times New Roman" w:hAnsi="Times New Roman" w:cs="Times New Roman" w:hint="eastAsia"/>
        </w:rPr>
        <w:t xml:space="preserve">. </w:t>
      </w:r>
      <w:r w:rsidRPr="00320EA7">
        <w:rPr>
          <w:rFonts w:ascii="Times New Roman" w:hAnsi="Times New Roman" w:cs="Times New Roman"/>
        </w:rPr>
        <w:t>For the top 100 genes based on the delta value</w:t>
      </w:r>
      <w:r w:rsidR="00034658" w:rsidRPr="00320EA7">
        <w:rPr>
          <w:rFonts w:ascii="Times New Roman" w:hAnsi="Times New Roman" w:cs="Times New Roman" w:hint="eastAsia"/>
        </w:rPr>
        <w:t xml:space="preserve"> </w:t>
      </w:r>
      <w:r w:rsidRPr="00320EA7">
        <w:rPr>
          <w:rFonts w:ascii="Times New Roman" w:hAnsi="Times New Roman" w:cs="Times New Roman" w:hint="eastAsia"/>
        </w:rPr>
        <w:t>(</w:t>
      </w:r>
      <w:r w:rsidRPr="00320EA7">
        <w:rPr>
          <w:rFonts w:ascii="Times New Roman" w:hAnsi="Times New Roman" w:cs="Times New Roman"/>
        </w:rPr>
        <w:t xml:space="preserve">delta = average expression in </w:t>
      </w:r>
      <w:r w:rsidR="00DA0E15" w:rsidRPr="00320EA7">
        <w:rPr>
          <w:rFonts w:ascii="Times New Roman" w:hAnsi="Times New Roman" w:cs="Times New Roman"/>
        </w:rPr>
        <w:t>tumor-reactive</w:t>
      </w:r>
      <w:r w:rsidRPr="00320EA7">
        <w:rPr>
          <w:rFonts w:ascii="Times New Roman" w:hAnsi="Times New Roman" w:cs="Times New Roman"/>
        </w:rPr>
        <w:t xml:space="preserve"> T cells - average expression in bystander T cells</w:t>
      </w:r>
      <w:r w:rsidRPr="00320EA7">
        <w:rPr>
          <w:rFonts w:ascii="Times New Roman" w:hAnsi="Times New Roman" w:cs="Times New Roman" w:hint="eastAsia"/>
        </w:rPr>
        <w:t xml:space="preserve">), </w:t>
      </w:r>
      <w:r w:rsidRPr="00320EA7">
        <w:rPr>
          <w:rFonts w:ascii="Times New Roman" w:hAnsi="Times New Roman" w:cs="Times New Roman"/>
        </w:rPr>
        <w:t xml:space="preserve">the proportion of </w:t>
      </w:r>
      <w:r w:rsidR="00DA0E15" w:rsidRPr="00320EA7">
        <w:rPr>
          <w:rFonts w:ascii="Times New Roman" w:hAnsi="Times New Roman" w:cs="Times New Roman"/>
        </w:rPr>
        <w:t>tumor-reactive</w:t>
      </w:r>
      <w:r w:rsidRPr="00320EA7">
        <w:rPr>
          <w:rFonts w:ascii="Times New Roman" w:hAnsi="Times New Roman" w:cs="Times New Roman"/>
        </w:rPr>
        <w:t xml:space="preserve"> T cells among the cells expressing those genes</w:t>
      </w:r>
      <w:r w:rsidRPr="00320EA7">
        <w:rPr>
          <w:rFonts w:ascii="Times New Roman" w:hAnsi="Times New Roman" w:cs="Times New Roman" w:hint="eastAsia"/>
        </w:rPr>
        <w:t xml:space="preserve"> was </w:t>
      </w:r>
      <w:r w:rsidRPr="00320EA7">
        <w:rPr>
          <w:rFonts w:ascii="Times New Roman" w:hAnsi="Times New Roman" w:cs="Times New Roman"/>
        </w:rPr>
        <w:t>calculated</w:t>
      </w:r>
      <w:r w:rsidRPr="00320EA7">
        <w:rPr>
          <w:rFonts w:ascii="Times New Roman" w:hAnsi="Times New Roman" w:cs="Times New Roman" w:hint="eastAsia"/>
        </w:rPr>
        <w:t xml:space="preserve"> and sorted by descending to evaluate the specificity.  </w:t>
      </w:r>
    </w:p>
    <w:p w14:paraId="6B1BA5D9" w14:textId="77777777" w:rsidR="005E3E03" w:rsidRPr="00320EA7" w:rsidRDefault="005E3E03" w:rsidP="00334E10">
      <w:pPr>
        <w:spacing w:line="360" w:lineRule="auto"/>
        <w:rPr>
          <w:rFonts w:ascii="Times New Roman" w:hAnsi="Times New Roman" w:cs="Times New Roman"/>
        </w:rPr>
      </w:pPr>
    </w:p>
    <w:p w14:paraId="0A9B5A42" w14:textId="118B63E7" w:rsidR="005E3E03" w:rsidRPr="00320EA7" w:rsidRDefault="005E3E03" w:rsidP="00334E10">
      <w:pPr>
        <w:spacing w:line="360" w:lineRule="auto"/>
        <w:rPr>
          <w:rFonts w:ascii="Times New Roman" w:eastAsia="Times New Roman" w:hAnsi="Times New Roman" w:cs="Times New Roman"/>
          <w:b/>
          <w:sz w:val="24"/>
        </w:rPr>
      </w:pPr>
      <w:r w:rsidRPr="00320EA7">
        <w:rPr>
          <w:rFonts w:ascii="Times New Roman" w:eastAsia="Times New Roman" w:hAnsi="Times New Roman" w:cs="Times New Roman" w:hint="eastAsia"/>
          <w:b/>
          <w:sz w:val="24"/>
        </w:rPr>
        <w:t>The</w:t>
      </w:r>
      <w:r w:rsidR="00A05BD1" w:rsidRPr="00320EA7">
        <w:rPr>
          <w:rFonts w:ascii="Times New Roman" w:eastAsia="Times New Roman" w:hAnsi="Times New Roman" w:cs="Times New Roman" w:hint="eastAsia"/>
          <w:b/>
          <w:sz w:val="24"/>
        </w:rPr>
        <w:t xml:space="preserve"> </w:t>
      </w:r>
      <w:r w:rsidR="00A05BD1" w:rsidRPr="00320EA7">
        <w:rPr>
          <w:rFonts w:ascii="Times New Roman" w:hAnsi="Times New Roman" w:cs="Times New Roman" w:hint="eastAsia"/>
          <w:b/>
          <w:sz w:val="24"/>
        </w:rPr>
        <w:t>protein-protein</w:t>
      </w:r>
      <w:r w:rsidR="00A05BD1" w:rsidRPr="00320EA7">
        <w:rPr>
          <w:rFonts w:ascii="Times New Roman" w:eastAsia="Times New Roman" w:hAnsi="Times New Roman" w:cs="Times New Roman" w:hint="eastAsia"/>
          <w:b/>
          <w:sz w:val="24"/>
        </w:rPr>
        <w:t xml:space="preserve"> interaction network analysis</w:t>
      </w:r>
    </w:p>
    <w:p w14:paraId="34816F12" w14:textId="25A98910" w:rsidR="00A05BD1" w:rsidRPr="00320EA7" w:rsidRDefault="00A05BD1" w:rsidP="00334E10">
      <w:pPr>
        <w:spacing w:line="360" w:lineRule="auto"/>
        <w:rPr>
          <w:rFonts w:ascii="Times New Roman" w:hAnsi="Times New Roman" w:cs="Times New Roman"/>
        </w:rPr>
      </w:pPr>
      <w:r w:rsidRPr="00320EA7">
        <w:rPr>
          <w:rFonts w:ascii="Times New Roman" w:hAnsi="Times New Roman" w:cs="Times New Roman" w:hint="eastAsia"/>
        </w:rPr>
        <w:t xml:space="preserve">The genes upregulated in </w:t>
      </w:r>
      <w:r w:rsidRPr="00320EA7">
        <w:rPr>
          <w:rFonts w:ascii="Times New Roman" w:hAnsi="Times New Roman" w:cs="Times New Roman"/>
        </w:rPr>
        <w:t>the ADGRG1</w:t>
      </w:r>
      <w:r w:rsidRPr="00320EA7">
        <w:rPr>
          <w:rFonts w:ascii="Times New Roman" w:hAnsi="Times New Roman" w:cs="Times New Roman"/>
          <w:vertAlign w:val="superscript"/>
        </w:rPr>
        <w:t>+</w:t>
      </w:r>
      <w:r w:rsidRPr="00320EA7">
        <w:rPr>
          <w:rFonts w:ascii="Times New Roman" w:hAnsi="Times New Roman" w:cs="Times New Roman"/>
        </w:rPr>
        <w:t xml:space="preserve"> group</w:t>
      </w:r>
      <w:r w:rsidRPr="00320EA7">
        <w:rPr>
          <w:rFonts w:ascii="Times New Roman" w:hAnsi="Times New Roman" w:cs="Times New Roman" w:hint="eastAsia"/>
        </w:rPr>
        <w:t xml:space="preserve"> were obtained and </w:t>
      </w:r>
      <w:r w:rsidRPr="00320EA7">
        <w:rPr>
          <w:rFonts w:ascii="Times New Roman" w:hAnsi="Times New Roman" w:cs="Times New Roman"/>
        </w:rPr>
        <w:t>inputted</w:t>
      </w:r>
      <w:r w:rsidRPr="00320EA7">
        <w:rPr>
          <w:rFonts w:ascii="Times New Roman" w:hAnsi="Times New Roman" w:cs="Times New Roman" w:hint="eastAsia"/>
        </w:rPr>
        <w:t xml:space="preserve"> </w:t>
      </w:r>
      <w:r w:rsidRPr="00320EA7">
        <w:rPr>
          <w:rFonts w:ascii="Times New Roman" w:hAnsi="Times New Roman" w:cs="Times New Roman"/>
        </w:rPr>
        <w:t>into</w:t>
      </w:r>
      <w:r w:rsidRPr="00320EA7">
        <w:rPr>
          <w:rFonts w:ascii="Times New Roman" w:hAnsi="Times New Roman" w:cs="Times New Roman" w:hint="eastAsia"/>
        </w:rPr>
        <w:t xml:space="preserve"> the STRING database</w:t>
      </w:r>
      <w:r w:rsidR="00243B79"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{"citationID":"lAqraeV5","properties":{"formattedCitation":"[8]","plainCitation":"[8]","noteIndex":0},"citationItems":[{"id":513,"uris":["http://zotero.org/users/13035256/items/XW2BRTXY"],"itemData":{"id":513,"type":"article-journal","abstract":"Much of the complexity within cells arises from functional and regulatory interactions among proteins. The core of these interactions is increasingly known, but novel interactions continue to be discovered, and the information remains scattered across different database resources, experimental modalities and levels of mechanistic detail. The STRING database (https://string-db.org/) systematically collects and integrates protein-protein interactions-both physical interactions as well as functional associations. The data originate from a number of sources: automated text mining of the scientific literature, computational interaction predictions from co-expression, conserved genomic context, databases of interaction experiments and known complexes/pathways from curated sources. All of these interactions are critically assessed, scored, and subsequently automatically transferred to less well-studied organisms using hierarchical orthology information. The data can be accessed via the website, but also programmatically and via bulk downloads. The most recent developments in STRING (version 12.0) are: (i) it is now possible to create, browse and analyze a full interaction network for any novel genome of interest, by submitting its complement of encoded proteins, (ii) the co-expression channel now uses variational auto-encoders to predict interactions, and it covers two new sources, single-cell RNA-seq and experimental proteomics data and (iii) the confidence in each experimentally derived interaction is now estimated based on the detection method used, and communicated to the user in the web-interface. Furthermore, STRING continues to enhance its facilities for functional enrichment analysis, which are now fully available also for user-submitted genomes.","container-title":"Nucleic Acids Research","DOI":"10.1093/nar/gkac1000","ISSN":"1362-4962","issue":"D1","journalAbbreviation":"Nucleic Acids Res","language":"eng","note":"PMID: 36370105\nPMCID: PMC9825434","page":"D638-D646","source":"PubMed","title":"The STRING database in 2023: protein-protein association networks and functional enrichment analyses for any sequenced genome of interest","title-short":"The STRING database in 2023","volume":"51","author":[{"family":"Szklarczyk","given":"Damian"},{"family":"Kirsch","given":"Rebecca"},{"family":"Koutrouli","given":"Mikaela"},{"family":"Nastou","given":"Katerina"},{"family":"Mehryary","given":"Farrokh"},{"family":"Hachilif","given":"Radja"},{"family":"Gable","given":"Annika L."},{"family":"Fang","given":"Tao"},{"family":"Doncheva","given":"Nadezhda T."},{"family":"Pyysalo","given":"Sampo"},{"family":"Bork","given":"Peer"},{"family":"Jensen","given":"Lars J."},{"family":"Mering","given":"Christian","non-dropping-particle":"von"}],"issued":{"date-parts":[["2023",1,6]]}}}],"schema":"https://github.com/citation-style-language/schema/raw/master/csl-citation.json"} </w:instrText>
      </w:r>
      <w:r w:rsidR="00243B79" w:rsidRPr="00320EA7">
        <w:rPr>
          <w:rFonts w:ascii="Times New Roman" w:hAnsi="Times New Roman" w:cs="Times New Roman"/>
        </w:rPr>
        <w:fldChar w:fldCharType="separate"/>
      </w:r>
      <w:r w:rsidR="00334E10" w:rsidRPr="00320EA7">
        <w:rPr>
          <w:rFonts w:ascii="Times New Roman" w:hAnsi="Times New Roman" w:cs="Times New Roman"/>
        </w:rPr>
        <w:t>[8]</w:t>
      </w:r>
      <w:r w:rsidR="00243B79" w:rsidRPr="00320EA7">
        <w:rPr>
          <w:rFonts w:ascii="Times New Roman" w:hAnsi="Times New Roman" w:cs="Times New Roman"/>
        </w:rPr>
        <w:fldChar w:fldCharType="end"/>
      </w:r>
      <w:r w:rsidRPr="00320EA7">
        <w:rPr>
          <w:rFonts w:ascii="Times New Roman" w:hAnsi="Times New Roman" w:cs="Times New Roman" w:hint="eastAsia"/>
        </w:rPr>
        <w:t xml:space="preserve"> to get the protein-protein interactions (PPI) with </w:t>
      </w:r>
      <w:r w:rsidRPr="00320EA7">
        <w:rPr>
          <w:rFonts w:ascii="Times New Roman" w:hAnsi="Times New Roman" w:cs="Times New Roman"/>
        </w:rPr>
        <w:t>a 0.4 (medium confidence) minimum required interaction score</w:t>
      </w:r>
      <w:r w:rsidR="00CF657C" w:rsidRPr="00320EA7">
        <w:rPr>
          <w:rFonts w:ascii="Times New Roman" w:hAnsi="Times New Roman" w:cs="Times New Roman" w:hint="eastAsia"/>
        </w:rPr>
        <w:t xml:space="preserve">. The </w:t>
      </w:r>
      <w:r w:rsidR="00CF657C" w:rsidRPr="00320EA7">
        <w:rPr>
          <w:rFonts w:ascii="Times New Roman" w:hAnsi="Times New Roman" w:cs="Times New Roman"/>
        </w:rPr>
        <w:t>Cytoscape</w:t>
      </w:r>
      <w:r w:rsidR="00CF657C" w:rsidRPr="00320EA7">
        <w:rPr>
          <w:rFonts w:ascii="Times New Roman" w:hAnsi="Times New Roman" w:cs="Times New Roman" w:hint="eastAsia"/>
        </w:rPr>
        <w:t xml:space="preserve"> software (version 3.9.1)</w:t>
      </w:r>
      <w:r w:rsidR="005B132D"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{"citationID":"X2HhbCbs","properties":{"formattedCitation":"[9]","plainCitation":"[9]","noteIndex":0},"citationItems":[{"id":552,"uris":["http://zotero.org/users/13035256/items/2VKHG8D3"],"itemData":{"id":552,"type":"article-journal","abstract":"Cytoscape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 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 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models.","container-title":"Genome Research","DOI":"10.1101/gr.1239303","ISSN":"1088-9051, 1549-5469","issue":"11","journalAbbreviation":"Genome Res.","language":"en","note":"Company: Cold Spring Harbor Laboratory Press\nDistributor: Cold Spring Harbor Laboratory Press\nInstitution: Cold Spring Harbor Laboratory Press\nLabel: Cold Spring Harbor Laboratory Press\npublisher: Cold Spring Harbor Lab\nPMID: 14597658","page":"2498-2504","source":"genome.cshlp.org","title":"Cytoscape: A Software Environment for Integrated Models of Biomolecular Interaction Networks","title-short":"Cytoscape","volume":"13","author":[{"family":"Shannon","given":"Paul"},{"family":"Markiel","given":"Andrew"},{"family":"Ozier","given":"Owen"},{"family":"Baliga","given":"Nitin S."},{"family":"Wang","given":"Jonathan T."},{"family":"Ramage","given":"Daniel"},{"family":"Amin","given":"Nada"},{"family":"Schwikowski","given":"Benno"},{"family":"Ideker","given":"Trey"}],"issued":{"date-parts":[["2003",1,11]]}}}],"schema":"https://github.com/citation-style-language/schema/raw/master/csl-citation.json"} </w:instrText>
      </w:r>
      <w:r w:rsidR="005B132D" w:rsidRPr="00320EA7">
        <w:rPr>
          <w:rFonts w:ascii="Times New Roman" w:hAnsi="Times New Roman" w:cs="Times New Roman"/>
        </w:rPr>
        <w:fldChar w:fldCharType="separate"/>
      </w:r>
      <w:r w:rsidR="00334E10" w:rsidRPr="00320EA7">
        <w:rPr>
          <w:rFonts w:ascii="Times New Roman" w:hAnsi="Times New Roman" w:cs="Times New Roman"/>
        </w:rPr>
        <w:t>[9]</w:t>
      </w:r>
      <w:r w:rsidR="005B132D" w:rsidRPr="00320EA7">
        <w:rPr>
          <w:rFonts w:ascii="Times New Roman" w:hAnsi="Times New Roman" w:cs="Times New Roman"/>
        </w:rPr>
        <w:fldChar w:fldCharType="end"/>
      </w:r>
      <w:r w:rsidR="00CF657C" w:rsidRPr="00320EA7">
        <w:rPr>
          <w:rFonts w:ascii="Times New Roman" w:hAnsi="Times New Roman" w:cs="Times New Roman" w:hint="eastAsia"/>
        </w:rPr>
        <w:t xml:space="preserve"> was used for the following interaction network visualization.</w:t>
      </w:r>
    </w:p>
    <w:p w14:paraId="09C23746" w14:textId="77777777" w:rsidR="006C648D" w:rsidRPr="00320EA7" w:rsidRDefault="006C648D" w:rsidP="00334E10">
      <w:pPr>
        <w:spacing w:line="360" w:lineRule="auto"/>
        <w:rPr>
          <w:rFonts w:ascii="Times New Roman" w:hAnsi="Times New Roman" w:cs="Times New Roman"/>
        </w:rPr>
      </w:pPr>
    </w:p>
    <w:p w14:paraId="7ACF2323" w14:textId="77777777" w:rsidR="006C648D" w:rsidRPr="00320EA7" w:rsidRDefault="00000000" w:rsidP="00334E10">
      <w:pPr>
        <w:pStyle w:val="3"/>
      </w:pPr>
      <w:r w:rsidRPr="00320EA7">
        <w:t>The prediction of virus-specific TCR clonotypes</w:t>
      </w:r>
    </w:p>
    <w:p w14:paraId="7783E415" w14:textId="338E2159"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rPr>
        <w:t>Regarding the Runx1</w:t>
      </w:r>
      <w:r w:rsidRPr="00320EA7">
        <w:rPr>
          <w:rFonts w:ascii="Times New Roman" w:hAnsi="Times New Roman" w:cs="Times New Roman"/>
          <w:vertAlign w:val="superscript"/>
        </w:rPr>
        <w:t>Runx1t1/+</w:t>
      </w:r>
      <w:r w:rsidRPr="00320EA7">
        <w:rPr>
          <w:rFonts w:ascii="Times New Roman" w:hAnsi="Times New Roman" w:cs="Times New Roman"/>
        </w:rPr>
        <w:t xml:space="preserve">; Mx1-Cre mouse </w:t>
      </w:r>
      <w:r w:rsidRPr="00320EA7">
        <w:rPr>
          <w:rFonts w:ascii="Times New Roman" w:hAnsi="Times New Roman" w:cs="Times New Roman" w:hint="eastAsia"/>
        </w:rPr>
        <w:t>was</w:t>
      </w:r>
      <w:r w:rsidRPr="00320EA7">
        <w:rPr>
          <w:rFonts w:ascii="Times New Roman" w:hAnsi="Times New Roman" w:cs="Times New Roman"/>
        </w:rPr>
        <w:t xml:space="preserve"> C57BL/6 background with H2-K</w:t>
      </w:r>
      <w:r w:rsidRPr="00320EA7">
        <w:rPr>
          <w:rFonts w:ascii="Times New Roman" w:hAnsi="Times New Roman" w:cs="Times New Roman"/>
          <w:vertAlign w:val="superscript"/>
        </w:rPr>
        <w:t>b</w:t>
      </w:r>
      <w:r w:rsidRPr="00320EA7">
        <w:rPr>
          <w:rFonts w:ascii="Times New Roman" w:hAnsi="Times New Roman" w:cs="Times New Roman"/>
        </w:rPr>
        <w:t xml:space="preserve"> and H2-D</w:t>
      </w:r>
      <w:r w:rsidRPr="00320EA7">
        <w:rPr>
          <w:rFonts w:ascii="Times New Roman" w:hAnsi="Times New Roman" w:cs="Times New Roman"/>
          <w:vertAlign w:val="superscript"/>
        </w:rPr>
        <w:t>b</w:t>
      </w:r>
      <w:r w:rsidRPr="00320EA7">
        <w:rPr>
          <w:rFonts w:ascii="Times New Roman" w:hAnsi="Times New Roman" w:cs="Times New Roman"/>
        </w:rPr>
        <w:t xml:space="preserve"> as their MHC Class I molecules</w:t>
      </w:r>
      <w:r w:rsidRPr="00320EA7">
        <w:rPr>
          <w:rFonts w:ascii="Times New Roman" w:hAnsi="Times New Roman" w:cs="Times New Roman" w:hint="eastAsia"/>
        </w:rPr>
        <w:t>,</w:t>
      </w:r>
      <w:r w:rsidRPr="00320EA7">
        <w:rPr>
          <w:rFonts w:ascii="Times New Roman" w:hAnsi="Times New Roman" w:cs="Times New Roman"/>
        </w:rPr>
        <w:t xml:space="preserve"> the training CDR3 dataset was obtained from VDJdb</w:t>
      </w:r>
      <w:r w:rsidRPr="00320EA7">
        <w:rPr>
          <w:rFonts w:ascii="Times New Roman" w:hAnsi="Times New Roman" w:cs="Times New Roman" w:hint="eastAsia"/>
        </w:rPr>
        <w:t xml:space="preserve"> </w:t>
      </w:r>
      <w:r w:rsidRPr="00320EA7">
        <w:rPr>
          <w:rFonts w:ascii="Times New Roman" w:hAnsi="Times New Roman" w:cs="Times New Roman"/>
        </w:rPr>
        <w:lastRenderedPageBreak/>
        <w:t>(</w:t>
      </w:r>
      <w:hyperlink r:id="rId10" w:history="1">
        <w:r w:rsidRPr="00320EA7">
          <w:rPr>
            <w:rStyle w:val="af0"/>
            <w:rFonts w:ascii="Times New Roman" w:hAnsi="Times New Roman" w:cs="Times New Roman"/>
          </w:rPr>
          <w:t>https://vdjdb.cdr3.net/search</w:t>
        </w:r>
      </w:hyperlink>
      <w:r w:rsidRPr="00320EA7">
        <w:rPr>
          <w:rFonts w:ascii="Times New Roman" w:hAnsi="Times New Roman" w:cs="Times New Roman"/>
        </w:rPr>
        <w:t>) and filtered by 1</w:t>
      </w:r>
      <w:r w:rsidRPr="00320EA7">
        <w:rPr>
          <w:rFonts w:ascii="Times New Roman" w:hAnsi="Times New Roman" w:cs="Times New Roman" w:hint="eastAsia"/>
        </w:rPr>
        <w:t>)</w:t>
      </w:r>
      <w:r w:rsidRPr="00320EA7">
        <w:rPr>
          <w:rFonts w:ascii="Times New Roman" w:hAnsi="Times New Roman" w:cs="Times New Roman"/>
        </w:rPr>
        <w:t xml:space="preserve"> confidence score</w:t>
      </w:r>
      <w:r w:rsidRPr="00320EA7">
        <w:rPr>
          <w:rFonts w:ascii="Times New Roman" w:hAnsi="Times New Roman" w:cs="Times New Roman" w:hint="eastAsia"/>
        </w:rPr>
        <w:t xml:space="preserve"> </w:t>
      </w:r>
      <w:r w:rsidRPr="00320EA7">
        <w:rPr>
          <w:rFonts w:ascii="Times New Roman" w:hAnsi="Times New Roman" w:cs="Times New Roman"/>
        </w:rPr>
        <w:t>&gt;</w:t>
      </w:r>
      <w:r w:rsidRPr="00320EA7">
        <w:rPr>
          <w:rFonts w:ascii="Times New Roman" w:hAnsi="Times New Roman" w:cs="Times New Roman" w:hint="eastAsia"/>
        </w:rPr>
        <w:t xml:space="preserve"> </w:t>
      </w:r>
      <w:r w:rsidRPr="00320EA7">
        <w:rPr>
          <w:rFonts w:ascii="Times New Roman" w:hAnsi="Times New Roman" w:cs="Times New Roman"/>
        </w:rPr>
        <w:t>0</w:t>
      </w:r>
      <w:r w:rsidRPr="00320EA7">
        <w:rPr>
          <w:rFonts w:ascii="Times New Roman" w:hAnsi="Times New Roman" w:cs="Times New Roman" w:hint="eastAsia"/>
        </w:rPr>
        <w:t>;</w:t>
      </w:r>
      <w:r w:rsidRPr="00320EA7">
        <w:rPr>
          <w:rFonts w:ascii="Times New Roman" w:hAnsi="Times New Roman" w:cs="Times New Roman"/>
        </w:rPr>
        <w:t xml:space="preserve"> 2)</w:t>
      </w:r>
      <w:r w:rsidRPr="00320EA7">
        <w:t xml:space="preserve"> </w:t>
      </w:r>
      <w:r w:rsidRPr="00320EA7">
        <w:rPr>
          <w:rFonts w:ascii="Times New Roman" w:hAnsi="Times New Roman" w:cs="Times New Roman"/>
        </w:rPr>
        <w:t xml:space="preserve">epitopes that have at least 50 paired </w:t>
      </w:r>
      <w:r w:rsidRPr="00320EA7">
        <w:rPr>
          <w:rFonts w:ascii="Times New Roman" w:hAnsi="Times New Roman" w:cs="Times New Roman" w:hint="eastAsia"/>
        </w:rPr>
        <w:t>α</w:t>
      </w:r>
      <w:r w:rsidRPr="00320EA7">
        <w:rPr>
          <w:rFonts w:ascii="Times New Roman" w:hAnsi="Times New Roman" w:cs="Times New Roman" w:hint="eastAsia"/>
        </w:rPr>
        <w:t xml:space="preserve"> </w:t>
      </w:r>
      <w:r w:rsidRPr="00320EA7">
        <w:rPr>
          <w:rFonts w:ascii="Times New Roman" w:hAnsi="Times New Roman" w:cs="Times New Roman"/>
        </w:rPr>
        <w:t>and β chains</w:t>
      </w:r>
      <w:r w:rsidRPr="00320EA7">
        <w:rPr>
          <w:rFonts w:ascii="Times New Roman" w:hAnsi="Times New Roman" w:cs="Times New Roman" w:hint="eastAsia"/>
        </w:rPr>
        <w:t>;</w:t>
      </w:r>
      <w:r w:rsidRPr="00320EA7">
        <w:rPr>
          <w:rFonts w:ascii="Times New Roman" w:hAnsi="Times New Roman" w:cs="Times New Roman"/>
        </w:rPr>
        <w:t xml:space="preserve"> 3</w:t>
      </w:r>
      <w:r w:rsidRPr="00320EA7">
        <w:rPr>
          <w:rFonts w:ascii="Times New Roman" w:hAnsi="Times New Roman" w:cs="Times New Roman" w:hint="eastAsia"/>
        </w:rPr>
        <w:t>)</w:t>
      </w:r>
      <w:r w:rsidRPr="00320EA7">
        <w:rPr>
          <w:rFonts w:ascii="Times New Roman" w:hAnsi="Times New Roman" w:cs="Times New Roman"/>
        </w:rPr>
        <w:t>antigen presented by H2-K</w:t>
      </w:r>
      <w:r w:rsidRPr="00320EA7">
        <w:rPr>
          <w:rFonts w:ascii="Times New Roman" w:hAnsi="Times New Roman" w:cs="Times New Roman"/>
          <w:vertAlign w:val="superscript"/>
        </w:rPr>
        <w:t>b</w:t>
      </w:r>
      <w:r w:rsidRPr="00320EA7">
        <w:rPr>
          <w:rFonts w:ascii="Times New Roman" w:hAnsi="Times New Roman" w:cs="Times New Roman"/>
        </w:rPr>
        <w:t xml:space="preserve"> and H2-D</w:t>
      </w:r>
      <w:r w:rsidRPr="00320EA7">
        <w:rPr>
          <w:rFonts w:ascii="Times New Roman" w:hAnsi="Times New Roman" w:cs="Times New Roman"/>
          <w:vertAlign w:val="superscript"/>
        </w:rPr>
        <w:t>b</w:t>
      </w:r>
      <w:r w:rsidRPr="00320EA7">
        <w:rPr>
          <w:rFonts w:ascii="Times New Roman" w:hAnsi="Times New Roman" w:cs="Times New Roman"/>
        </w:rPr>
        <w:t xml:space="preserve">. Finally, 6 epitope prediction models(m139, M38, NP, PA, M45, PB1) were constructed based on the CDR3 sequence of paired </w:t>
      </w:r>
      <w:r w:rsidRPr="00320EA7">
        <w:rPr>
          <w:rFonts w:ascii="Times New Roman" w:hAnsi="Times New Roman" w:cs="Times New Roman" w:hint="eastAsia"/>
        </w:rPr>
        <w:t>α</w:t>
      </w:r>
      <w:r w:rsidRPr="00320EA7">
        <w:rPr>
          <w:rFonts w:ascii="Times New Roman" w:hAnsi="Times New Roman" w:cs="Times New Roman"/>
        </w:rPr>
        <w:t xml:space="preserve"> and β chains</w:t>
      </w:r>
      <w:r w:rsidRPr="00320EA7">
        <w:rPr>
          <w:rFonts w:ascii="Times New Roman" w:hAnsi="Times New Roman" w:cs="Times New Roman" w:hint="eastAsia"/>
        </w:rPr>
        <w:t xml:space="preserve"> </w:t>
      </w:r>
      <w:r w:rsidRPr="00320EA7">
        <w:rPr>
          <w:rFonts w:ascii="Times New Roman" w:hAnsi="Times New Roman" w:cs="Times New Roman"/>
        </w:rPr>
        <w:t>by TCRGP</w:t>
      </w:r>
      <w:r w:rsidRPr="00320EA7">
        <w:rPr>
          <w:rFonts w:ascii="Times New Roman" w:hAnsi="Times New Roman" w:cs="Times New Roman" w:hint="eastAsia"/>
        </w:rPr>
        <w:t xml:space="preserve"> </w:t>
      </w:r>
      <w:r w:rsidRPr="00320EA7">
        <w:rPr>
          <w:rFonts w:ascii="Times New Roman" w:hAnsi="Times New Roman" w:cs="Times New Roman"/>
        </w:rPr>
        <w:t>(version 1.0.0)</w:t>
      </w:r>
      <w:r w:rsidR="005B132D"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{"citationID":"KQ39fWlK","properties":{"formattedCitation":"[10]","plainCitation":"[10]","noteIndex":0},"citationItems":[{"id":33,"uris":["http://zotero.org/users/13035256/items/YQFJ3AH9"],"itemData":{"id":33,"type":"article-journal","abstract":"Adaptive immune system uses T cell receptors (TCRs) to recognize pathogens and to consequently initiate immune responses. TCRs can be sequenced from individuals and methods analyzing the specificity of the TCRs can help us better understand individuals' immune status in different disorders. For this task, we have developed TCRGP, a novel Gaussian process method that predicts if TCRs recognize specified epitopes. TCRGP can utilize the amino acid sequences of the complementarity determining regions (CDRs) from TCRα and TCRβ chains and learn which CDRs are important in recognizing different epitopes. Our comprehensive evaluation with epitope-specific TCR sequencing data shows that TCRGP achieves on average higher prediction accuracy in terms of AUROC score than existing state-of-the-art methods in epitope-specificity predictions. We also propose a novel analysis approach for combined single-cell RNA and TCRαβ (scRNA+TCRαβ) sequencing data by quantifying epitope-specific TCRs with TCRGP and identify HBV-epitope specific T cells and their transcriptomic states in hepatocellular carcinoma patients.","container-title":"PLoS computational biology","DOI":"10.1371/journal.pcbi.1008814","ISSN":"1553-7358","issue":"3","journalAbbreviation":"PLoS Comput Biol","language":"eng","note":"PMID: 33764977\nPMCID: PMC8023491","page":"e1008814","source":"PubMed","title":"Predicting recognition between T cell receptors and epitopes with TCRGP","volume":"17","author":[{"family":"Jokinen","given":"Emmi"},{"family":"Huuhtanen","given":"Jani"},{"family":"Mustjoki","given":"Satu"},{"family":"Heinonen","given":"Markus"},{"family":"Lähdesmäki","given":"Harri"}],"issued":{"date-parts":[["2021",3]]}}}],"schema":"https://github.com/citation-style-language/schema/raw/master/csl-citation.json"} </w:instrText>
      </w:r>
      <w:r w:rsidR="005B132D" w:rsidRPr="00320EA7">
        <w:rPr>
          <w:rFonts w:ascii="Times New Roman" w:hAnsi="Times New Roman" w:cs="Times New Roman"/>
        </w:rPr>
        <w:fldChar w:fldCharType="separate"/>
      </w:r>
      <w:r w:rsidR="00334E10" w:rsidRPr="00320EA7">
        <w:rPr>
          <w:rFonts w:ascii="Times New Roman" w:hAnsi="Times New Roman" w:cs="Times New Roman"/>
        </w:rPr>
        <w:t>[10]</w:t>
      </w:r>
      <w:r w:rsidR="005B132D" w:rsidRPr="00320EA7">
        <w:rPr>
          <w:rFonts w:ascii="Times New Roman" w:hAnsi="Times New Roman" w:cs="Times New Roman"/>
        </w:rPr>
        <w:fldChar w:fldCharType="end"/>
      </w:r>
      <w:r w:rsidRPr="00320EA7">
        <w:rPr>
          <w:rFonts w:ascii="Times New Roman" w:hAnsi="Times New Roman" w:cs="Times New Roman"/>
        </w:rPr>
        <w:t xml:space="preserve"> with parameters </w:t>
      </w:r>
      <w:r w:rsidRPr="00320EA7">
        <w:rPr>
          <w:rFonts w:ascii="Times New Roman" w:hAnsi="Times New Roman" w:cs="Times New Roman"/>
          <w:i/>
          <w:iCs/>
        </w:rPr>
        <w:t>iteration=5000</w:t>
      </w:r>
      <w:r w:rsidRPr="00320EA7">
        <w:rPr>
          <w:rFonts w:ascii="Times New Roman" w:hAnsi="Times New Roman" w:cs="Times New Roman"/>
        </w:rPr>
        <w:t xml:space="preserve"> and</w:t>
      </w:r>
      <w:r w:rsidRPr="00320EA7">
        <w:rPr>
          <w:rFonts w:ascii="Times New Roman" w:hAnsi="Times New Roman" w:cs="Times New Roman"/>
          <w:i/>
          <w:iCs/>
        </w:rPr>
        <w:t xml:space="preserve"> learning rate=0.005</w:t>
      </w:r>
      <w:r w:rsidRPr="00320EA7">
        <w:rPr>
          <w:rFonts w:ascii="Times New Roman" w:hAnsi="Times New Roman" w:cs="Times New Roman"/>
        </w:rPr>
        <w:t>. Then epitope predictions were performed on the single cell V(D)J data. The probability needed to be above a cut-off of 0.9 to be considered as specific to the tested epitope and 4 epitopes</w:t>
      </w:r>
      <w:r w:rsidRPr="00320EA7">
        <w:rPr>
          <w:rFonts w:ascii="Times New Roman" w:hAnsi="Times New Roman" w:cs="Times New Roman" w:hint="eastAsia"/>
        </w:rPr>
        <w:t xml:space="preserve"> </w:t>
      </w:r>
      <w:r w:rsidRPr="00320EA7">
        <w:rPr>
          <w:rFonts w:ascii="Times New Roman" w:hAnsi="Times New Roman" w:cs="Times New Roman"/>
        </w:rPr>
        <w:t>(PA, PB1, M45, m139) were recognize</w:t>
      </w:r>
      <w:r w:rsidRPr="00320EA7">
        <w:rPr>
          <w:rFonts w:ascii="Times New Roman" w:hAnsi="Times New Roman" w:cs="Times New Roman" w:hint="eastAsia"/>
        </w:rPr>
        <w:t>d</w:t>
      </w:r>
      <w:r w:rsidRPr="00320EA7">
        <w:rPr>
          <w:rFonts w:ascii="Times New Roman" w:hAnsi="Times New Roman" w:cs="Times New Roman"/>
        </w:rPr>
        <w:t xml:space="preserve">. </w:t>
      </w:r>
    </w:p>
    <w:p w14:paraId="3755A3BF" w14:textId="77777777" w:rsidR="005326EE" w:rsidRPr="00320EA7" w:rsidRDefault="005326EE" w:rsidP="00334E10">
      <w:pPr>
        <w:spacing w:line="360" w:lineRule="auto"/>
        <w:rPr>
          <w:rFonts w:ascii="Times New Roman" w:hAnsi="Times New Roman" w:cs="Times New Roman"/>
        </w:rPr>
      </w:pPr>
    </w:p>
    <w:p w14:paraId="5F7CCC4D" w14:textId="45B7E39B" w:rsidR="005326EE" w:rsidRPr="00320EA7" w:rsidRDefault="005326EE" w:rsidP="00334E10">
      <w:pPr>
        <w:pStyle w:val="3"/>
      </w:pPr>
      <w:r w:rsidRPr="00320EA7">
        <w:rPr>
          <w:rFonts w:hint="eastAsia"/>
        </w:rPr>
        <w:t>Bulk RNA-seq and data analysis</w:t>
      </w:r>
    </w:p>
    <w:p w14:paraId="785871B5" w14:textId="6D490112" w:rsidR="006C648D" w:rsidRPr="00320EA7" w:rsidRDefault="00963F16" w:rsidP="00334E10">
      <w:pPr>
        <w:spacing w:line="360" w:lineRule="auto"/>
        <w:rPr>
          <w:rFonts w:ascii="Times New Roman" w:hAnsi="Times New Roman" w:cs="Times New Roman"/>
        </w:rPr>
      </w:pPr>
      <w:r w:rsidRPr="00320EA7">
        <w:rPr>
          <w:rFonts w:ascii="Times New Roman" w:hAnsi="Times New Roman" w:cs="Times New Roman"/>
        </w:rPr>
        <w:t>The total RNA was extracted from</w:t>
      </w:r>
      <w:r w:rsidRPr="00320EA7">
        <w:rPr>
          <w:rFonts w:ascii="Times New Roman" w:hAnsi="Times New Roman" w:cs="Times New Roman" w:hint="eastAsia"/>
        </w:rPr>
        <w:t xml:space="preserve"> samples</w:t>
      </w:r>
      <w:r w:rsidRPr="00320EA7">
        <w:rPr>
          <w:rFonts w:ascii="Times New Roman" w:hAnsi="Times New Roman" w:cs="Times New Roman"/>
        </w:rPr>
        <w:t xml:space="preserve"> using</w:t>
      </w:r>
      <w:r w:rsidRPr="00320EA7">
        <w:rPr>
          <w:rFonts w:ascii="Times New Roman" w:hAnsi="Times New Roman" w:cs="Times New Roman" w:hint="eastAsia"/>
        </w:rPr>
        <w:t xml:space="preserve"> </w:t>
      </w:r>
      <w:r w:rsidRPr="00320EA7">
        <w:rPr>
          <w:rFonts w:ascii="Times New Roman" w:hAnsi="Times New Roman" w:cs="Times New Roman"/>
        </w:rPr>
        <w:t>TriZol Reagent (</w:t>
      </w:r>
      <w:r w:rsidR="00AD2089" w:rsidRPr="00320EA7">
        <w:rPr>
          <w:rFonts w:ascii="Times New Roman" w:hAnsi="Times New Roman" w:cs="Times New Roman" w:hint="eastAsia"/>
        </w:rPr>
        <w:t>TaKaRa, Cat# 9109</w:t>
      </w:r>
      <w:r w:rsidRPr="00320EA7">
        <w:rPr>
          <w:rFonts w:ascii="Times New Roman" w:hAnsi="Times New Roman" w:cs="Times New Roman"/>
        </w:rPr>
        <w:t>)</w:t>
      </w:r>
      <w:r w:rsidRPr="00320EA7">
        <w:rPr>
          <w:rFonts w:ascii="Times New Roman" w:hAnsi="Times New Roman" w:cs="Times New Roman" w:hint="eastAsia"/>
        </w:rPr>
        <w:t>.</w:t>
      </w:r>
      <w:r w:rsidR="00AD2089" w:rsidRPr="00320EA7">
        <w:rPr>
          <w:rFonts w:ascii="Times New Roman" w:hAnsi="Times New Roman" w:cs="Times New Roman" w:hint="eastAsia"/>
        </w:rPr>
        <w:t xml:space="preserve"> </w:t>
      </w:r>
      <w:r w:rsidR="00AD2089" w:rsidRPr="00320EA7">
        <w:rPr>
          <w:rFonts w:ascii="Times New Roman" w:hAnsi="Times New Roman" w:cs="Times New Roman"/>
        </w:rPr>
        <w:t xml:space="preserve">For the data </w:t>
      </w:r>
      <w:r w:rsidR="00AD2089" w:rsidRPr="00320EA7">
        <w:rPr>
          <w:rFonts w:ascii="Times New Roman" w:hAnsi="Times New Roman" w:cs="Times New Roman" w:hint="eastAsia"/>
        </w:rPr>
        <w:t xml:space="preserve">sequenced in </w:t>
      </w:r>
      <w:r w:rsidR="00AD2089" w:rsidRPr="00320EA7">
        <w:rPr>
          <w:rFonts w:ascii="Times New Roman" w:hAnsi="Times New Roman" w:cs="Times New Roman"/>
        </w:rPr>
        <w:t>clinic</w:t>
      </w:r>
      <w:r w:rsidR="00AD2089" w:rsidRPr="00320EA7">
        <w:rPr>
          <w:rFonts w:ascii="Times New Roman" w:hAnsi="Times New Roman" w:cs="Times New Roman" w:hint="eastAsia"/>
        </w:rPr>
        <w:t>al</w:t>
      </w:r>
      <w:r w:rsidR="00AD2089" w:rsidRPr="00320EA7">
        <w:rPr>
          <w:rFonts w:ascii="Times New Roman" w:hAnsi="Times New Roman" w:cs="Times New Roman"/>
        </w:rPr>
        <w:t>, we employed a ribosomal RNA depletion method for library preparation</w:t>
      </w:r>
      <w:r w:rsidR="00AD2089" w:rsidRPr="00320EA7">
        <w:rPr>
          <w:rFonts w:ascii="Times New Roman" w:hAnsi="Times New Roman" w:cs="Times New Roman" w:hint="eastAsia"/>
        </w:rPr>
        <w:t xml:space="preserve"> and sequenced in </w:t>
      </w:r>
      <w:r w:rsidR="00AD2089" w:rsidRPr="00320EA7">
        <w:rPr>
          <w:rFonts w:ascii="Times New Roman" w:hAnsi="Times New Roman" w:cs="Times New Roman"/>
        </w:rPr>
        <w:t>the Illumina NovaSeq 6000 platform</w:t>
      </w:r>
      <w:r w:rsidR="00AD2089" w:rsidRPr="00320EA7">
        <w:rPr>
          <w:rFonts w:ascii="Times New Roman" w:hAnsi="Times New Roman" w:cs="Times New Roman" w:hint="eastAsia"/>
        </w:rPr>
        <w:t>.</w:t>
      </w:r>
      <w:r w:rsidR="004E11A7" w:rsidRPr="00320EA7">
        <w:rPr>
          <w:rFonts w:ascii="Times New Roman" w:hAnsi="Times New Roman" w:cs="Times New Roman" w:hint="eastAsia"/>
        </w:rPr>
        <w:t xml:space="preserve"> The adapters were removed from Fastq data by Trimmomatic</w:t>
      </w:r>
      <w:r w:rsidR="00E63452" w:rsidRPr="00320EA7">
        <w:rPr>
          <w:rFonts w:ascii="Times New Roman" w:hAnsi="Times New Roman" w:cs="Times New Roman" w:hint="eastAsia"/>
        </w:rPr>
        <w:t xml:space="preserve"> </w:t>
      </w:r>
      <w:r w:rsidR="004E11A7" w:rsidRPr="00320EA7">
        <w:rPr>
          <w:rFonts w:ascii="Times New Roman" w:hAnsi="Times New Roman" w:cs="Times New Roman" w:hint="eastAsia"/>
        </w:rPr>
        <w:t>(Version 0.39)</w:t>
      </w:r>
      <w:r w:rsidR="001F0542"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{"citationID":"FcErbIdz","properties":{"formattedCitation":"[11]","plainCitation":"[11]","noteIndex":0},"citationItems":[{"id":556,"uris":["http://zotero.org/users/13035256/items/ACU77USI"],"itemData":{"id":556,"type":"article-journal","abstract":"Motivation: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http://www.usadellab.org/cms/index.php?page=trimmomaticContact:  usadel@bio1.rwth-aachen.deSupplementary information:  Supplementary data are available at Bioinformatics online.","container-title":"Bioinformatics","DOI":"10.1093/bioinformatics/btu170","ISSN":"1367-4803","issue":"15","journalAbbreviation":"Bioinformatics","page":"2114-2120","source":"Silverchair","title":"Trimmomatic: a flexible trimmer for Illumina sequence data","title-short":"Trimmomatic","volume":"30","author":[{"family":"Bolger","given":"Anthony M."},{"family":"Lohse","given":"Marc"},{"family":"Usadel","given":"Bjoern"}],"issued":{"date-parts":[["2014",8,1]]}}}],"schema":"https://github.com/citation-style-language/schema/raw/master/csl-citation.json"} </w:instrText>
      </w:r>
      <w:r w:rsidR="001F0542" w:rsidRPr="00320EA7">
        <w:rPr>
          <w:rFonts w:ascii="Times New Roman" w:hAnsi="Times New Roman" w:cs="Times New Roman"/>
        </w:rPr>
        <w:fldChar w:fldCharType="separate"/>
      </w:r>
      <w:r w:rsidR="00334E10" w:rsidRPr="00320EA7">
        <w:rPr>
          <w:rFonts w:ascii="Times New Roman" w:hAnsi="Times New Roman" w:cs="Times New Roman"/>
        </w:rPr>
        <w:t>[11]</w:t>
      </w:r>
      <w:r w:rsidR="001F0542" w:rsidRPr="00320EA7">
        <w:rPr>
          <w:rFonts w:ascii="Times New Roman" w:hAnsi="Times New Roman" w:cs="Times New Roman"/>
        </w:rPr>
        <w:fldChar w:fldCharType="end"/>
      </w:r>
      <w:r w:rsidR="004E11A7" w:rsidRPr="00320EA7">
        <w:rPr>
          <w:rFonts w:ascii="Times New Roman" w:hAnsi="Times New Roman" w:cs="Times New Roman" w:hint="eastAsia"/>
        </w:rPr>
        <w:t xml:space="preserve">. Then the clean data was qualified </w:t>
      </w:r>
      <w:r w:rsidR="004E11A7" w:rsidRPr="00320EA7">
        <w:rPr>
          <w:rFonts w:ascii="Times New Roman" w:hAnsi="Times New Roman" w:cs="Times New Roman"/>
        </w:rPr>
        <w:t xml:space="preserve">by FastQC software (Version 0.11.9, </w:t>
      </w:r>
      <w:hyperlink r:id="rId11" w:history="1">
        <w:r w:rsidR="004E11A7" w:rsidRPr="00320EA7">
          <w:rPr>
            <w:rStyle w:val="af0"/>
            <w:rFonts w:ascii="Times New Roman" w:hAnsi="Times New Roman" w:cs="Times New Roman"/>
          </w:rPr>
          <w:t>https://www.bioinformatics.babraham.ac.uk/projects/fastqc/</w:t>
        </w:r>
      </w:hyperlink>
      <w:r w:rsidR="004E11A7" w:rsidRPr="00320EA7">
        <w:rPr>
          <w:rFonts w:ascii="Times New Roman" w:hAnsi="Times New Roman" w:cs="Times New Roman" w:hint="eastAsia"/>
        </w:rPr>
        <w:t xml:space="preserve"> </w:t>
      </w:r>
      <w:r w:rsidR="004E11A7" w:rsidRPr="00320EA7">
        <w:rPr>
          <w:rFonts w:ascii="Times New Roman" w:hAnsi="Times New Roman" w:cs="Times New Roman"/>
        </w:rPr>
        <w:t>)</w:t>
      </w:r>
      <w:r w:rsidR="004E11A7" w:rsidRPr="00320EA7">
        <w:rPr>
          <w:rFonts w:ascii="Times New Roman" w:hAnsi="Times New Roman" w:cs="Times New Roman" w:hint="eastAsia"/>
        </w:rPr>
        <w:t xml:space="preserve"> and mapped to the</w:t>
      </w:r>
      <w:r w:rsidR="004E11A7" w:rsidRPr="00320EA7">
        <w:rPr>
          <w:rFonts w:ascii="Times New Roman" w:hAnsi="Times New Roman" w:cs="Times New Roman"/>
        </w:rPr>
        <w:t xml:space="preserve"> UCSC human reference genome (hg19) using</w:t>
      </w:r>
      <w:r w:rsidR="004E11A7" w:rsidRPr="00320EA7">
        <w:rPr>
          <w:rFonts w:ascii="Times New Roman" w:hAnsi="Times New Roman" w:cs="Times New Roman" w:hint="eastAsia"/>
        </w:rPr>
        <w:t xml:space="preserve"> </w:t>
      </w:r>
      <w:r w:rsidR="004E11A7" w:rsidRPr="00320EA7">
        <w:rPr>
          <w:rFonts w:ascii="Times New Roman" w:hAnsi="Times New Roman" w:cs="Times New Roman"/>
        </w:rPr>
        <w:t>STAR (v</w:t>
      </w:r>
      <w:r w:rsidR="004E11A7" w:rsidRPr="00320EA7">
        <w:rPr>
          <w:rFonts w:ascii="Times New Roman" w:hAnsi="Times New Roman" w:cs="Times New Roman" w:hint="eastAsia"/>
        </w:rPr>
        <w:t xml:space="preserve">ersion </w:t>
      </w:r>
      <w:r w:rsidR="004E11A7" w:rsidRPr="00320EA7">
        <w:rPr>
          <w:rFonts w:ascii="Times New Roman" w:hAnsi="Times New Roman" w:cs="Times New Roman"/>
        </w:rPr>
        <w:t>2.7.8a)</w:t>
      </w:r>
      <w:r w:rsidR="001F0542"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{"citationID":"gPiqm34j","properties":{"formattedCitation":"[12]","plainCitation":"[12]","noteIndex":0},"citationItems":[{"id":560,"uris":["http://zotero.org/users/13035256/items/ET78ITVD"],"itemData":{"id":560,"type":"article-journal","abstract":"MOTIVATION: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biases.\nRESULTS: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strategy.\nAVAILABILITY AND IMPLEMENTATION: STAR is implemented as a standalone C++ code. STAR is free open source software distributed under GPLv3 license and can be downloaded from http://code.google.com/p/rna-star/.","container-title":"Bioinformatics (Oxford, England)","DOI":"10.1093/bioinformatics/bts635","ISSN":"1367-4811","issue":"1","journalAbbreviation":"Bioinformatics","language":"eng","note":"PMID: 23104886\nPMCID: PMC3530905","page":"15-21","source":"PubMed","title":"STAR: ultrafast universal RNA-seq aligner","title-short":"STAR","volume":"29","author":[{"family":"Dobin","given":"Alexander"},{"family":"Davis","given":"Carrie A."},{"family":"Schlesinger","given":"Felix"},{"family":"Drenkow","given":"Jorg"},{"family":"Zaleski","given":"Chris"},{"family":"Jha","given":"Sonali"},{"family":"Batut","given":"Philippe"},{"family":"Chaisson","given":"Mark"},{"family":"Gingeras","given":"Thomas R."}],"issued":{"date-parts":[["2013",1,1]]}}}],"schema":"https://github.com/citation-style-language/schema/raw/master/csl-citation.json"} </w:instrText>
      </w:r>
      <w:r w:rsidR="001F0542" w:rsidRPr="00320EA7">
        <w:rPr>
          <w:rFonts w:ascii="Times New Roman" w:hAnsi="Times New Roman" w:cs="Times New Roman"/>
        </w:rPr>
        <w:fldChar w:fldCharType="separate"/>
      </w:r>
      <w:r w:rsidR="00334E10" w:rsidRPr="00320EA7">
        <w:rPr>
          <w:rFonts w:ascii="Times New Roman" w:hAnsi="Times New Roman" w:cs="Times New Roman"/>
        </w:rPr>
        <w:t>[12]</w:t>
      </w:r>
      <w:r w:rsidR="001F0542" w:rsidRPr="00320EA7">
        <w:rPr>
          <w:rFonts w:ascii="Times New Roman" w:hAnsi="Times New Roman" w:cs="Times New Roman"/>
        </w:rPr>
        <w:fldChar w:fldCharType="end"/>
      </w:r>
      <w:r w:rsidR="004E11A7" w:rsidRPr="00320EA7">
        <w:rPr>
          <w:rFonts w:ascii="Times New Roman" w:hAnsi="Times New Roman" w:cs="Times New Roman" w:hint="eastAsia"/>
        </w:rPr>
        <w:t>. The</w:t>
      </w:r>
      <w:r w:rsidR="004E11A7" w:rsidRPr="00320EA7">
        <w:rPr>
          <w:rFonts w:ascii="Times New Roman" w:hAnsi="Times New Roman" w:cs="Times New Roman"/>
        </w:rPr>
        <w:t xml:space="preserve"> mapped reads for genomic features were counted by </w:t>
      </w:r>
      <w:r w:rsidR="008313BB" w:rsidRPr="00320EA7">
        <w:rPr>
          <w:rFonts w:ascii="Times New Roman" w:hAnsi="Times New Roman" w:cs="Times New Roman" w:hint="eastAsia"/>
        </w:rPr>
        <w:t>S</w:t>
      </w:r>
      <w:r w:rsidR="004E11A7" w:rsidRPr="00320EA7">
        <w:rPr>
          <w:rFonts w:ascii="Times New Roman" w:hAnsi="Times New Roman" w:cs="Times New Roman"/>
        </w:rPr>
        <w:t>ubread</w:t>
      </w:r>
      <w:r w:rsidR="004E11A7" w:rsidRPr="00320EA7">
        <w:rPr>
          <w:rFonts w:ascii="Times New Roman" w:hAnsi="Times New Roman" w:cs="Times New Roman" w:hint="eastAsia"/>
        </w:rPr>
        <w:t xml:space="preserve"> </w:t>
      </w:r>
      <w:r w:rsidR="004E11A7" w:rsidRPr="00320EA7">
        <w:rPr>
          <w:rFonts w:ascii="Times New Roman" w:hAnsi="Times New Roman" w:cs="Times New Roman"/>
        </w:rPr>
        <w:t>(</w:t>
      </w:r>
      <w:r w:rsidR="00E63452" w:rsidRPr="00320EA7">
        <w:rPr>
          <w:rFonts w:ascii="Times New Roman" w:hAnsi="Times New Roman" w:cs="Times New Roman" w:hint="eastAsia"/>
        </w:rPr>
        <w:t>v</w:t>
      </w:r>
      <w:r w:rsidR="004E11A7" w:rsidRPr="00320EA7">
        <w:rPr>
          <w:rFonts w:ascii="Times New Roman" w:hAnsi="Times New Roman" w:cs="Times New Roman" w:hint="eastAsia"/>
        </w:rPr>
        <w:t xml:space="preserve">ersion </w:t>
      </w:r>
      <w:r w:rsidR="004E11A7" w:rsidRPr="00320EA7">
        <w:rPr>
          <w:rFonts w:ascii="Times New Roman" w:hAnsi="Times New Roman" w:cs="Times New Roman"/>
        </w:rPr>
        <w:t>2.0.6)</w:t>
      </w:r>
      <w:r w:rsidR="001F0542"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{"citationID":"LpVP3H32","properties":{"formattedCitation":"[13]","plainCitation":"[13]","noteIndex":0},"citationItems":[{"id":564,"uris":["http://zotero.org/users/13035256/items/UWSWYYVY"],"itemData":{"id":564,"type":"article-journal","abstract":"We present Rsubread, a Bioconductor software package that provides high-performance alignment and read counting functions for RNA-seq reads. Rsubread is based on the successful Subread suite with the added ease-of-use of the R programming environment, creating a matrix of read counts directly as an R object ready for downstream analysis. It integrates read mapping and quantification in a single package and has no software dependencies other than R itself. We demonstrate Rsubread’s ability to detect exon–exon junctions de novo and to quantify expression at the level of either genes, exons or exon junctions. The resulting read counts can be input directly into a wide range of downstream statistical analyses using other Bioconductor packages. Using SEQC data and simulations, we compare Rsubread to TopHat2, STAR and HTSeq as well as to counting functions in the Bioconductor infrastructure packages. We consider the performance of these tools on the combined quantification task starting from raw sequence reads through to summary counts, and in particular evaluate the performance of different combinations of alignment and counting algorithms. We show that Rsubread is faster and uses less memory than competitor tools and produces read count summaries that more accurately correlate with true values.","container-title":"Nucleic Acids Research","DOI":"10.1093/nar/gkz114","ISSN":"0305-1048","issue":"8","journalAbbreviation":"Nucleic Acids Research","page":"e47","source":"Silverchair","title":"The R package Rsubread is easier, faster, cheaper and better for alignment and quantification of RNA sequencing reads","volume":"47","author":[{"family":"Liao","given":"Yang"},{"family":"Smyth","given":"Gordon K"},{"family":"Shi","given":"Wei"}],"issued":{"date-parts":[["2019",5,7]]}}}],"schema":"https://github.com/citation-style-language/schema/raw/master/csl-citation.json"} </w:instrText>
      </w:r>
      <w:r w:rsidR="001F0542" w:rsidRPr="00320EA7">
        <w:rPr>
          <w:rFonts w:ascii="Times New Roman" w:hAnsi="Times New Roman" w:cs="Times New Roman"/>
        </w:rPr>
        <w:fldChar w:fldCharType="separate"/>
      </w:r>
      <w:r w:rsidR="00334E10" w:rsidRPr="00320EA7">
        <w:rPr>
          <w:rFonts w:ascii="Times New Roman" w:hAnsi="Times New Roman" w:cs="Times New Roman"/>
        </w:rPr>
        <w:t>[13]</w:t>
      </w:r>
      <w:r w:rsidR="001F0542" w:rsidRPr="00320EA7">
        <w:rPr>
          <w:rFonts w:ascii="Times New Roman" w:hAnsi="Times New Roman" w:cs="Times New Roman"/>
        </w:rPr>
        <w:fldChar w:fldCharType="end"/>
      </w:r>
      <w:r w:rsidR="004E11A7" w:rsidRPr="00320EA7">
        <w:rPr>
          <w:rFonts w:ascii="Times New Roman" w:hAnsi="Times New Roman" w:cs="Times New Roman"/>
        </w:rPr>
        <w:t xml:space="preserve"> via the </w:t>
      </w:r>
      <w:r w:rsidR="004E11A7" w:rsidRPr="00320EA7">
        <w:rPr>
          <w:rFonts w:ascii="Times New Roman" w:hAnsi="Times New Roman" w:cs="Times New Roman"/>
          <w:i/>
          <w:iCs/>
        </w:rPr>
        <w:t>featureCounts()</w:t>
      </w:r>
      <w:r w:rsidR="004E11A7" w:rsidRPr="00320EA7">
        <w:rPr>
          <w:rFonts w:ascii="Times New Roman" w:hAnsi="Times New Roman" w:cs="Times New Roman"/>
        </w:rPr>
        <w:t xml:space="preserve"> function.</w:t>
      </w:r>
      <w:r w:rsidR="004E11A7" w:rsidRPr="00320EA7">
        <w:rPr>
          <w:rFonts w:ascii="Times New Roman" w:hAnsi="Times New Roman" w:cs="Times New Roman" w:hint="eastAsia"/>
        </w:rPr>
        <w:t xml:space="preserve"> The steps of data processed and sequenced in the </w:t>
      </w:r>
      <w:r w:rsidR="004E11A7" w:rsidRPr="00320EA7">
        <w:rPr>
          <w:rFonts w:ascii="Times New Roman" w:hAnsi="Times New Roman" w:cs="Times New Roman"/>
        </w:rPr>
        <w:t>laboratory</w:t>
      </w:r>
      <w:r w:rsidR="004E11A7" w:rsidRPr="00320EA7">
        <w:rPr>
          <w:rFonts w:ascii="Times New Roman" w:hAnsi="Times New Roman" w:cs="Times New Roman" w:hint="eastAsia"/>
        </w:rPr>
        <w:t xml:space="preserve"> were almost the same as clinical sequenced data, except </w:t>
      </w:r>
      <w:r w:rsidR="00EB7A45" w:rsidRPr="00320EA7">
        <w:rPr>
          <w:rFonts w:ascii="Times New Roman" w:hAnsi="Times New Roman" w:cs="Times New Roman" w:hint="eastAsia"/>
        </w:rPr>
        <w:t xml:space="preserve">the library was prepared using the PolyA enrichment method. Then count matrix was counted by the Python package </w:t>
      </w:r>
      <w:r w:rsidR="00EB7A45" w:rsidRPr="00320EA7">
        <w:rPr>
          <w:rFonts w:ascii="Times New Roman" w:hAnsi="Times New Roman" w:cs="Times New Roman"/>
        </w:rPr>
        <w:t>rnanorm</w:t>
      </w:r>
      <w:r w:rsidR="00EB7A45" w:rsidRPr="00320EA7">
        <w:rPr>
          <w:rFonts w:ascii="Times New Roman" w:hAnsi="Times New Roman" w:cs="Times New Roman" w:hint="eastAsia"/>
        </w:rPr>
        <w:t xml:space="preserve"> </w:t>
      </w:r>
      <w:r w:rsidR="00EB7A45" w:rsidRPr="00320EA7">
        <w:rPr>
          <w:rFonts w:ascii="Times New Roman" w:hAnsi="Times New Roman" w:cs="Times New Roman"/>
        </w:rPr>
        <w:t>(version</w:t>
      </w:r>
      <w:r w:rsidR="008313BB" w:rsidRPr="00320EA7">
        <w:rPr>
          <w:rFonts w:ascii="Times New Roman" w:hAnsi="Times New Roman" w:cs="Times New Roman" w:hint="eastAsia"/>
        </w:rPr>
        <w:t xml:space="preserve"> 2.1.0, </w:t>
      </w:r>
      <w:hyperlink r:id="rId12" w:history="1">
        <w:r w:rsidR="008313BB" w:rsidRPr="00320EA7">
          <w:rPr>
            <w:rStyle w:val="af0"/>
            <w:rFonts w:ascii="Times New Roman" w:hAnsi="Times New Roman" w:cs="Times New Roman"/>
          </w:rPr>
          <w:t>https://github.com/genialis/RNAnorm</w:t>
        </w:r>
      </w:hyperlink>
      <w:r w:rsidR="00EB7A45" w:rsidRPr="00320EA7">
        <w:rPr>
          <w:rFonts w:ascii="Times New Roman" w:hAnsi="Times New Roman" w:cs="Times New Roman"/>
        </w:rPr>
        <w:t>)</w:t>
      </w:r>
      <w:r w:rsidR="00EB7A45" w:rsidRPr="00320EA7">
        <w:rPr>
          <w:rFonts w:ascii="Times New Roman" w:hAnsi="Times New Roman" w:cs="Times New Roman" w:hint="eastAsia"/>
        </w:rPr>
        <w:t xml:space="preserve"> with the parameter</w:t>
      </w:r>
      <w:r w:rsidR="00EB7A45" w:rsidRPr="00320EA7">
        <w:rPr>
          <w:rFonts w:ascii="Times New Roman" w:hAnsi="Times New Roman" w:cs="Times New Roman" w:hint="eastAsia"/>
          <w:i/>
          <w:iCs/>
        </w:rPr>
        <w:t xml:space="preserve"> </w:t>
      </w:r>
      <w:r w:rsidR="00EB7A45" w:rsidRPr="00320EA7">
        <w:rPr>
          <w:rFonts w:ascii="Times New Roman" w:hAnsi="Times New Roman" w:cs="Times New Roman"/>
          <w:i/>
          <w:iCs/>
        </w:rPr>
        <w:t>--fpkm-output</w:t>
      </w:r>
      <w:r w:rsidR="00EB7A45" w:rsidRPr="00320EA7">
        <w:rPr>
          <w:rFonts w:ascii="Times New Roman" w:hAnsi="Times New Roman" w:cs="Times New Roman" w:hint="eastAsia"/>
          <w:i/>
          <w:iCs/>
        </w:rPr>
        <w:t xml:space="preserve"> </w:t>
      </w:r>
      <w:r w:rsidR="00EB7A45" w:rsidRPr="00320EA7">
        <w:rPr>
          <w:rFonts w:ascii="Times New Roman" w:hAnsi="Times New Roman" w:cs="Times New Roman" w:hint="eastAsia"/>
        </w:rPr>
        <w:t>to generate the f</w:t>
      </w:r>
      <w:r w:rsidR="00EB7A45" w:rsidRPr="00320EA7">
        <w:rPr>
          <w:rFonts w:ascii="Times New Roman" w:hAnsi="Times New Roman" w:cs="Times New Roman"/>
        </w:rPr>
        <w:t>ragments</w:t>
      </w:r>
      <w:r w:rsidR="00EB7A45" w:rsidRPr="00320EA7">
        <w:rPr>
          <w:rFonts w:ascii="Times New Roman" w:hAnsi="Times New Roman" w:cs="Times New Roman" w:hint="eastAsia"/>
        </w:rPr>
        <w:t xml:space="preserve"> p</w:t>
      </w:r>
      <w:r w:rsidR="00EB7A45" w:rsidRPr="00320EA7">
        <w:rPr>
          <w:rFonts w:ascii="Times New Roman" w:hAnsi="Times New Roman" w:cs="Times New Roman"/>
        </w:rPr>
        <w:t xml:space="preserve">er </w:t>
      </w:r>
      <w:r w:rsidR="00EB7A45" w:rsidRPr="00320EA7">
        <w:rPr>
          <w:rFonts w:ascii="Times New Roman" w:hAnsi="Times New Roman" w:cs="Times New Roman" w:hint="eastAsia"/>
        </w:rPr>
        <w:t>k</w:t>
      </w:r>
      <w:r w:rsidR="00EB7A45" w:rsidRPr="00320EA7">
        <w:rPr>
          <w:rFonts w:ascii="Times New Roman" w:hAnsi="Times New Roman" w:cs="Times New Roman"/>
        </w:rPr>
        <w:t xml:space="preserve">ilobase of exon model per </w:t>
      </w:r>
      <w:r w:rsidR="00EB7A45" w:rsidRPr="00320EA7">
        <w:rPr>
          <w:rFonts w:ascii="Times New Roman" w:hAnsi="Times New Roman" w:cs="Times New Roman" w:hint="eastAsia"/>
        </w:rPr>
        <w:t>m</w:t>
      </w:r>
      <w:r w:rsidR="00EB7A45" w:rsidRPr="00320EA7">
        <w:rPr>
          <w:rFonts w:ascii="Times New Roman" w:hAnsi="Times New Roman" w:cs="Times New Roman"/>
        </w:rPr>
        <w:t>illion mapped fragments</w:t>
      </w:r>
      <w:r w:rsidR="00EB7A45" w:rsidRPr="00320EA7">
        <w:rPr>
          <w:rFonts w:ascii="Times New Roman" w:hAnsi="Times New Roman" w:cs="Times New Roman" w:hint="eastAsia"/>
        </w:rPr>
        <w:t xml:space="preserve"> (FPKM) matrix.</w:t>
      </w:r>
      <w:r w:rsidR="00160A9D" w:rsidRPr="00320EA7">
        <w:rPr>
          <w:rFonts w:ascii="Times New Roman" w:hAnsi="Times New Roman" w:cs="Times New Roman" w:hint="eastAsia"/>
        </w:rPr>
        <w:t xml:space="preserve"> T</w:t>
      </w:r>
      <w:r w:rsidR="00160A9D" w:rsidRPr="00320EA7">
        <w:rPr>
          <w:rFonts w:ascii="Times New Roman" w:hAnsi="Times New Roman" w:cs="Times New Roman"/>
        </w:rPr>
        <w:t>he differentially expressed genes were calculated by DEseq2</w:t>
      </w:r>
      <w:r w:rsidR="00160A9D" w:rsidRPr="00320EA7">
        <w:rPr>
          <w:rFonts w:ascii="Times New Roman" w:hAnsi="Times New Roman" w:cs="Times New Roman" w:hint="eastAsia"/>
        </w:rPr>
        <w:t xml:space="preserve"> (</w:t>
      </w:r>
      <w:r w:rsidR="00540FD9" w:rsidRPr="00320EA7">
        <w:rPr>
          <w:rFonts w:ascii="Times New Roman" w:hAnsi="Times New Roman" w:cs="Times New Roman"/>
        </w:rPr>
        <w:t>version</w:t>
      </w:r>
      <w:r w:rsidR="008313BB" w:rsidRPr="00320EA7">
        <w:rPr>
          <w:rFonts w:ascii="Times New Roman" w:hAnsi="Times New Roman" w:cs="Times New Roman" w:hint="eastAsia"/>
        </w:rPr>
        <w:t xml:space="preserve"> 3.18</w:t>
      </w:r>
      <w:r w:rsidR="00540FD9" w:rsidRPr="00320EA7">
        <w:rPr>
          <w:rFonts w:ascii="Times New Roman" w:hAnsi="Times New Roman" w:cs="Times New Roman"/>
        </w:rPr>
        <w:t>)</w:t>
      </w:r>
      <w:r w:rsidR="001F0542"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{"citationID":"bSp6oRRv","properties":{"formattedCitation":"[14]","plainCitation":"[14]","noteIndex":0},"citationItems":[{"id":566,"uris":["http://zotero.org/users/13035256/items/E42IC6UD"],"itemData":{"id":566,"type":"article-journal","abstract":"In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http://www.bioconductor.org/packages/release/bioc/html/DESeq2.html.","container-title":"Genome Biology","DOI":"10.1186/s13059-014-0550-8","ISSN":"1474-760X","issue":"12","journalAbbreviation":"Genome Biology","page":"550","source":"BioMed Central","title":"Moderated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001F0542" w:rsidRPr="00320EA7">
        <w:rPr>
          <w:rFonts w:ascii="Times New Roman" w:hAnsi="Times New Roman" w:cs="Times New Roman"/>
        </w:rPr>
        <w:fldChar w:fldCharType="separate"/>
      </w:r>
      <w:r w:rsidR="00334E10" w:rsidRPr="00320EA7">
        <w:rPr>
          <w:rFonts w:ascii="Times New Roman" w:hAnsi="Times New Roman" w:cs="Times New Roman"/>
        </w:rPr>
        <w:t>[14]</w:t>
      </w:r>
      <w:r w:rsidR="001F0542" w:rsidRPr="00320EA7">
        <w:rPr>
          <w:rFonts w:ascii="Times New Roman" w:hAnsi="Times New Roman" w:cs="Times New Roman"/>
        </w:rPr>
        <w:fldChar w:fldCharType="end"/>
      </w:r>
      <w:r w:rsidR="00160A9D" w:rsidRPr="00320EA7">
        <w:rPr>
          <w:rFonts w:ascii="Times New Roman" w:hAnsi="Times New Roman" w:cs="Times New Roman" w:hint="eastAsia"/>
        </w:rPr>
        <w:t>, enriched by GSEA (version</w:t>
      </w:r>
      <w:r w:rsidR="008313BB" w:rsidRPr="00320EA7">
        <w:rPr>
          <w:rFonts w:ascii="Times New Roman" w:hAnsi="Times New Roman" w:cs="Times New Roman" w:hint="eastAsia"/>
        </w:rPr>
        <w:t xml:space="preserve"> 4.3.2</w:t>
      </w:r>
      <w:r w:rsidR="00160A9D" w:rsidRPr="00320EA7">
        <w:rPr>
          <w:rFonts w:ascii="Times New Roman" w:hAnsi="Times New Roman" w:cs="Times New Roman" w:hint="eastAsia"/>
        </w:rPr>
        <w:t>)</w:t>
      </w:r>
      <w:r w:rsidR="001F0542"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{"citationID":"Kh8h6adf","properties":{"formattedCitation":"[15]","plainCitation":"[15]","noteIndex":0},"citationItems":[{"id":507,"uris":["http://zotero.org/users/13035256/items/88SCHQ5K"],"itemData":{"id":507,"type":"article-journal","abstract":"Although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sets.","container-title":"Proceedings of the National Academy of Sciences of the United States of America","DOI":"10.1073/pnas.0506580102","ISSN":"0027-8424","issue":"43","journalAbbreviation":"Proc Natl Acad Sci U S A","language":"eng","note":"PMID: 16199517\nPMCID: PMC1239896","page":"15545-15550","source":"PubMed","title":"Gene set enrichment analysis: a knowledge-based approach for interpreting genome-wide expression profiles","title-short":"Gene set enrichment analysis","volume":"102","author":[{"family":"Subramanian","given":"Aravind"},{"family":"Tamayo","given":"Pablo"},{"family":"Mootha","given":"Vamsi K."},{"family":"Mukherjee","given":"Sayan"},{"family":"Ebert","given":"Benjamin L."},{"family":"Gillette","given":"Michael A."},{"family":"Paulovich","given":"Amanda"},{"family":"Pomeroy","given":"Scott L."},{"family":"Golub","given":"Todd R."},{"family":"Lander","given":"Eric S."},{"family":"Mesirov","given":"Jill P."}],"issued":{"date-parts":[["2005",10,25]]}}}],"schema":"https://github.com/citation-style-language/schema/raw/master/csl-citation.json"} </w:instrText>
      </w:r>
      <w:r w:rsidR="001F0542" w:rsidRPr="00320EA7">
        <w:rPr>
          <w:rFonts w:ascii="Times New Roman" w:hAnsi="Times New Roman" w:cs="Times New Roman"/>
        </w:rPr>
        <w:fldChar w:fldCharType="separate"/>
      </w:r>
      <w:r w:rsidR="00334E10" w:rsidRPr="00320EA7">
        <w:rPr>
          <w:rFonts w:ascii="Times New Roman" w:hAnsi="Times New Roman" w:cs="Times New Roman"/>
        </w:rPr>
        <w:t>[15]</w:t>
      </w:r>
      <w:r w:rsidR="001F0542" w:rsidRPr="00320EA7">
        <w:rPr>
          <w:rFonts w:ascii="Times New Roman" w:hAnsi="Times New Roman" w:cs="Times New Roman"/>
        </w:rPr>
        <w:fldChar w:fldCharType="end"/>
      </w:r>
      <w:r w:rsidR="00540FD9" w:rsidRPr="00320EA7">
        <w:rPr>
          <w:rFonts w:ascii="Times New Roman" w:hAnsi="Times New Roman" w:cs="Times New Roman" w:hint="eastAsia"/>
        </w:rPr>
        <w:t>, and</w:t>
      </w:r>
      <w:r w:rsidR="00160A9D" w:rsidRPr="00320EA7">
        <w:rPr>
          <w:rFonts w:ascii="Times New Roman" w:hAnsi="Times New Roman" w:cs="Times New Roman" w:hint="eastAsia"/>
        </w:rPr>
        <w:t xml:space="preserve"> the volcano plot was performed by ggplot2 (version </w:t>
      </w:r>
      <w:r w:rsidR="008313BB" w:rsidRPr="00320EA7">
        <w:rPr>
          <w:rFonts w:ascii="Times New Roman" w:hAnsi="Times New Roman" w:cs="Times New Roman" w:hint="eastAsia"/>
        </w:rPr>
        <w:t xml:space="preserve">3.5.0, </w:t>
      </w:r>
      <w:hyperlink r:id="rId13" w:history="1">
        <w:r w:rsidR="008313BB" w:rsidRPr="00320EA7">
          <w:rPr>
            <w:rStyle w:val="af0"/>
            <w:rFonts w:ascii="Times New Roman" w:hAnsi="Times New Roman" w:cs="Times New Roman"/>
          </w:rPr>
          <w:t>https://ggplot2.tidyverse.org/</w:t>
        </w:r>
      </w:hyperlink>
      <w:r w:rsidR="008313BB" w:rsidRPr="00320EA7">
        <w:rPr>
          <w:rFonts w:ascii="Times New Roman" w:hAnsi="Times New Roman" w:cs="Times New Roman" w:hint="eastAsia"/>
        </w:rPr>
        <w:t xml:space="preserve"> </w:t>
      </w:r>
      <w:r w:rsidR="00160A9D" w:rsidRPr="00320EA7">
        <w:rPr>
          <w:rFonts w:ascii="Times New Roman" w:hAnsi="Times New Roman" w:cs="Times New Roman" w:hint="eastAsia"/>
        </w:rPr>
        <w:t xml:space="preserve">). </w:t>
      </w:r>
      <w:r w:rsidR="00540FD9" w:rsidRPr="00320EA7">
        <w:rPr>
          <w:rFonts w:ascii="Times New Roman" w:hAnsi="Times New Roman" w:cs="Times New Roman" w:hint="eastAsia"/>
        </w:rPr>
        <w:t xml:space="preserve">To reconstruct TCR information from RNA-seq data, the BAM files were </w:t>
      </w:r>
      <w:r w:rsidR="00540FD9" w:rsidRPr="00320EA7">
        <w:rPr>
          <w:rFonts w:ascii="Times New Roman" w:hAnsi="Times New Roman" w:cs="Times New Roman"/>
        </w:rPr>
        <w:t>analyzed by TRUST4 (version 1.0.7)</w:t>
      </w:r>
      <w:r w:rsidR="001F0542"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{"citationID":"jdaCkRGU","properties":{"formattedCitation":"[16]","plainCitation":"[16]","noteIndex":0},"citationItems":[{"id":199,"uris":["http://zotero.org/users/13035256/items/SW8YSGK3"],"itemData":{"id":199,"type":"article-journal","abstract":"We introduce the TRUST4 open-source algorithm for reconstruction of immune receptor repertoires in αβ/γδ T cells and B cells from RNA-sequencing (RNA-seq) data. Compared with competing methods, TRUST4 supports both FASTQ and BAM format and is faster and more sensitive in assembling longer-even full-length-receptor repertoires. TRUST4 can also call repertoire sequences from single-cell RNA-seq (scRNA-seq) data without V(D)J enrichment, and is compatible with both SMART-seq and 5' 10x Genomics platforms.","container-title":"Nature Methods","DOI":"10.1038/s41592-021-01142-2","ISSN":"1548-7105","issue":"6","journalAbbreviation":"Nat Methods","language":"eng","note":"PMID: 33986545\nPMCID: PMC9328942","page":"627-630","source":"PubMed","title":"TRUST4: immune repertoire reconstruction from bulk and single-cell RNA-seq data","title-short":"TRUST4","volume":"18","author":[{"family":"Song","given":"Li"},{"family":"Cohen","given":"David"},{"family":"Ouyang","given":"Zhangyi"},{"family":"Cao","given":"Yang"},{"family":"Hu","given":"Xihao"},{"family":"Liu","given":"X. Shirley"}],"issued":{"date-parts":[["2021",6]]}}}],"schema":"https://github.com/citation-style-language/schema/raw/master/csl-citation.json"} </w:instrText>
      </w:r>
      <w:r w:rsidR="001F0542" w:rsidRPr="00320EA7">
        <w:rPr>
          <w:rFonts w:ascii="Times New Roman" w:hAnsi="Times New Roman" w:cs="Times New Roman"/>
        </w:rPr>
        <w:fldChar w:fldCharType="separate"/>
      </w:r>
      <w:r w:rsidR="00334E10" w:rsidRPr="00320EA7">
        <w:rPr>
          <w:rFonts w:ascii="Times New Roman" w:hAnsi="Times New Roman" w:cs="Times New Roman"/>
        </w:rPr>
        <w:t>[16]</w:t>
      </w:r>
      <w:r w:rsidR="001F0542" w:rsidRPr="00320EA7">
        <w:rPr>
          <w:rFonts w:ascii="Times New Roman" w:hAnsi="Times New Roman" w:cs="Times New Roman"/>
        </w:rPr>
        <w:fldChar w:fldCharType="end"/>
      </w:r>
      <w:r w:rsidR="00540FD9" w:rsidRPr="00320EA7">
        <w:rPr>
          <w:rFonts w:ascii="Times New Roman" w:hAnsi="Times New Roman" w:cs="Times New Roman" w:hint="eastAsia"/>
        </w:rPr>
        <w:t>.</w:t>
      </w:r>
    </w:p>
    <w:p w14:paraId="7EECEE45" w14:textId="77777777" w:rsidR="00540FD9" w:rsidRPr="00320EA7" w:rsidRDefault="00540FD9" w:rsidP="00334E10">
      <w:pPr>
        <w:spacing w:line="360" w:lineRule="auto"/>
        <w:rPr>
          <w:rFonts w:ascii="Times New Roman" w:hAnsi="Times New Roman" w:cs="Times New Roman"/>
        </w:rPr>
      </w:pPr>
    </w:p>
    <w:p w14:paraId="740F1E1E" w14:textId="77777777" w:rsidR="006C648D" w:rsidRPr="00320EA7" w:rsidRDefault="00000000" w:rsidP="00334E10">
      <w:pPr>
        <w:spacing w:line="360" w:lineRule="auto"/>
        <w:rPr>
          <w:rFonts w:ascii="Times New Roman" w:eastAsia="Times New Roman" w:hAnsi="Times New Roman" w:cs="Times New Roman"/>
          <w:b/>
          <w:sz w:val="24"/>
        </w:rPr>
      </w:pPr>
      <w:bookmarkStart w:id="2" w:name="_Hlk172817844"/>
      <w:r w:rsidRPr="00320EA7">
        <w:rPr>
          <w:rFonts w:ascii="Times New Roman" w:eastAsia="Times New Roman" w:hAnsi="Times New Roman" w:cs="Times New Roman" w:hint="eastAsia"/>
          <w:b/>
          <w:sz w:val="24"/>
        </w:rPr>
        <w:t>The deconvolution analysis of AML bulk RNA-seq data</w:t>
      </w:r>
    </w:p>
    <w:bookmarkEnd w:id="2"/>
    <w:p w14:paraId="04000640" w14:textId="0D3A067C" w:rsidR="00FD54E8" w:rsidRPr="00320EA7" w:rsidRDefault="00000000" w:rsidP="00334E10">
      <w:pPr>
        <w:spacing w:line="360" w:lineRule="auto"/>
        <w:rPr>
          <w:rFonts w:ascii="Times New Roman" w:hAnsi="Times New Roman" w:cs="Times New Roman"/>
        </w:rPr>
      </w:pPr>
      <w:r w:rsidRPr="00320EA7">
        <w:rPr>
          <w:rFonts w:ascii="Times New Roman" w:hAnsi="Times New Roman" w:cs="Times New Roman" w:hint="eastAsia"/>
        </w:rPr>
        <w:t xml:space="preserve">We integrate healthy donor bone marrow and our AML bone marrow scRNA-seq as </w:t>
      </w:r>
      <w:r w:rsidRPr="00320EA7">
        <w:rPr>
          <w:rFonts w:ascii="Times New Roman" w:hAnsi="Times New Roman" w:cs="Times New Roman"/>
        </w:rPr>
        <w:t xml:space="preserve">a </w:t>
      </w:r>
      <w:r w:rsidRPr="00320EA7">
        <w:rPr>
          <w:rFonts w:ascii="Times New Roman" w:hAnsi="Times New Roman" w:cs="Times New Roman" w:hint="eastAsia"/>
        </w:rPr>
        <w:t>reference (</w:t>
      </w:r>
      <w:r w:rsidRPr="00320EA7">
        <w:rPr>
          <w:rFonts w:ascii="Times New Roman" w:hAnsi="Times New Roman" w:cs="Times New Roman" w:hint="eastAsia"/>
          <w:b/>
          <w:bCs/>
        </w:rPr>
        <w:t>Supplementary Fig</w:t>
      </w:r>
      <w:r w:rsidR="00AA2E3C" w:rsidRPr="00320EA7">
        <w:rPr>
          <w:rFonts w:ascii="Times New Roman" w:hAnsi="Times New Roman" w:cs="Times New Roman" w:hint="eastAsia"/>
          <w:b/>
          <w:bCs/>
        </w:rPr>
        <w:t>ure S</w:t>
      </w:r>
      <w:r w:rsidR="0055191C" w:rsidRPr="00320EA7">
        <w:rPr>
          <w:rFonts w:ascii="Times New Roman" w:hAnsi="Times New Roman" w:cs="Times New Roman" w:hint="eastAsia"/>
          <w:b/>
          <w:bCs/>
        </w:rPr>
        <w:t>9</w:t>
      </w:r>
      <w:r w:rsidR="001C5CDF" w:rsidRPr="00320EA7">
        <w:rPr>
          <w:rFonts w:ascii="Times New Roman" w:hAnsi="Times New Roman" w:cs="Times New Roman" w:hint="eastAsia"/>
        </w:rPr>
        <w:t xml:space="preserve">, </w:t>
      </w:r>
      <w:r w:rsidR="001C5CDF" w:rsidRPr="00320EA7">
        <w:rPr>
          <w:rFonts w:ascii="Times New Roman" w:hAnsi="Times New Roman" w:cs="Times New Roman" w:hint="eastAsia"/>
          <w:b/>
          <w:bCs/>
        </w:rPr>
        <w:t>Supplementary information</w:t>
      </w:r>
      <w:r w:rsidRPr="00320EA7">
        <w:rPr>
          <w:rFonts w:ascii="Times New Roman" w:hAnsi="Times New Roman" w:cs="Times New Roman" w:hint="eastAsia"/>
        </w:rPr>
        <w:t xml:space="preserve">). The analysis workflow was performed by </w:t>
      </w:r>
      <w:r w:rsidRPr="00320EA7">
        <w:rPr>
          <w:rFonts w:ascii="Times New Roman" w:hAnsi="Times New Roman" w:cs="Times New Roman"/>
        </w:rPr>
        <w:t>BayesPrism</w:t>
      </w:r>
      <w:r w:rsidRPr="00320EA7">
        <w:rPr>
          <w:rFonts w:ascii="Times New Roman" w:hAnsi="Times New Roman" w:cs="Times New Roman" w:hint="eastAsia"/>
        </w:rPr>
        <w:t xml:space="preserve"> (</w:t>
      </w:r>
      <w:r w:rsidRPr="00320EA7">
        <w:rPr>
          <w:rFonts w:ascii="Times New Roman" w:hAnsi="Times New Roman" w:cs="Times New Roman"/>
        </w:rPr>
        <w:t>version 1.3</w:t>
      </w:r>
      <w:r w:rsidRPr="00320EA7">
        <w:rPr>
          <w:rFonts w:ascii="Times New Roman" w:hAnsi="Times New Roman" w:cs="Times New Roman" w:hint="eastAsia"/>
        </w:rPr>
        <w:t>)</w:t>
      </w:r>
      <w:r w:rsidR="001F0542" w:rsidRPr="00320EA7">
        <w:rPr>
          <w:rFonts w:ascii="Times New Roman" w:hAnsi="Times New Roman" w:cs="Times New Roman"/>
        </w:rPr>
        <w:fldChar w:fldCharType="begin"/>
      </w:r>
      <w:r w:rsidR="00334E10" w:rsidRPr="00320EA7">
        <w:rPr>
          <w:rFonts w:ascii="Times New Roman" w:hAnsi="Times New Roman" w:cs="Times New Roman"/>
        </w:rPr>
        <w:instrText xml:space="preserve"> ADDIN ZOTERO_ITEM CSL_CITATION {"citationID":"eQuk3aXt","properties":{"formattedCitation":"[17]","plainCitation":"[17]","noteIndex":0},"citationItems":[{"id":568,"uris":["http://zotero.org/users/13035256/items/WUY8DSVR"],"itemData":{"id":568,"type":"article-journal","abstract":"Inferring single-cell compositions and their contributions to global gene expression changes from bulk RNA sequencing (RNA-seq) datasets is a major challenge in oncology. Here we develop Bayesian cell proportion reconstruction inferred using statistical marginalization (BayesPrism), a Bayesian method to predict cellular composition and gene expression in individual cell types from bulk RNA-seq, using patient-derived, scRNA-seq as prior information. We conduct integrative analyses in primary glioblastoma, head and neck squamous cell carcinoma and skin cutaneous melanoma to correlate cell type composition with clinical outcomes across tumor types, and explore spatial heterogeneity in malignant and nonmalignant cell states. We refine current cancer subtypes using gene expression annotation after exclusion of confounding nonmalignant cells. Finally, we identify genes whose expression in malignant cells correlates with macrophage infiltration, T cells, fibroblasts and endothelial cells across multiple tumor types. Our work introduces a new lens to accurately infer cellular composition and expression in large cohorts of bulk RNA-seq data.","container-title":"Nature Cancer","DOI":"10.1038/s43018-022-00356-3","ISSN":"2662-1347","issue":"4","journalAbbreviation":"Nat Cancer","language":"eng","note":"PMID: 35469013\nPMCID: PMC9046084","page":"505-517","source":"PubMed","title":"Cell type and gene expression deconvolution with BayesPrism enables Bayesian integrative analysis across bulk and single-cell RNA sequencing in oncology","volume":"3","author":[{"family":"Chu","given":"Tinyi"},{"family":"Wang","given":"Zhong"},{"family":"Pe'er","given":"Dana"},{"family":"Danko","given":"Charles G."}],"issued":{"date-parts":[["2022",4]]}}}],"schema":"https://github.com/citation-style-language/schema/raw/master/csl-citation.json"} </w:instrText>
      </w:r>
      <w:r w:rsidR="001F0542" w:rsidRPr="00320EA7">
        <w:rPr>
          <w:rFonts w:ascii="Times New Roman" w:hAnsi="Times New Roman" w:cs="Times New Roman"/>
        </w:rPr>
        <w:fldChar w:fldCharType="separate"/>
      </w:r>
      <w:r w:rsidR="00334E10" w:rsidRPr="00320EA7">
        <w:rPr>
          <w:rFonts w:ascii="Times New Roman" w:hAnsi="Times New Roman" w:cs="Times New Roman"/>
        </w:rPr>
        <w:t>[17]</w:t>
      </w:r>
      <w:r w:rsidR="001F0542" w:rsidRPr="00320EA7">
        <w:rPr>
          <w:rFonts w:ascii="Times New Roman" w:hAnsi="Times New Roman" w:cs="Times New Roman"/>
        </w:rPr>
        <w:fldChar w:fldCharType="end"/>
      </w:r>
      <w:r w:rsidRPr="00320EA7">
        <w:rPr>
          <w:rFonts w:ascii="Times New Roman" w:hAnsi="Times New Roman" w:cs="Times New Roman" w:hint="eastAsia"/>
        </w:rPr>
        <w:t xml:space="preserve"> </w:t>
      </w:r>
      <w:r w:rsidRPr="00320EA7">
        <w:rPr>
          <w:rFonts w:ascii="Times New Roman" w:hAnsi="Times New Roman" w:cs="Times New Roman"/>
        </w:rPr>
        <w:t>following</w:t>
      </w:r>
      <w:r w:rsidRPr="00320EA7">
        <w:rPr>
          <w:rFonts w:ascii="Times New Roman" w:hAnsi="Times New Roman" w:cs="Times New Roman" w:hint="eastAsia"/>
        </w:rPr>
        <w:t xml:space="preserve"> the</w:t>
      </w:r>
      <w:r w:rsidR="00477A87" w:rsidRPr="00320EA7">
        <w:rPr>
          <w:rFonts w:ascii="Times New Roman" w:hAnsi="Times New Roman" w:cs="Times New Roman" w:hint="eastAsia"/>
        </w:rPr>
        <w:t>ir</w:t>
      </w:r>
      <w:r w:rsidRPr="00320EA7">
        <w:rPr>
          <w:rFonts w:ascii="Times New Roman" w:hAnsi="Times New Roman" w:cs="Times New Roman" w:hint="eastAsia"/>
        </w:rPr>
        <w:t xml:space="preserve"> instructions. After cell type quality control and outlier gene filtering, the Prism object was created by </w:t>
      </w:r>
      <w:r w:rsidRPr="00320EA7">
        <w:rPr>
          <w:rFonts w:ascii="Times New Roman" w:hAnsi="Times New Roman" w:cs="Times New Roman"/>
          <w:i/>
          <w:iCs/>
        </w:rPr>
        <w:t>new.prism(</w:t>
      </w:r>
      <w:r w:rsidRPr="00320EA7">
        <w:rPr>
          <w:rFonts w:ascii="Times New Roman" w:hAnsi="Times New Roman" w:cs="Times New Roman" w:hint="eastAsia"/>
          <w:i/>
          <w:iCs/>
        </w:rPr>
        <w:t>)</w:t>
      </w:r>
      <w:r w:rsidRPr="00320EA7">
        <w:rPr>
          <w:rFonts w:ascii="Times New Roman" w:hAnsi="Times New Roman" w:cs="Times New Roman" w:hint="eastAsia"/>
        </w:rPr>
        <w:t xml:space="preserve"> function with default </w:t>
      </w:r>
      <w:r w:rsidRPr="00320EA7">
        <w:rPr>
          <w:rFonts w:ascii="Times New Roman" w:hAnsi="Times New Roman" w:cs="Times New Roman"/>
        </w:rPr>
        <w:t>parameters</w:t>
      </w:r>
      <w:r w:rsidRPr="00320EA7">
        <w:rPr>
          <w:rFonts w:ascii="Times New Roman" w:hAnsi="Times New Roman" w:cs="Times New Roman" w:hint="eastAsia"/>
        </w:rPr>
        <w:t xml:space="preserve">. </w:t>
      </w:r>
      <w:r w:rsidR="00477A87" w:rsidRPr="00320EA7">
        <w:rPr>
          <w:rFonts w:ascii="Times New Roman" w:hAnsi="Times New Roman" w:cs="Times New Roman" w:hint="eastAsia"/>
        </w:rPr>
        <w:lastRenderedPageBreak/>
        <w:t xml:space="preserve">The prism object contained the scRNA-seq reference matrix, the cell type labels of each row of reference, and the mixture matrix for bulk. </w:t>
      </w:r>
      <w:r w:rsidRPr="00320EA7">
        <w:rPr>
          <w:rFonts w:ascii="Times New Roman" w:hAnsi="Times New Roman" w:cs="Times New Roman" w:hint="eastAsia"/>
        </w:rPr>
        <w:t>Then, 42</w:t>
      </w:r>
      <w:r w:rsidRPr="00320EA7">
        <w:rPr>
          <w:rFonts w:ascii="Times New Roman" w:hAnsi="Times New Roman" w:cs="Times New Roman"/>
        </w:rPr>
        <w:t xml:space="preserve"> newly diagnosed AML bone marrow </w:t>
      </w:r>
      <w:r w:rsidR="009E57AF" w:rsidRPr="00320EA7">
        <w:rPr>
          <w:rFonts w:ascii="Times New Roman" w:hAnsi="Times New Roman" w:cs="Times New Roman" w:hint="eastAsia"/>
        </w:rPr>
        <w:t xml:space="preserve">with </w:t>
      </w:r>
      <w:r w:rsidR="009E57AF" w:rsidRPr="00320EA7">
        <w:rPr>
          <w:rFonts w:ascii="Times New Roman" w:hAnsi="Times New Roman" w:cs="Times New Roman"/>
          <w:i/>
          <w:iCs/>
        </w:rPr>
        <w:t>RUNX1::RUNX1T1</w:t>
      </w:r>
      <w:r w:rsidR="009E57AF" w:rsidRPr="00320EA7">
        <w:rPr>
          <w:rFonts w:ascii="Times New Roman" w:hAnsi="Times New Roman" w:cs="Times New Roman" w:hint="eastAsia"/>
        </w:rPr>
        <w:t xml:space="preserve"> </w:t>
      </w:r>
      <w:r w:rsidRPr="00320EA7">
        <w:rPr>
          <w:rFonts w:ascii="Times New Roman" w:hAnsi="Times New Roman" w:cs="Times New Roman"/>
        </w:rPr>
        <w:t xml:space="preserve">bulk RNA-seq </w:t>
      </w:r>
      <w:r w:rsidR="009E57AF" w:rsidRPr="00320EA7">
        <w:rPr>
          <w:rFonts w:ascii="Times New Roman" w:hAnsi="Times New Roman" w:cs="Times New Roman" w:hint="eastAsia"/>
        </w:rPr>
        <w:t xml:space="preserve">count </w:t>
      </w:r>
      <w:r w:rsidR="009E57AF" w:rsidRPr="00320EA7">
        <w:rPr>
          <w:rFonts w:ascii="Times New Roman" w:hAnsi="Times New Roman" w:cs="Times New Roman"/>
        </w:rPr>
        <w:t>matrices</w:t>
      </w:r>
      <w:r w:rsidR="009E57AF" w:rsidRPr="00320EA7">
        <w:rPr>
          <w:rFonts w:ascii="Times New Roman" w:hAnsi="Times New Roman" w:cs="Times New Roman" w:hint="eastAsia"/>
        </w:rPr>
        <w:t xml:space="preserve"> </w:t>
      </w:r>
      <w:r w:rsidRPr="00320EA7">
        <w:rPr>
          <w:rFonts w:ascii="Times New Roman" w:hAnsi="Times New Roman" w:cs="Times New Roman" w:hint="eastAsia"/>
        </w:rPr>
        <w:t>were deconvoluted</w:t>
      </w:r>
      <w:r w:rsidR="001C5CDF" w:rsidRPr="00320EA7">
        <w:rPr>
          <w:rFonts w:ascii="Times New Roman" w:hAnsi="Times New Roman" w:cs="Times New Roman" w:hint="eastAsia"/>
        </w:rPr>
        <w:t xml:space="preserve"> </w:t>
      </w:r>
      <w:r w:rsidRPr="00320EA7">
        <w:rPr>
          <w:rFonts w:ascii="Times New Roman" w:hAnsi="Times New Roman" w:cs="Times New Roman" w:hint="eastAsia"/>
        </w:rPr>
        <w:t xml:space="preserve">through </w:t>
      </w:r>
      <w:r w:rsidRPr="00320EA7">
        <w:rPr>
          <w:rFonts w:ascii="Times New Roman" w:hAnsi="Times New Roman" w:cs="Times New Roman"/>
          <w:i/>
          <w:iCs/>
        </w:rPr>
        <w:t>run.prism</w:t>
      </w:r>
      <w:r w:rsidRPr="00320EA7">
        <w:rPr>
          <w:rFonts w:ascii="Times New Roman" w:hAnsi="Times New Roman" w:cs="Times New Roman" w:hint="eastAsia"/>
          <w:i/>
          <w:iCs/>
        </w:rPr>
        <w:t>()</w:t>
      </w:r>
      <w:r w:rsidRPr="00320EA7">
        <w:rPr>
          <w:rFonts w:ascii="Times New Roman" w:hAnsi="Times New Roman" w:cs="Times New Roman" w:hint="eastAsia"/>
        </w:rPr>
        <w:t xml:space="preserve"> function. The proportion of ADGRG1</w:t>
      </w:r>
      <w:r w:rsidRPr="00320EA7">
        <w:rPr>
          <w:rFonts w:ascii="Times New Roman" w:hAnsi="Times New Roman" w:cs="Times New Roman" w:hint="eastAsia"/>
          <w:vertAlign w:val="superscript"/>
        </w:rPr>
        <w:t>+</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 group was estimated between remission and relapse</w:t>
      </w:r>
      <w:r w:rsidR="00586129" w:rsidRPr="00320EA7">
        <w:rPr>
          <w:rFonts w:ascii="Times New Roman" w:hAnsi="Times New Roman" w:cs="Times New Roman" w:hint="eastAsia"/>
        </w:rPr>
        <w:t>d</w:t>
      </w:r>
      <w:r w:rsidRPr="00320EA7">
        <w:rPr>
          <w:rFonts w:ascii="Times New Roman" w:hAnsi="Times New Roman" w:cs="Times New Roman" w:hint="eastAsia"/>
        </w:rPr>
        <w:t xml:space="preserve">/refractory </w:t>
      </w:r>
      <w:r w:rsidRPr="00320EA7">
        <w:rPr>
          <w:rFonts w:ascii="Times New Roman" w:hAnsi="Times New Roman" w:cs="Times New Roman"/>
        </w:rPr>
        <w:t>groups</w:t>
      </w:r>
      <w:r w:rsidRPr="00320EA7">
        <w:rPr>
          <w:rFonts w:ascii="Times New Roman" w:hAnsi="Times New Roman" w:cs="Times New Roman" w:hint="eastAsia"/>
        </w:rPr>
        <w:t>.</w:t>
      </w:r>
      <w:r w:rsidR="002035D6" w:rsidRPr="00320EA7">
        <w:rPr>
          <w:rFonts w:ascii="Times New Roman" w:hAnsi="Times New Roman" w:cs="Times New Roman" w:hint="eastAsia"/>
        </w:rPr>
        <w:t xml:space="preserve"> Among them, 37 patients had survival information. </w:t>
      </w:r>
      <w:r w:rsidR="002035D6" w:rsidRPr="00320EA7">
        <w:rPr>
          <w:rFonts w:ascii="Times New Roman" w:hAnsi="Times New Roman" w:cs="Times New Roman"/>
        </w:rPr>
        <w:t>We ranked these patients</w:t>
      </w:r>
      <w:r w:rsidR="002035D6" w:rsidRPr="00320EA7">
        <w:rPr>
          <w:rFonts w:ascii="Times New Roman" w:hAnsi="Times New Roman" w:cs="Times New Roman" w:hint="eastAsia"/>
        </w:rPr>
        <w:t xml:space="preserve"> based on the deconvoluted proportion of ADGRG1</w:t>
      </w:r>
      <w:r w:rsidR="002035D6" w:rsidRPr="00320EA7">
        <w:rPr>
          <w:rFonts w:ascii="Times New Roman" w:hAnsi="Times New Roman" w:cs="Times New Roman" w:hint="eastAsia"/>
          <w:vertAlign w:val="superscript"/>
        </w:rPr>
        <w:t>+</w:t>
      </w:r>
      <w:r w:rsidR="002035D6" w:rsidRPr="00320EA7">
        <w:rPr>
          <w:rFonts w:ascii="Times New Roman" w:hAnsi="Times New Roman" w:cs="Times New Roman" w:hint="eastAsia"/>
        </w:rPr>
        <w:t>CD8</w:t>
      </w:r>
      <w:r w:rsidR="002035D6" w:rsidRPr="00320EA7">
        <w:rPr>
          <w:rFonts w:ascii="Times New Roman" w:hAnsi="Times New Roman" w:cs="Times New Roman" w:hint="eastAsia"/>
          <w:vertAlign w:val="superscript"/>
        </w:rPr>
        <w:t>+</w:t>
      </w:r>
      <w:r w:rsidR="002035D6" w:rsidRPr="00320EA7">
        <w:rPr>
          <w:rFonts w:ascii="Times New Roman" w:hAnsi="Times New Roman" w:cs="Times New Roman" w:hint="eastAsia"/>
        </w:rPr>
        <w:t xml:space="preserve"> T cells, categorizing them into the ADGRG1</w:t>
      </w:r>
      <w:r w:rsidR="002035D6" w:rsidRPr="00320EA7">
        <w:rPr>
          <w:rFonts w:ascii="Times New Roman" w:hAnsi="Times New Roman" w:cs="Times New Roman" w:hint="eastAsia"/>
          <w:vertAlign w:val="superscript"/>
        </w:rPr>
        <w:t>high</w:t>
      </w:r>
      <w:r w:rsidR="002035D6" w:rsidRPr="00320EA7">
        <w:rPr>
          <w:rFonts w:ascii="Times New Roman" w:hAnsi="Times New Roman" w:cs="Times New Roman" w:hint="eastAsia"/>
        </w:rPr>
        <w:t xml:space="preserve"> and the ADGRG1</w:t>
      </w:r>
      <w:r w:rsidR="002035D6" w:rsidRPr="00320EA7">
        <w:rPr>
          <w:rFonts w:ascii="Times New Roman" w:hAnsi="Times New Roman" w:cs="Times New Roman" w:hint="eastAsia"/>
          <w:vertAlign w:val="superscript"/>
        </w:rPr>
        <w:t>low</w:t>
      </w:r>
      <w:r w:rsidR="002035D6" w:rsidRPr="00320EA7">
        <w:rPr>
          <w:rFonts w:ascii="Times New Roman" w:hAnsi="Times New Roman" w:cs="Times New Roman" w:hint="eastAsia"/>
        </w:rPr>
        <w:t xml:space="preserve"> groups</w:t>
      </w:r>
      <w:r w:rsidR="00167026" w:rsidRPr="00320EA7">
        <w:rPr>
          <w:rFonts w:ascii="Times New Roman" w:hAnsi="Times New Roman" w:cs="Times New Roman" w:hint="eastAsia"/>
        </w:rPr>
        <w:t xml:space="preserve"> (</w:t>
      </w:r>
      <w:r w:rsidR="00167026" w:rsidRPr="00320EA7">
        <w:rPr>
          <w:rFonts w:ascii="Times New Roman" w:hAnsi="Times New Roman" w:cs="Times New Roman" w:hint="eastAsia"/>
          <w:b/>
          <w:bCs/>
        </w:rPr>
        <w:t xml:space="preserve">Supplementary Figure </w:t>
      </w:r>
      <w:r w:rsidR="007A1E2D" w:rsidRPr="00320EA7">
        <w:rPr>
          <w:rFonts w:ascii="Times New Roman" w:hAnsi="Times New Roman" w:cs="Times New Roman" w:hint="eastAsia"/>
          <w:b/>
          <w:bCs/>
        </w:rPr>
        <w:t>S</w:t>
      </w:r>
      <w:r w:rsidR="0055191C" w:rsidRPr="00320EA7">
        <w:rPr>
          <w:rFonts w:ascii="Times New Roman" w:hAnsi="Times New Roman" w:cs="Times New Roman" w:hint="eastAsia"/>
          <w:b/>
          <w:bCs/>
        </w:rPr>
        <w:t>9</w:t>
      </w:r>
      <w:r w:rsidR="00C26C51" w:rsidRPr="00320EA7">
        <w:rPr>
          <w:rFonts w:ascii="Times New Roman" w:hAnsi="Times New Roman" w:cs="Times New Roman" w:hint="eastAsia"/>
          <w:b/>
          <w:bCs/>
        </w:rPr>
        <w:t>D</w:t>
      </w:r>
      <w:r w:rsidR="00167026" w:rsidRPr="00320EA7">
        <w:rPr>
          <w:rFonts w:ascii="Times New Roman" w:hAnsi="Times New Roman" w:cs="Times New Roman" w:hint="eastAsia"/>
        </w:rPr>
        <w:t>)</w:t>
      </w:r>
      <w:r w:rsidR="002035D6" w:rsidRPr="00320EA7">
        <w:rPr>
          <w:rFonts w:ascii="Times New Roman" w:hAnsi="Times New Roman" w:cs="Times New Roman" w:hint="eastAsia"/>
        </w:rPr>
        <w:t xml:space="preserve">. Then survival curves were plotted using disease relapse as the endpoint and statistical analysis </w:t>
      </w:r>
      <w:r w:rsidR="007B3BCE" w:rsidRPr="00320EA7">
        <w:rPr>
          <w:rFonts w:ascii="Times New Roman" w:hAnsi="Times New Roman" w:cs="Times New Roman"/>
        </w:rPr>
        <w:t>was</w:t>
      </w:r>
      <w:r w:rsidR="007B3BCE" w:rsidRPr="00320EA7">
        <w:rPr>
          <w:rFonts w:ascii="Times New Roman" w:hAnsi="Times New Roman" w:cs="Times New Roman" w:hint="eastAsia"/>
        </w:rPr>
        <w:t xml:space="preserve"> performed by</w:t>
      </w:r>
      <w:r w:rsidR="002035D6" w:rsidRPr="00320EA7">
        <w:rPr>
          <w:rFonts w:ascii="Times New Roman" w:hAnsi="Times New Roman" w:cs="Times New Roman" w:hint="eastAsia"/>
        </w:rPr>
        <w:t xml:space="preserve"> the log-rank </w:t>
      </w:r>
      <w:r w:rsidR="007B3BCE" w:rsidRPr="00320EA7">
        <w:rPr>
          <w:rFonts w:ascii="Times New Roman" w:hAnsi="Times New Roman" w:cs="Times New Roman" w:hint="eastAsia"/>
        </w:rPr>
        <w:t>test</w:t>
      </w:r>
      <w:r w:rsidR="002035D6" w:rsidRPr="00320EA7">
        <w:rPr>
          <w:rFonts w:ascii="Times New Roman" w:hAnsi="Times New Roman" w:cs="Times New Roman" w:hint="eastAsia"/>
        </w:rPr>
        <w:t>.</w:t>
      </w:r>
    </w:p>
    <w:p w14:paraId="36F88CC6" w14:textId="77777777" w:rsidR="00250D76" w:rsidRPr="00320EA7" w:rsidRDefault="00250D76" w:rsidP="00334E10">
      <w:pPr>
        <w:spacing w:line="360" w:lineRule="auto"/>
        <w:rPr>
          <w:rFonts w:ascii="Times New Roman" w:hAnsi="Times New Roman" w:cs="Times New Roman"/>
        </w:rPr>
      </w:pPr>
    </w:p>
    <w:p w14:paraId="069A7DCD" w14:textId="77777777" w:rsidR="00250D76" w:rsidRPr="00320EA7" w:rsidRDefault="00250D76" w:rsidP="00250D76">
      <w:pPr>
        <w:pStyle w:val="af1"/>
        <w:spacing w:line="360" w:lineRule="auto"/>
        <w:rPr>
          <w:rFonts w:eastAsiaTheme="minorEastAsia"/>
        </w:rPr>
      </w:pPr>
      <w:r w:rsidRPr="00320EA7">
        <w:rPr>
          <w:rFonts w:eastAsiaTheme="minorEastAsia" w:hint="eastAsia"/>
        </w:rPr>
        <w:t>Supplementary information</w:t>
      </w:r>
    </w:p>
    <w:p w14:paraId="6FD8E235" w14:textId="132D8FA1" w:rsidR="00250D76" w:rsidRPr="00320EA7" w:rsidRDefault="00250D76" w:rsidP="00250D76">
      <w:pPr>
        <w:pStyle w:val="3"/>
        <w:rPr>
          <w:rFonts w:eastAsiaTheme="minorEastAsia"/>
        </w:rPr>
      </w:pPr>
      <w:bookmarkStart w:id="3" w:name="_Hlk172818294"/>
      <w:r w:rsidRPr="00320EA7">
        <w:rPr>
          <w:rFonts w:eastAsiaTheme="minorEastAsia" w:hint="eastAsia"/>
        </w:rPr>
        <w:t xml:space="preserve">Generation </w:t>
      </w:r>
      <w:r w:rsidR="00A9635A" w:rsidRPr="00320EA7">
        <w:rPr>
          <w:rFonts w:eastAsiaTheme="minorEastAsia" w:hint="eastAsia"/>
        </w:rPr>
        <w:t xml:space="preserve">of </w:t>
      </w:r>
      <w:r w:rsidRPr="00320EA7">
        <w:rPr>
          <w:rFonts w:eastAsiaTheme="minorEastAsia" w:hint="eastAsia"/>
        </w:rPr>
        <w:t>the single-cell reference map for deconvolution</w:t>
      </w:r>
    </w:p>
    <w:bookmarkEnd w:id="3"/>
    <w:p w14:paraId="1F04348F" w14:textId="4E12F6A9" w:rsidR="00794556" w:rsidRPr="00320EA7" w:rsidRDefault="00794556" w:rsidP="00250D76">
      <w:pPr>
        <w:pStyle w:val="af1"/>
        <w:spacing w:line="360" w:lineRule="auto"/>
        <w:rPr>
          <w:rFonts w:eastAsiaTheme="minorEastAsia"/>
          <w:b w:val="0"/>
          <w:bCs w:val="0"/>
          <w:sz w:val="21"/>
          <w:szCs w:val="22"/>
        </w:rPr>
      </w:pPr>
      <w:r w:rsidRPr="00320EA7">
        <w:rPr>
          <w:rFonts w:eastAsiaTheme="minorEastAsia" w:hint="eastAsia"/>
          <w:b w:val="0"/>
          <w:bCs w:val="0"/>
          <w:sz w:val="21"/>
          <w:szCs w:val="22"/>
        </w:rPr>
        <w:t>To construct a single-cell reference map for deconvolution, we collected a total of 113,089 bone marrow cells, including 74,865 total bone marrow cells from healthy donors</w:t>
      </w:r>
      <w:r w:rsidRPr="00320EA7">
        <w:rPr>
          <w:rFonts w:eastAsiaTheme="minorEastAsia"/>
          <w:b w:val="0"/>
          <w:bCs w:val="0"/>
          <w:sz w:val="21"/>
          <w:szCs w:val="22"/>
        </w:rPr>
        <w:fldChar w:fldCharType="begin"/>
      </w:r>
      <w:r w:rsidR="00DD2941" w:rsidRPr="00320EA7">
        <w:rPr>
          <w:rFonts w:eastAsiaTheme="minorEastAsia"/>
          <w:b w:val="0"/>
          <w:bCs w:val="0"/>
          <w:sz w:val="21"/>
          <w:szCs w:val="22"/>
        </w:rPr>
        <w:instrText xml:space="preserve"> ADDIN ZOTERO_ITEM CSL_CITATION {"citationID":"7Dcs7CIq","properties":{"formattedCitation":"[18]","plainCitation":"[18]","noteIndex":0},"citationItems":[{"id":60,"uris":["http://zotero.org/users/13035256/items/NY4SUCPZ"],"itemData":{"id":60,"type":"article-journal","abstract":"New techniques for single-cell analysis have led to insights into hematopoiesis and the immune system, but the ability of these techniques to cross-validate and reproducibly identify the biological variation in diverse human samples is currently unproven. We therefore performed a comprehensive assessment of human bone marrow cells using both single-cell RNA sequencing and multiparameter flow cytometry from 20 healthy adult human donors across a broad age range. These data characterize variation between healthy donors as well as age-associated changes in cell population frequencies. Direct comparison of techniques revealed discrepancy in the quantification of T lymphocyte and natural killer cell populations. Orthogonal validation of immunophenotyping using mass cytometry demonstrated a strong correlation with flow cytometry. Technical replicates using single-cell RNA sequencing matched robustly, while biological replicates showed variation. Given the increasing use of single-cell technologies in translational research, this resource serves as an important reference data set and highlights opportunities for further refinement.","container-title":"JCI insight","DOI":"10.1172/jci.insight.124928","ISSN":"2379-3708","issue":"23","journalAbbreviation":"JCI Insight","language":"eng","note":"PMID: 30518681\nPMCID: PMC6328018","page":"e124928, 124928","source":"PubMed","title":"Human bone marrow assessment by single-cell RNA sequencing, mass cytometry, and flow cytometry","volume":"3","author":[{"family":"Oetjen","given":"Karolyn A."},{"family":"Lindblad","given":"Katherine E."},{"family":"Goswami","given":"Meghali"},{"family":"Gui","given":"Gege"},{"family":"Dagur","given":"Pradeep K."},{"family":"Lai","given":"Catherine"},{"family":"Dillon","given":"Laura W."},{"family":"McCoy","given":"J. Philip"},{"family":"Hourigan","given":"Christopher S."}],"issued":{"date-parts":[["2018",12,6]]}}}],"schema":"https://github.com/citation-style-language/schema/raw/master/csl-citation.json"} </w:instrText>
      </w:r>
      <w:r w:rsidRPr="00320EA7">
        <w:rPr>
          <w:rFonts w:eastAsiaTheme="minorEastAsia"/>
          <w:b w:val="0"/>
          <w:bCs w:val="0"/>
          <w:sz w:val="21"/>
          <w:szCs w:val="22"/>
        </w:rPr>
        <w:fldChar w:fldCharType="separate"/>
      </w:r>
      <w:r w:rsidR="00DD2941" w:rsidRPr="00320EA7">
        <w:rPr>
          <w:rFonts w:eastAsiaTheme="minorEastAsia"/>
          <w:b w:val="0"/>
          <w:bCs w:val="0"/>
          <w:sz w:val="21"/>
        </w:rPr>
        <w:t>[18]</w:t>
      </w:r>
      <w:r w:rsidRPr="00320EA7">
        <w:rPr>
          <w:rFonts w:eastAsiaTheme="minorEastAsia"/>
          <w:b w:val="0"/>
          <w:bCs w:val="0"/>
          <w:sz w:val="21"/>
          <w:szCs w:val="22"/>
        </w:rPr>
        <w:fldChar w:fldCharType="end"/>
      </w:r>
      <w:r w:rsidRPr="00320EA7">
        <w:rPr>
          <w:rFonts w:eastAsiaTheme="minorEastAsia" w:hint="eastAsia"/>
          <w:b w:val="0"/>
          <w:bCs w:val="0"/>
          <w:sz w:val="21"/>
          <w:szCs w:val="22"/>
        </w:rPr>
        <w:t>, 11,311 CD34</w:t>
      </w:r>
      <w:r w:rsidRPr="00320EA7">
        <w:rPr>
          <w:rFonts w:eastAsiaTheme="minorEastAsia" w:hint="eastAsia"/>
          <w:b w:val="0"/>
          <w:bCs w:val="0"/>
          <w:sz w:val="21"/>
          <w:szCs w:val="22"/>
          <w:vertAlign w:val="superscript"/>
        </w:rPr>
        <w:t>+</w:t>
      </w:r>
      <w:r w:rsidRPr="00320EA7">
        <w:rPr>
          <w:rFonts w:eastAsiaTheme="minorEastAsia" w:hint="eastAsia"/>
          <w:b w:val="0"/>
          <w:bCs w:val="0"/>
          <w:sz w:val="21"/>
          <w:szCs w:val="22"/>
        </w:rPr>
        <w:t xml:space="preserve"> blast cells from AML patients with </w:t>
      </w:r>
      <w:r w:rsidRPr="00320EA7">
        <w:rPr>
          <w:rFonts w:eastAsiaTheme="minorEastAsia" w:hint="eastAsia"/>
          <w:b w:val="0"/>
          <w:bCs w:val="0"/>
          <w:i/>
          <w:iCs/>
          <w:sz w:val="21"/>
          <w:szCs w:val="22"/>
        </w:rPr>
        <w:t>RUNX1::RUNX1T1</w:t>
      </w:r>
      <w:r w:rsidRPr="00320EA7">
        <w:rPr>
          <w:rFonts w:eastAsiaTheme="minorEastAsia" w:hint="eastAsia"/>
          <w:b w:val="0"/>
          <w:bCs w:val="0"/>
          <w:sz w:val="21"/>
          <w:szCs w:val="22"/>
        </w:rPr>
        <w:t xml:space="preserve">, and 26,913 T cells from AML patients with </w:t>
      </w:r>
      <w:r w:rsidRPr="00320EA7">
        <w:rPr>
          <w:rFonts w:eastAsiaTheme="minorEastAsia" w:hint="eastAsia"/>
          <w:b w:val="0"/>
          <w:bCs w:val="0"/>
          <w:i/>
          <w:iCs/>
          <w:sz w:val="21"/>
          <w:szCs w:val="22"/>
        </w:rPr>
        <w:t>RUNX1::RUNX1T1</w:t>
      </w:r>
      <w:r w:rsidRPr="00320EA7">
        <w:rPr>
          <w:rFonts w:eastAsiaTheme="minorEastAsia" w:hint="eastAsia"/>
          <w:b w:val="0"/>
          <w:bCs w:val="0"/>
          <w:sz w:val="21"/>
          <w:szCs w:val="22"/>
        </w:rPr>
        <w:t>.</w:t>
      </w:r>
    </w:p>
    <w:p w14:paraId="621352B5" w14:textId="7530520C" w:rsidR="00794556" w:rsidRPr="00320EA7" w:rsidRDefault="00BB61F8" w:rsidP="00BB61F8">
      <w:pPr>
        <w:spacing w:line="360" w:lineRule="auto"/>
        <w:rPr>
          <w:rFonts w:ascii="Times New Roman" w:hAnsi="Times New Roman" w:cs="Times New Roman"/>
        </w:rPr>
      </w:pPr>
      <w:r w:rsidRPr="00320EA7">
        <w:rPr>
          <w:rFonts w:ascii="Times New Roman" w:hAnsi="Times New Roman" w:cs="Times New Roman"/>
        </w:rPr>
        <w:t xml:space="preserve">Through unsupervised clustering analysis, a total of </w:t>
      </w:r>
      <w:r w:rsidR="00794556" w:rsidRPr="00320EA7">
        <w:rPr>
          <w:rFonts w:ascii="Times New Roman" w:hAnsi="Times New Roman" w:cs="Times New Roman" w:hint="eastAsia"/>
        </w:rPr>
        <w:t>16</w:t>
      </w:r>
      <w:r w:rsidRPr="00320EA7">
        <w:rPr>
          <w:rFonts w:ascii="Times New Roman" w:hAnsi="Times New Roman" w:cs="Times New Roman"/>
        </w:rPr>
        <w:t xml:space="preserve"> subgroups were identified</w:t>
      </w:r>
      <w:r w:rsidR="006130DB" w:rsidRPr="00320EA7">
        <w:rPr>
          <w:rFonts w:ascii="Times New Roman" w:hAnsi="Times New Roman" w:cs="Times New Roman" w:hint="eastAsia"/>
        </w:rPr>
        <w:t xml:space="preserve"> with specific markers (</w:t>
      </w:r>
      <w:r w:rsidR="006130DB" w:rsidRPr="00320EA7">
        <w:rPr>
          <w:rFonts w:ascii="Times New Roman" w:hAnsi="Times New Roman" w:cs="Times New Roman" w:hint="eastAsia"/>
          <w:b/>
          <w:bCs/>
        </w:rPr>
        <w:t>Supplementary Figure S</w:t>
      </w:r>
      <w:r w:rsidR="0055191C" w:rsidRPr="00320EA7">
        <w:rPr>
          <w:rFonts w:ascii="Times New Roman" w:hAnsi="Times New Roman" w:cs="Times New Roman" w:hint="eastAsia"/>
          <w:b/>
          <w:bCs/>
        </w:rPr>
        <w:t>9</w:t>
      </w:r>
      <w:r w:rsidR="00C80854" w:rsidRPr="00320EA7">
        <w:rPr>
          <w:rFonts w:ascii="Times New Roman" w:hAnsi="Times New Roman" w:cs="Times New Roman" w:hint="eastAsia"/>
          <w:b/>
          <w:bCs/>
        </w:rPr>
        <w:t>B</w:t>
      </w:r>
      <w:r w:rsidR="00510885" w:rsidRPr="00320EA7">
        <w:rPr>
          <w:rFonts w:ascii="Times New Roman" w:hAnsi="Times New Roman" w:cs="Times New Roman" w:hint="eastAsia"/>
          <w:b/>
          <w:bCs/>
        </w:rPr>
        <w:t>-C</w:t>
      </w:r>
      <w:r w:rsidR="006130DB" w:rsidRPr="00320EA7">
        <w:rPr>
          <w:rFonts w:ascii="Times New Roman" w:hAnsi="Times New Roman" w:cs="Times New Roman" w:hint="eastAsia"/>
        </w:rPr>
        <w:t>)</w:t>
      </w:r>
      <w:r w:rsidRPr="00320EA7">
        <w:rPr>
          <w:rFonts w:ascii="Times New Roman" w:hAnsi="Times New Roman" w:cs="Times New Roman"/>
        </w:rPr>
        <w:t xml:space="preserve">. </w:t>
      </w:r>
      <w:r w:rsidR="00794556" w:rsidRPr="00320EA7">
        <w:rPr>
          <w:rFonts w:ascii="Times New Roman" w:hAnsi="Times New Roman" w:cs="Times New Roman" w:hint="eastAsia"/>
        </w:rPr>
        <w:t xml:space="preserve">The </w:t>
      </w:r>
      <w:r w:rsidR="00794556" w:rsidRPr="00320EA7">
        <w:rPr>
          <w:rFonts w:ascii="Times New Roman" w:hAnsi="Times New Roman" w:cs="Times New Roman" w:hint="eastAsia"/>
          <w:i/>
          <w:iCs/>
        </w:rPr>
        <w:t>CD34</w:t>
      </w:r>
      <w:r w:rsidR="00794556" w:rsidRPr="00320EA7">
        <w:rPr>
          <w:rFonts w:ascii="Times New Roman" w:hAnsi="Times New Roman" w:cs="Times New Roman" w:hint="eastAsia"/>
          <w:i/>
          <w:iCs/>
          <w:vertAlign w:val="superscript"/>
        </w:rPr>
        <w:t>+</w:t>
      </w:r>
      <w:r w:rsidR="00794556" w:rsidRPr="00320EA7">
        <w:rPr>
          <w:rFonts w:ascii="Times New Roman" w:hAnsi="Times New Roman" w:cs="Times New Roman" w:hint="eastAsia"/>
        </w:rPr>
        <w:t xml:space="preserve"> cells from AML patients were identified as the blast group, while </w:t>
      </w:r>
      <w:r w:rsidR="00794556" w:rsidRPr="00320EA7">
        <w:rPr>
          <w:rFonts w:ascii="Times New Roman" w:hAnsi="Times New Roman" w:cs="Times New Roman" w:hint="eastAsia"/>
          <w:i/>
          <w:iCs/>
        </w:rPr>
        <w:t>CD38</w:t>
      </w:r>
      <w:r w:rsidR="00794556" w:rsidRPr="00320EA7">
        <w:rPr>
          <w:rFonts w:ascii="Times New Roman" w:hAnsi="Times New Roman" w:cs="Times New Roman" w:hint="eastAsia"/>
          <w:i/>
          <w:iCs/>
          <w:vertAlign w:val="superscript"/>
        </w:rPr>
        <w:t>+</w:t>
      </w:r>
      <w:r w:rsidR="00794556" w:rsidRPr="00320EA7">
        <w:rPr>
          <w:rFonts w:ascii="Times New Roman" w:hAnsi="Times New Roman" w:cs="Times New Roman" w:hint="eastAsia"/>
        </w:rPr>
        <w:t xml:space="preserve"> cells from healthy donors were annotated as hematopoietic progenitor cells (HPC). Tho</w:t>
      </w:r>
      <w:r w:rsidR="0023129E" w:rsidRPr="00320EA7">
        <w:rPr>
          <w:rFonts w:ascii="Times New Roman" w:hAnsi="Times New Roman" w:cs="Times New Roman" w:hint="eastAsia"/>
        </w:rPr>
        <w:t xml:space="preserve">se </w:t>
      </w:r>
      <w:r w:rsidR="0023129E" w:rsidRPr="00320EA7">
        <w:rPr>
          <w:rFonts w:ascii="Times New Roman" w:hAnsi="Times New Roman" w:cs="Times New Roman" w:hint="eastAsia"/>
          <w:i/>
          <w:iCs/>
        </w:rPr>
        <w:t>CD3E</w:t>
      </w:r>
      <w:r w:rsidR="0023129E" w:rsidRPr="00320EA7">
        <w:rPr>
          <w:rFonts w:ascii="Times New Roman" w:hAnsi="Times New Roman" w:cs="Times New Roman" w:hint="eastAsia"/>
          <w:i/>
          <w:iCs/>
          <w:vertAlign w:val="superscript"/>
        </w:rPr>
        <w:t>+</w:t>
      </w:r>
      <w:r w:rsidR="0023129E" w:rsidRPr="00320EA7">
        <w:rPr>
          <w:rFonts w:ascii="Times New Roman" w:hAnsi="Times New Roman" w:cs="Times New Roman" w:hint="eastAsia"/>
        </w:rPr>
        <w:t xml:space="preserve"> cells were characterized as T cells including </w:t>
      </w:r>
      <w:r w:rsidR="0023129E" w:rsidRPr="00320EA7">
        <w:rPr>
          <w:rFonts w:ascii="Times New Roman" w:hAnsi="Times New Roman" w:cs="Times New Roman"/>
        </w:rPr>
        <w:t>naïve</w:t>
      </w:r>
      <w:r w:rsidR="0023129E" w:rsidRPr="00320EA7">
        <w:rPr>
          <w:rFonts w:ascii="Times New Roman" w:hAnsi="Times New Roman" w:cs="Times New Roman" w:hint="eastAsia"/>
        </w:rPr>
        <w:t xml:space="preserve"> T (Tn, </w:t>
      </w:r>
      <w:r w:rsidR="0023129E" w:rsidRPr="00320EA7">
        <w:rPr>
          <w:rFonts w:ascii="Times New Roman" w:hAnsi="Times New Roman" w:cs="Times New Roman" w:hint="eastAsia"/>
          <w:i/>
          <w:iCs/>
        </w:rPr>
        <w:t>CCR7</w:t>
      </w:r>
      <w:r w:rsidR="0023129E" w:rsidRPr="00320EA7">
        <w:rPr>
          <w:rFonts w:ascii="Times New Roman" w:hAnsi="Times New Roman" w:cs="Times New Roman" w:hint="eastAsia"/>
        </w:rPr>
        <w:t xml:space="preserve">), central memory T cells (Tcm, </w:t>
      </w:r>
      <w:r w:rsidR="0023129E" w:rsidRPr="00320EA7">
        <w:rPr>
          <w:rFonts w:ascii="Times New Roman" w:hAnsi="Times New Roman" w:cs="Times New Roman" w:hint="eastAsia"/>
          <w:i/>
          <w:iCs/>
        </w:rPr>
        <w:t>CD44</w:t>
      </w:r>
      <w:r w:rsidR="0023129E" w:rsidRPr="00320EA7">
        <w:rPr>
          <w:rFonts w:ascii="Times New Roman" w:hAnsi="Times New Roman" w:cs="Times New Roman" w:hint="eastAsia"/>
        </w:rPr>
        <w:t xml:space="preserve">), mucosal-associated invariant T cells (MAIT, </w:t>
      </w:r>
      <w:r w:rsidR="0023129E" w:rsidRPr="00320EA7">
        <w:rPr>
          <w:rFonts w:ascii="Times New Roman" w:hAnsi="Times New Roman" w:cs="Times New Roman" w:hint="eastAsia"/>
          <w:i/>
          <w:iCs/>
        </w:rPr>
        <w:t>SLC4A10</w:t>
      </w:r>
      <w:r w:rsidR="0023129E" w:rsidRPr="00320EA7">
        <w:rPr>
          <w:rFonts w:ascii="Times New Roman" w:hAnsi="Times New Roman" w:cs="Times New Roman" w:hint="eastAsia"/>
        </w:rPr>
        <w:t xml:space="preserve">), effector T cells (Teff, </w:t>
      </w:r>
      <w:r w:rsidR="0023129E" w:rsidRPr="00320EA7">
        <w:rPr>
          <w:rFonts w:ascii="Times New Roman" w:hAnsi="Times New Roman" w:cs="Times New Roman" w:hint="eastAsia"/>
          <w:i/>
          <w:iCs/>
        </w:rPr>
        <w:t>IFNG</w:t>
      </w:r>
      <w:r w:rsidR="0023129E" w:rsidRPr="00320EA7">
        <w:rPr>
          <w:rFonts w:ascii="Times New Roman" w:hAnsi="Times New Roman" w:cs="Times New Roman" w:hint="eastAsia"/>
        </w:rPr>
        <w:t>), and ADGRG1</w:t>
      </w:r>
      <w:r w:rsidR="0023129E" w:rsidRPr="00320EA7">
        <w:rPr>
          <w:rFonts w:ascii="Times New Roman" w:hAnsi="Times New Roman" w:cs="Times New Roman" w:hint="eastAsia"/>
          <w:vertAlign w:val="superscript"/>
        </w:rPr>
        <w:t>+</w:t>
      </w:r>
      <w:r w:rsidR="0023129E" w:rsidRPr="00320EA7">
        <w:rPr>
          <w:rFonts w:ascii="Times New Roman" w:hAnsi="Times New Roman" w:cs="Times New Roman" w:hint="eastAsia"/>
        </w:rPr>
        <w:t>CD8</w:t>
      </w:r>
      <w:r w:rsidR="0023129E" w:rsidRPr="00320EA7">
        <w:rPr>
          <w:rFonts w:ascii="Times New Roman" w:hAnsi="Times New Roman" w:cs="Times New Roman" w:hint="eastAsia"/>
          <w:vertAlign w:val="superscript"/>
        </w:rPr>
        <w:t>+</w:t>
      </w:r>
      <w:r w:rsidR="0023129E" w:rsidRPr="00320EA7">
        <w:rPr>
          <w:rFonts w:ascii="Times New Roman" w:hAnsi="Times New Roman" w:cs="Times New Roman" w:hint="eastAsia"/>
        </w:rPr>
        <w:t>T cells (</w:t>
      </w:r>
      <w:r w:rsidR="0023129E" w:rsidRPr="00320EA7">
        <w:rPr>
          <w:rFonts w:ascii="Times New Roman" w:hAnsi="Times New Roman" w:cs="Times New Roman" w:hint="eastAsia"/>
          <w:i/>
          <w:iCs/>
        </w:rPr>
        <w:t>CX3CR1</w:t>
      </w:r>
      <w:r w:rsidR="0023129E" w:rsidRPr="00320EA7">
        <w:rPr>
          <w:rFonts w:ascii="Times New Roman" w:hAnsi="Times New Roman" w:cs="Times New Roman" w:hint="eastAsia"/>
        </w:rPr>
        <w:t xml:space="preserve">, </w:t>
      </w:r>
      <w:r w:rsidR="0023129E" w:rsidRPr="00320EA7">
        <w:rPr>
          <w:rFonts w:ascii="Times New Roman" w:hAnsi="Times New Roman" w:cs="Times New Roman" w:hint="eastAsia"/>
          <w:i/>
          <w:iCs/>
        </w:rPr>
        <w:t>ADGRG1</w:t>
      </w:r>
      <w:r w:rsidR="0023129E" w:rsidRPr="00320EA7">
        <w:rPr>
          <w:rFonts w:ascii="Times New Roman" w:hAnsi="Times New Roman" w:cs="Times New Roman" w:hint="eastAsia"/>
        </w:rPr>
        <w:t xml:space="preserve">). Cells with </w:t>
      </w:r>
      <w:r w:rsidR="0023129E" w:rsidRPr="00320EA7">
        <w:rPr>
          <w:rFonts w:ascii="Times New Roman" w:hAnsi="Times New Roman" w:cs="Times New Roman" w:hint="eastAsia"/>
          <w:i/>
          <w:iCs/>
        </w:rPr>
        <w:t>CD19</w:t>
      </w:r>
      <w:r w:rsidR="0023129E" w:rsidRPr="00320EA7">
        <w:rPr>
          <w:rFonts w:ascii="Times New Roman" w:hAnsi="Times New Roman" w:cs="Times New Roman" w:hint="eastAsia"/>
        </w:rPr>
        <w:t xml:space="preserve"> and </w:t>
      </w:r>
      <w:r w:rsidR="0023129E" w:rsidRPr="00320EA7">
        <w:rPr>
          <w:rFonts w:ascii="Times New Roman" w:hAnsi="Times New Roman" w:cs="Times New Roman" w:hint="eastAsia"/>
          <w:i/>
          <w:iCs/>
        </w:rPr>
        <w:t>MS4A1</w:t>
      </w:r>
      <w:r w:rsidR="0023129E" w:rsidRPr="00320EA7">
        <w:rPr>
          <w:rFonts w:ascii="Times New Roman" w:hAnsi="Times New Roman" w:cs="Times New Roman" w:hint="eastAsia"/>
        </w:rPr>
        <w:t xml:space="preserve"> expression were identified as B cells, cells with </w:t>
      </w:r>
      <w:r w:rsidR="0023129E" w:rsidRPr="00320EA7">
        <w:rPr>
          <w:rFonts w:ascii="Times New Roman" w:hAnsi="Times New Roman" w:cs="Times New Roman" w:hint="eastAsia"/>
          <w:i/>
          <w:iCs/>
        </w:rPr>
        <w:t>CD28</w:t>
      </w:r>
      <w:r w:rsidR="0023129E" w:rsidRPr="00320EA7">
        <w:rPr>
          <w:rFonts w:ascii="Times New Roman" w:hAnsi="Times New Roman" w:cs="Times New Roman" w:hint="eastAsia"/>
        </w:rPr>
        <w:t xml:space="preserve"> were identified as plasma cells, while cells with </w:t>
      </w:r>
      <w:r w:rsidR="0023129E" w:rsidRPr="00320EA7">
        <w:rPr>
          <w:rFonts w:ascii="Times New Roman" w:hAnsi="Times New Roman" w:cs="Times New Roman" w:hint="eastAsia"/>
          <w:i/>
          <w:iCs/>
        </w:rPr>
        <w:t>IGLL1</w:t>
      </w:r>
      <w:r w:rsidR="0023129E" w:rsidRPr="00320EA7">
        <w:rPr>
          <w:rFonts w:ascii="Times New Roman" w:hAnsi="Times New Roman" w:cs="Times New Roman" w:hint="eastAsia"/>
        </w:rPr>
        <w:t xml:space="preserve"> expression were B progenitor cells. The Ery group was characterized </w:t>
      </w:r>
      <w:r w:rsidR="0023129E" w:rsidRPr="00320EA7">
        <w:rPr>
          <w:rFonts w:ascii="Times New Roman" w:hAnsi="Times New Roman" w:cs="Times New Roman"/>
        </w:rPr>
        <w:t>by</w:t>
      </w:r>
      <w:r w:rsidR="0023129E" w:rsidRPr="00320EA7">
        <w:rPr>
          <w:rFonts w:ascii="Times New Roman" w:hAnsi="Times New Roman" w:cs="Times New Roman" w:hint="eastAsia"/>
        </w:rPr>
        <w:t xml:space="preserve"> erythroid markers like </w:t>
      </w:r>
      <w:r w:rsidR="0023129E" w:rsidRPr="00320EA7">
        <w:rPr>
          <w:rFonts w:ascii="Times New Roman" w:hAnsi="Times New Roman" w:cs="Times New Roman" w:hint="eastAsia"/>
          <w:i/>
          <w:iCs/>
        </w:rPr>
        <w:t>HBD</w:t>
      </w:r>
      <w:r w:rsidR="0023129E" w:rsidRPr="00320EA7">
        <w:rPr>
          <w:rFonts w:ascii="Times New Roman" w:hAnsi="Times New Roman" w:cs="Times New Roman" w:hint="eastAsia"/>
        </w:rPr>
        <w:t>. In addition, there were myeloid cells with specific markers, including monocytes</w:t>
      </w:r>
      <w:r w:rsidR="00CA4B18" w:rsidRPr="00320EA7">
        <w:rPr>
          <w:rFonts w:ascii="Times New Roman" w:hAnsi="Times New Roman" w:cs="Times New Roman" w:hint="eastAsia"/>
        </w:rPr>
        <w:t xml:space="preserve"> (</w:t>
      </w:r>
      <w:r w:rsidR="00CA4B18" w:rsidRPr="00320EA7">
        <w:rPr>
          <w:rFonts w:ascii="Times New Roman" w:hAnsi="Times New Roman" w:cs="Times New Roman" w:hint="eastAsia"/>
          <w:i/>
          <w:iCs/>
        </w:rPr>
        <w:t>LYZ</w:t>
      </w:r>
      <w:r w:rsidR="00CA4B18" w:rsidRPr="00320EA7">
        <w:rPr>
          <w:rFonts w:ascii="Times New Roman" w:hAnsi="Times New Roman" w:cs="Times New Roman" w:hint="eastAsia"/>
        </w:rPr>
        <w:t>)</w:t>
      </w:r>
      <w:r w:rsidR="006130DB" w:rsidRPr="00320EA7">
        <w:rPr>
          <w:rFonts w:ascii="Times New Roman" w:hAnsi="Times New Roman" w:cs="Times New Roman" w:hint="eastAsia"/>
        </w:rPr>
        <w:t xml:space="preserve"> and </w:t>
      </w:r>
      <w:r w:rsidR="00CA4B18" w:rsidRPr="00320EA7">
        <w:rPr>
          <w:rFonts w:ascii="Times New Roman" w:hAnsi="Times New Roman" w:cs="Times New Roman" w:hint="eastAsia"/>
        </w:rPr>
        <w:t>dendritic cells (DC</w:t>
      </w:r>
      <w:r w:rsidR="006130DB" w:rsidRPr="00320EA7">
        <w:rPr>
          <w:rFonts w:ascii="Times New Roman" w:hAnsi="Times New Roman" w:cs="Times New Roman" w:hint="eastAsia"/>
        </w:rPr>
        <w:t xml:space="preserve">, </w:t>
      </w:r>
      <w:r w:rsidR="006130DB" w:rsidRPr="00320EA7">
        <w:rPr>
          <w:rFonts w:ascii="Times New Roman" w:hAnsi="Times New Roman" w:cs="Times New Roman" w:hint="eastAsia"/>
          <w:i/>
          <w:iCs/>
        </w:rPr>
        <w:t>FCER1A</w:t>
      </w:r>
      <w:r w:rsidR="00CA4B18" w:rsidRPr="00320EA7">
        <w:rPr>
          <w:rFonts w:ascii="Times New Roman" w:hAnsi="Times New Roman" w:cs="Times New Roman" w:hint="eastAsia"/>
        </w:rPr>
        <w:t>)</w:t>
      </w:r>
      <w:r w:rsidR="006130DB" w:rsidRPr="00320EA7">
        <w:rPr>
          <w:rFonts w:ascii="Times New Roman" w:hAnsi="Times New Roman" w:cs="Times New Roman" w:hint="eastAsia"/>
        </w:rPr>
        <w:t>.</w:t>
      </w:r>
      <w:r w:rsidR="001C5CDF" w:rsidRPr="00320EA7">
        <w:rPr>
          <w:rFonts w:ascii="Times New Roman" w:hAnsi="Times New Roman" w:cs="Times New Roman" w:hint="eastAsia"/>
        </w:rPr>
        <w:t xml:space="preserve"> The 16 clusters were used </w:t>
      </w:r>
      <w:r w:rsidR="00D9602B" w:rsidRPr="00320EA7">
        <w:rPr>
          <w:rFonts w:ascii="Times New Roman" w:hAnsi="Times New Roman" w:cs="Times New Roman" w:hint="eastAsia"/>
        </w:rPr>
        <w:t>as reference data for deconvolution.</w:t>
      </w:r>
    </w:p>
    <w:p w14:paraId="6B51AE54" w14:textId="77777777" w:rsidR="008D275A" w:rsidRPr="00320EA7" w:rsidRDefault="008D275A" w:rsidP="00BB61F8">
      <w:pPr>
        <w:spacing w:line="360" w:lineRule="auto"/>
        <w:rPr>
          <w:rFonts w:ascii="Times New Roman" w:hAnsi="Times New Roman" w:cs="Times New Roman"/>
        </w:rPr>
      </w:pPr>
    </w:p>
    <w:p w14:paraId="60CAC600" w14:textId="77777777" w:rsidR="006C648D" w:rsidRPr="00320EA7" w:rsidRDefault="006C648D" w:rsidP="00334E10">
      <w:pPr>
        <w:spacing w:line="360" w:lineRule="auto"/>
        <w:rPr>
          <w:rFonts w:ascii="Times New Roman" w:hAnsi="Times New Roman" w:cs="Times New Roman"/>
        </w:rPr>
      </w:pPr>
    </w:p>
    <w:p w14:paraId="5E1AD3C0" w14:textId="77777777" w:rsidR="006C648D" w:rsidRPr="00320EA7" w:rsidRDefault="00000000" w:rsidP="00334E10">
      <w:pPr>
        <w:pStyle w:val="af1"/>
        <w:spacing w:line="360" w:lineRule="auto"/>
        <w:rPr>
          <w:rFonts w:eastAsiaTheme="minorEastAsia"/>
        </w:rPr>
      </w:pPr>
      <w:r w:rsidRPr="00320EA7">
        <w:rPr>
          <w:rFonts w:eastAsiaTheme="minorEastAsia" w:hint="eastAsia"/>
        </w:rPr>
        <w:lastRenderedPageBreak/>
        <w:t>Supplementary figure legends</w:t>
      </w:r>
    </w:p>
    <w:p w14:paraId="463A6037" w14:textId="5165C057" w:rsidR="006C648D" w:rsidRPr="00320EA7" w:rsidRDefault="00000000" w:rsidP="00334E10">
      <w:pPr>
        <w:spacing w:before="240" w:line="360" w:lineRule="auto"/>
        <w:rPr>
          <w:rFonts w:ascii="Times New Roman" w:hAnsi="Times New Roman" w:cs="Times New Roman"/>
          <w:b/>
          <w:bCs/>
        </w:rPr>
      </w:pPr>
      <w:r w:rsidRPr="00320EA7">
        <w:rPr>
          <w:rFonts w:ascii="Times New Roman" w:hAnsi="Times New Roman" w:cs="Times New Roman" w:hint="eastAsia"/>
          <w:b/>
          <w:bCs/>
          <w:szCs w:val="21"/>
        </w:rPr>
        <w:t xml:space="preserve">Supplementary </w:t>
      </w:r>
      <w:r w:rsidRPr="00320EA7">
        <w:rPr>
          <w:rFonts w:ascii="Times New Roman" w:hAnsi="Times New Roman" w:cs="Times New Roman"/>
          <w:b/>
          <w:bCs/>
        </w:rPr>
        <w:t>Fig. 1</w:t>
      </w:r>
      <w:r w:rsidRPr="00320EA7">
        <w:rPr>
          <w:rFonts w:ascii="Times New Roman" w:hAnsi="Times New Roman" w:cs="Times New Roman" w:hint="eastAsia"/>
          <w:b/>
          <w:bCs/>
        </w:rPr>
        <w:t xml:space="preserve"> The transcriptional features of CD8</w:t>
      </w:r>
      <w:r w:rsidRPr="00320EA7">
        <w:rPr>
          <w:rFonts w:ascii="Times New Roman" w:hAnsi="Times New Roman" w:cs="Times New Roman" w:hint="eastAsia"/>
          <w:b/>
          <w:bCs/>
          <w:vertAlign w:val="superscript"/>
        </w:rPr>
        <w:t xml:space="preserve">+ </w:t>
      </w:r>
      <w:r w:rsidRPr="00320EA7">
        <w:rPr>
          <w:rFonts w:ascii="Times New Roman" w:hAnsi="Times New Roman" w:cs="Times New Roman" w:hint="eastAsia"/>
          <w:b/>
          <w:bCs/>
        </w:rPr>
        <w:t>and CD4</w:t>
      </w:r>
      <w:r w:rsidRPr="00320EA7">
        <w:rPr>
          <w:rFonts w:ascii="Times New Roman" w:hAnsi="Times New Roman" w:cs="Times New Roman" w:hint="eastAsia"/>
          <w:b/>
          <w:bCs/>
          <w:vertAlign w:val="superscript"/>
        </w:rPr>
        <w:t>+</w:t>
      </w:r>
      <w:r w:rsidRPr="00320EA7">
        <w:rPr>
          <w:rFonts w:ascii="Times New Roman" w:hAnsi="Times New Roman" w:cs="Times New Roman" w:hint="eastAsia"/>
          <w:b/>
          <w:bCs/>
        </w:rPr>
        <w:t xml:space="preserve"> T cells</w:t>
      </w:r>
      <w:r w:rsidR="006342E8" w:rsidRPr="00320EA7">
        <w:rPr>
          <w:rFonts w:ascii="Times New Roman" w:hAnsi="Times New Roman" w:cs="Times New Roman" w:hint="eastAsia"/>
          <w:b/>
          <w:bCs/>
        </w:rPr>
        <w:t xml:space="preserve"> in the BM of AML with </w:t>
      </w:r>
      <w:r w:rsidR="006342E8" w:rsidRPr="00320EA7">
        <w:rPr>
          <w:rFonts w:ascii="Times New Roman" w:hAnsi="Times New Roman" w:cs="Times New Roman" w:hint="eastAsia"/>
          <w:b/>
          <w:bCs/>
          <w:i/>
          <w:iCs/>
        </w:rPr>
        <w:t>RUNX1::RUNX1T1</w:t>
      </w:r>
      <w:r w:rsidRPr="00320EA7">
        <w:rPr>
          <w:rFonts w:ascii="Times New Roman" w:hAnsi="Times New Roman" w:cs="Times New Roman"/>
          <w:b/>
          <w:bCs/>
        </w:rPr>
        <w:t xml:space="preserve">. </w:t>
      </w:r>
      <w:r w:rsidRPr="00320EA7">
        <w:rPr>
          <w:rFonts w:ascii="Times New Roman" w:hAnsi="Times New Roman" w:cs="Times New Roman" w:hint="eastAsia"/>
          <w:b/>
          <w:bCs/>
        </w:rPr>
        <w:t>A</w:t>
      </w:r>
      <w:r w:rsidRPr="00320EA7">
        <w:rPr>
          <w:rFonts w:ascii="Times New Roman" w:hAnsi="Times New Roman" w:cs="Times New Roman" w:hint="eastAsia"/>
        </w:rPr>
        <w:t xml:space="preserve"> </w:t>
      </w:r>
      <w:r w:rsidRPr="00320EA7">
        <w:rPr>
          <w:rFonts w:ascii="Times New Roman" w:hAnsi="Times New Roman" w:cs="Times New Roman"/>
        </w:rPr>
        <w:t xml:space="preserve">UMAP visualization of BM </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w:t>
      </w:r>
      <w:r w:rsidRPr="00320EA7">
        <w:rPr>
          <w:rFonts w:ascii="Times New Roman" w:hAnsi="Times New Roman" w:cs="Times New Roman"/>
        </w:rPr>
        <w:t xml:space="preserve">cells. </w:t>
      </w:r>
      <w:r w:rsidR="006342E8" w:rsidRPr="00320EA7">
        <w:rPr>
          <w:rFonts w:ascii="Times New Roman" w:hAnsi="Times New Roman" w:cs="Times New Roman" w:hint="eastAsia"/>
        </w:rPr>
        <w:t>Orange</w:t>
      </w:r>
      <w:r w:rsidRPr="00320EA7">
        <w:rPr>
          <w:rFonts w:ascii="Times New Roman" w:hAnsi="Times New Roman" w:cs="Times New Roman" w:hint="eastAsia"/>
        </w:rPr>
        <w:t xml:space="preserve"> represents the RUNX1::RUNX1T1 group and </w:t>
      </w:r>
      <w:r w:rsidRPr="00320EA7">
        <w:rPr>
          <w:rFonts w:ascii="Times New Roman" w:hAnsi="Times New Roman" w:cs="Times New Roman"/>
        </w:rPr>
        <w:t>green</w:t>
      </w:r>
      <w:r w:rsidRPr="00320EA7">
        <w:rPr>
          <w:rFonts w:ascii="Times New Roman" w:hAnsi="Times New Roman" w:cs="Times New Roman" w:hint="eastAsia"/>
        </w:rPr>
        <w:t xml:space="preserve"> represents the HD group. </w:t>
      </w:r>
      <w:r w:rsidRPr="00320EA7">
        <w:rPr>
          <w:rFonts w:ascii="Times New Roman" w:hAnsi="Times New Roman" w:cs="Times New Roman" w:hint="eastAsia"/>
          <w:b/>
          <w:bCs/>
        </w:rPr>
        <w:t>B</w:t>
      </w:r>
      <w:r w:rsidRPr="00320EA7">
        <w:rPr>
          <w:rFonts w:ascii="Times New Roman" w:hAnsi="Times New Roman" w:cs="Times New Roman" w:hint="eastAsia"/>
        </w:rPr>
        <w:t xml:space="preserve"> </w:t>
      </w:r>
      <w:r w:rsidRPr="00320EA7">
        <w:rPr>
          <w:rFonts w:ascii="Times New Roman" w:hAnsi="Times New Roman" w:cs="Times New Roman"/>
        </w:rPr>
        <w:t>The feature plots showing the expression levels of selected genes.</w:t>
      </w:r>
      <w:r w:rsidRPr="00320EA7">
        <w:rPr>
          <w:rFonts w:ascii="Times New Roman" w:hAnsi="Times New Roman" w:cs="Times New Roman" w:hint="eastAsia"/>
        </w:rPr>
        <w:t xml:space="preserve"> </w:t>
      </w:r>
      <w:r w:rsidRPr="00320EA7">
        <w:rPr>
          <w:rFonts w:ascii="Times New Roman" w:hAnsi="Times New Roman" w:cs="Times New Roman" w:hint="eastAsia"/>
          <w:b/>
          <w:bCs/>
        </w:rPr>
        <w:t>C</w:t>
      </w:r>
      <w:r w:rsidRPr="00320EA7">
        <w:rPr>
          <w:rFonts w:ascii="Times New Roman" w:hAnsi="Times New Roman" w:cs="Times New Roman" w:hint="eastAsia"/>
        </w:rPr>
        <w:t xml:space="preserve"> The ribbon plot showing the V(D)J gene usage of </w:t>
      </w:r>
      <w:r w:rsidRPr="00320EA7">
        <w:rPr>
          <w:rFonts w:ascii="Times New Roman" w:hAnsi="Times New Roman" w:cs="Times New Roman"/>
        </w:rPr>
        <w:t xml:space="preserve">the </w:t>
      </w:r>
      <w:r w:rsidRPr="00320EA7">
        <w:rPr>
          <w:rFonts w:ascii="Times New Roman" w:hAnsi="Times New Roman" w:cs="Times New Roman" w:hint="eastAsia"/>
        </w:rPr>
        <w:t xml:space="preserve">MAIT cluster. </w:t>
      </w:r>
      <w:r w:rsidRPr="00320EA7">
        <w:rPr>
          <w:rFonts w:ascii="Times New Roman" w:hAnsi="Times New Roman" w:cs="Times New Roman" w:hint="eastAsia"/>
          <w:b/>
          <w:bCs/>
        </w:rPr>
        <w:t>D</w:t>
      </w:r>
      <w:r w:rsidRPr="00320EA7">
        <w:rPr>
          <w:rFonts w:ascii="Times New Roman" w:hAnsi="Times New Roman" w:cs="Times New Roman" w:hint="eastAsia"/>
        </w:rPr>
        <w:t xml:space="preserve"> The diffusion map of 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cells. </w:t>
      </w:r>
      <w:r w:rsidRPr="00320EA7">
        <w:rPr>
          <w:rFonts w:ascii="Times New Roman" w:hAnsi="Times New Roman" w:cs="Times New Roman"/>
        </w:rPr>
        <w:t xml:space="preserve">The </w:t>
      </w:r>
      <w:r w:rsidRPr="00320EA7">
        <w:rPr>
          <w:rFonts w:ascii="Times New Roman" w:hAnsi="Times New Roman" w:cs="Times New Roman" w:hint="eastAsia"/>
        </w:rPr>
        <w:t>clusters</w:t>
      </w:r>
      <w:r w:rsidRPr="00320EA7">
        <w:rPr>
          <w:rFonts w:ascii="Times New Roman" w:hAnsi="Times New Roman" w:cs="Times New Roman"/>
        </w:rPr>
        <w:t xml:space="preserve"> corresponding to each color in the UMAP plot are indicated in the right-side legend</w:t>
      </w:r>
      <w:r w:rsidRPr="00320EA7">
        <w:rPr>
          <w:rFonts w:ascii="Times New Roman" w:hAnsi="Times New Roman" w:cs="Times New Roman" w:hint="eastAsia"/>
        </w:rPr>
        <w:t xml:space="preserve">. </w:t>
      </w:r>
      <w:r w:rsidRPr="00320EA7">
        <w:rPr>
          <w:rFonts w:ascii="Times New Roman" w:hAnsi="Times New Roman" w:cs="Times New Roman" w:hint="eastAsia"/>
          <w:b/>
          <w:bCs/>
        </w:rPr>
        <w:t>E</w:t>
      </w:r>
      <w:r w:rsidRPr="00320EA7">
        <w:rPr>
          <w:rFonts w:ascii="Times New Roman" w:hAnsi="Times New Roman" w:cs="Times New Roman" w:hint="eastAsia"/>
        </w:rPr>
        <w:t xml:space="preserve"> The diffusion map of </w:t>
      </w:r>
      <w:r w:rsidR="006342E8" w:rsidRPr="00320EA7">
        <w:rPr>
          <w:rFonts w:ascii="Times New Roman" w:hAnsi="Times New Roman" w:cs="Times New Roman" w:hint="eastAsia"/>
        </w:rPr>
        <w:t xml:space="preserve">the </w:t>
      </w:r>
      <w:r w:rsidRPr="00320EA7">
        <w:rPr>
          <w:rFonts w:ascii="Times New Roman" w:hAnsi="Times New Roman" w:cs="Times New Roman" w:hint="eastAsia"/>
        </w:rPr>
        <w:t xml:space="preserve">HD group (left) and </w:t>
      </w:r>
      <w:r w:rsidR="006342E8" w:rsidRPr="00320EA7">
        <w:rPr>
          <w:rFonts w:ascii="Times New Roman" w:hAnsi="Times New Roman" w:cs="Times New Roman" w:hint="eastAsia"/>
        </w:rPr>
        <w:t xml:space="preserve">the </w:t>
      </w:r>
      <w:r w:rsidRPr="00320EA7">
        <w:rPr>
          <w:rFonts w:ascii="Times New Roman" w:hAnsi="Times New Roman" w:cs="Times New Roman" w:hint="eastAsia"/>
        </w:rPr>
        <w:t xml:space="preserve">RUNX1::RUNX1T1 group (right). The color shows the pseudotime </w:t>
      </w:r>
      <w:r w:rsidRPr="00320EA7">
        <w:rPr>
          <w:rFonts w:ascii="Times New Roman" w:hAnsi="Times New Roman" w:cs="Times New Roman"/>
        </w:rPr>
        <w:t>performed</w:t>
      </w:r>
      <w:r w:rsidRPr="00320EA7">
        <w:rPr>
          <w:rFonts w:ascii="Times New Roman" w:hAnsi="Times New Roman" w:cs="Times New Roman" w:hint="eastAsia"/>
        </w:rPr>
        <w:t xml:space="preserve"> by </w:t>
      </w:r>
      <w:r w:rsidRPr="00320EA7">
        <w:rPr>
          <w:rFonts w:ascii="Times New Roman" w:hAnsi="Times New Roman" w:cs="Times New Roman"/>
        </w:rPr>
        <w:t>Palantir</w:t>
      </w:r>
      <w:r w:rsidRPr="00320EA7">
        <w:rPr>
          <w:rFonts w:ascii="Times New Roman" w:hAnsi="Times New Roman" w:cs="Times New Roman" w:hint="eastAsia"/>
        </w:rPr>
        <w:t xml:space="preserve"> and the color bar is exhibited on </w:t>
      </w:r>
      <w:r w:rsidRPr="00320EA7">
        <w:rPr>
          <w:rFonts w:ascii="Times New Roman" w:hAnsi="Times New Roman" w:cs="Times New Roman"/>
        </w:rPr>
        <w:t xml:space="preserve">the </w:t>
      </w:r>
      <w:r w:rsidRPr="00320EA7">
        <w:rPr>
          <w:rFonts w:ascii="Times New Roman" w:hAnsi="Times New Roman" w:cs="Times New Roman" w:hint="eastAsia"/>
        </w:rPr>
        <w:t xml:space="preserve">right margin. </w:t>
      </w:r>
      <w:r w:rsidRPr="00320EA7">
        <w:rPr>
          <w:rFonts w:ascii="Times New Roman" w:hAnsi="Times New Roman" w:cs="Times New Roman" w:hint="eastAsia"/>
          <w:b/>
          <w:bCs/>
        </w:rPr>
        <w:t xml:space="preserve">F </w:t>
      </w:r>
      <w:r w:rsidRPr="00320EA7">
        <w:rPr>
          <w:rFonts w:ascii="Times New Roman" w:hAnsi="Times New Roman" w:cs="Times New Roman"/>
        </w:rPr>
        <w:t xml:space="preserve">UMAP visualization of </w:t>
      </w:r>
      <w:r w:rsidRPr="00320EA7">
        <w:rPr>
          <w:rFonts w:ascii="Times New Roman" w:hAnsi="Times New Roman" w:cs="Times New Roman" w:hint="eastAsia"/>
        </w:rPr>
        <w:t xml:space="preserve">identified 5 </w:t>
      </w:r>
      <w:r w:rsidRPr="00320EA7">
        <w:rPr>
          <w:rFonts w:ascii="Times New Roman" w:hAnsi="Times New Roman" w:cs="Times New Roman"/>
        </w:rPr>
        <w:t>CD</w:t>
      </w:r>
      <w:r w:rsidRPr="00320EA7">
        <w:rPr>
          <w:rFonts w:ascii="Times New Roman" w:hAnsi="Times New Roman" w:cs="Times New Roman" w:hint="eastAsia"/>
        </w:rPr>
        <w:t>4</w:t>
      </w:r>
      <w:r w:rsidRPr="00320EA7">
        <w:rPr>
          <w:rFonts w:ascii="Times New Roman" w:hAnsi="Times New Roman" w:cs="Times New Roman"/>
          <w:vertAlign w:val="superscript"/>
        </w:rPr>
        <w:t>+</w:t>
      </w:r>
      <w:r w:rsidRPr="00320EA7">
        <w:rPr>
          <w:rFonts w:ascii="Times New Roman" w:hAnsi="Times New Roman" w:cs="Times New Roman"/>
        </w:rPr>
        <w:t xml:space="preserve"> T cell clusters. The subgroups corresponding to each color in the UMAP plot are indicated in the right-side legend. </w:t>
      </w:r>
      <w:r w:rsidRPr="00320EA7">
        <w:rPr>
          <w:rFonts w:ascii="Times New Roman" w:hAnsi="Times New Roman" w:cs="Times New Roman" w:hint="eastAsia"/>
          <w:b/>
          <w:bCs/>
        </w:rPr>
        <w:t>G</w:t>
      </w:r>
      <w:r w:rsidRPr="00320EA7">
        <w:rPr>
          <w:rFonts w:ascii="Times New Roman" w:hAnsi="Times New Roman" w:cs="Times New Roman" w:hint="eastAsia"/>
        </w:rPr>
        <w:t xml:space="preserve"> </w:t>
      </w:r>
      <w:r w:rsidRPr="00320EA7">
        <w:rPr>
          <w:rFonts w:ascii="Times New Roman" w:hAnsi="Times New Roman" w:cs="Times New Roman"/>
        </w:rPr>
        <w:t xml:space="preserve">UMAP visualization of BM </w:t>
      </w:r>
      <w:r w:rsidRPr="00320EA7">
        <w:rPr>
          <w:rFonts w:ascii="Times New Roman" w:hAnsi="Times New Roman" w:cs="Times New Roman" w:hint="eastAsia"/>
        </w:rPr>
        <w:t>CD4</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w:t>
      </w:r>
      <w:r w:rsidRPr="00320EA7">
        <w:rPr>
          <w:rFonts w:ascii="Times New Roman" w:hAnsi="Times New Roman" w:cs="Times New Roman"/>
        </w:rPr>
        <w:t xml:space="preserve">cells. </w:t>
      </w:r>
      <w:r w:rsidRPr="00320EA7">
        <w:rPr>
          <w:rFonts w:ascii="Times New Roman" w:hAnsi="Times New Roman" w:cs="Times New Roman" w:hint="eastAsia"/>
        </w:rPr>
        <w:t xml:space="preserve">Yellow represents the RUNX1::RUNX1T1 group and </w:t>
      </w:r>
      <w:r w:rsidRPr="00320EA7">
        <w:rPr>
          <w:rFonts w:ascii="Times New Roman" w:hAnsi="Times New Roman" w:cs="Times New Roman"/>
        </w:rPr>
        <w:t>green</w:t>
      </w:r>
      <w:r w:rsidRPr="00320EA7">
        <w:rPr>
          <w:rFonts w:ascii="Times New Roman" w:hAnsi="Times New Roman" w:cs="Times New Roman" w:hint="eastAsia"/>
        </w:rPr>
        <w:t xml:space="preserve"> represents the HD group. </w:t>
      </w:r>
      <w:r w:rsidRPr="00320EA7">
        <w:rPr>
          <w:rFonts w:ascii="Times New Roman" w:hAnsi="Times New Roman" w:cs="Times New Roman" w:hint="eastAsia"/>
          <w:b/>
          <w:bCs/>
        </w:rPr>
        <w:t>H</w:t>
      </w:r>
      <w:r w:rsidRPr="00320EA7">
        <w:rPr>
          <w:rFonts w:ascii="Times New Roman" w:hAnsi="Times New Roman" w:cs="Times New Roman" w:hint="eastAsia"/>
        </w:rPr>
        <w:t xml:space="preserve"> </w:t>
      </w:r>
      <w:r w:rsidRPr="00320EA7">
        <w:rPr>
          <w:rFonts w:ascii="Times New Roman" w:hAnsi="Times New Roman" w:cs="Times New Roman"/>
        </w:rPr>
        <w:t>Dot plot showing the relative expression of marker genes across different CD</w:t>
      </w:r>
      <w:r w:rsidRPr="00320EA7">
        <w:rPr>
          <w:rFonts w:ascii="Times New Roman" w:hAnsi="Times New Roman" w:cs="Times New Roman" w:hint="eastAsia"/>
        </w:rPr>
        <w:t>4</w:t>
      </w:r>
      <w:r w:rsidRPr="00320EA7">
        <w:rPr>
          <w:rFonts w:ascii="Times New Roman" w:hAnsi="Times New Roman" w:cs="Times New Roman"/>
          <w:vertAlign w:val="superscript"/>
        </w:rPr>
        <w:t>+</w:t>
      </w:r>
      <w:r w:rsidRPr="00320EA7">
        <w:rPr>
          <w:rFonts w:ascii="Times New Roman" w:hAnsi="Times New Roman" w:cs="Times New Roman" w:hint="eastAsia"/>
          <w:vertAlign w:val="superscript"/>
        </w:rPr>
        <w:t xml:space="preserve"> </w:t>
      </w:r>
      <w:r w:rsidRPr="00320EA7">
        <w:rPr>
          <w:rFonts w:ascii="Times New Roman" w:hAnsi="Times New Roman" w:cs="Times New Roman"/>
        </w:rPr>
        <w:t>T cells. Bubble size is proportional to the percentage of cells expressing a gene and color intensity is proportional to average scaled gene expression.</w:t>
      </w:r>
      <w:r w:rsidRPr="00320EA7">
        <w:rPr>
          <w:rFonts w:ascii="Times New Roman" w:hAnsi="Times New Roman" w:cs="Times New Roman" w:hint="eastAsia"/>
        </w:rPr>
        <w:t xml:space="preserve"> </w:t>
      </w:r>
      <w:r w:rsidRPr="00320EA7">
        <w:rPr>
          <w:rFonts w:ascii="Times New Roman" w:hAnsi="Times New Roman" w:cs="Times New Roman" w:hint="eastAsia"/>
          <w:b/>
          <w:bCs/>
        </w:rPr>
        <w:t xml:space="preserve">I </w:t>
      </w:r>
      <w:r w:rsidRPr="00320EA7">
        <w:rPr>
          <w:rFonts w:ascii="Times New Roman" w:hAnsi="Times New Roman" w:cs="Times New Roman"/>
        </w:rPr>
        <w:t>Boxplot showing the proportion of CD</w:t>
      </w:r>
      <w:r w:rsidRPr="00320EA7">
        <w:rPr>
          <w:rFonts w:ascii="Times New Roman" w:hAnsi="Times New Roman" w:cs="Times New Roman" w:hint="eastAsia"/>
        </w:rPr>
        <w:t>4</w:t>
      </w:r>
      <w:r w:rsidRPr="00320EA7">
        <w:rPr>
          <w:rFonts w:ascii="Times New Roman" w:hAnsi="Times New Roman" w:cs="Times New Roman"/>
          <w:vertAlign w:val="superscript"/>
        </w:rPr>
        <w:t>+</w:t>
      </w:r>
      <w:r w:rsidRPr="00320EA7">
        <w:rPr>
          <w:rFonts w:ascii="Times New Roman" w:hAnsi="Times New Roman" w:cs="Times New Roman"/>
        </w:rPr>
        <w:t xml:space="preserve"> T cell in </w:t>
      </w:r>
      <w:r w:rsidRPr="00320EA7">
        <w:rPr>
          <w:rFonts w:ascii="Times New Roman" w:hAnsi="Times New Roman" w:cs="Times New Roman" w:hint="eastAsia"/>
        </w:rPr>
        <w:t>RUNX1::RUNX1T1 (red)</w:t>
      </w:r>
      <w:r w:rsidRPr="00320EA7">
        <w:rPr>
          <w:rFonts w:ascii="Times New Roman" w:hAnsi="Times New Roman" w:cs="Times New Roman"/>
        </w:rPr>
        <w:t xml:space="preserve"> and HD</w:t>
      </w:r>
      <w:r w:rsidRPr="00320EA7">
        <w:rPr>
          <w:rFonts w:ascii="Times New Roman" w:hAnsi="Times New Roman" w:cs="Times New Roman" w:hint="eastAsia"/>
        </w:rPr>
        <w:t xml:space="preserve"> (blue) group</w:t>
      </w:r>
      <w:r w:rsidRPr="00320EA7">
        <w:rPr>
          <w:rFonts w:ascii="Times New Roman" w:hAnsi="Times New Roman" w:cs="Times New Roman"/>
        </w:rPr>
        <w:t>. Student’s t-test was used to measure the differences between the two groups.</w:t>
      </w:r>
    </w:p>
    <w:p w14:paraId="6F6DEB09" w14:textId="0467BD32" w:rsidR="006C648D" w:rsidRPr="00320EA7" w:rsidRDefault="00000000" w:rsidP="00334E10">
      <w:pPr>
        <w:spacing w:before="240" w:line="360" w:lineRule="auto"/>
        <w:rPr>
          <w:rFonts w:ascii="Times New Roman" w:hAnsi="Times New Roman" w:cs="Times New Roman"/>
        </w:rPr>
      </w:pPr>
      <w:r w:rsidRPr="00320EA7">
        <w:rPr>
          <w:rFonts w:ascii="Times New Roman" w:hAnsi="Times New Roman" w:cs="Times New Roman" w:hint="eastAsia"/>
          <w:b/>
          <w:bCs/>
          <w:szCs w:val="21"/>
        </w:rPr>
        <w:t xml:space="preserve">Supplementary </w:t>
      </w:r>
      <w:r w:rsidRPr="00320EA7">
        <w:rPr>
          <w:rFonts w:ascii="Times New Roman" w:hAnsi="Times New Roman" w:cs="Times New Roman"/>
          <w:b/>
          <w:bCs/>
        </w:rPr>
        <w:t xml:space="preserve">Fig. </w:t>
      </w:r>
      <w:r w:rsidRPr="00320EA7">
        <w:rPr>
          <w:rFonts w:ascii="Times New Roman" w:hAnsi="Times New Roman" w:cs="Times New Roman" w:hint="eastAsia"/>
          <w:b/>
          <w:bCs/>
        </w:rPr>
        <w:t>2 The index used for pTRT evaluation of CD8</w:t>
      </w:r>
      <w:r w:rsidRPr="00320EA7">
        <w:rPr>
          <w:rFonts w:ascii="Times New Roman" w:hAnsi="Times New Roman" w:cs="Times New Roman" w:hint="eastAsia"/>
          <w:b/>
          <w:bCs/>
          <w:vertAlign w:val="superscript"/>
        </w:rPr>
        <w:t xml:space="preserve">+ </w:t>
      </w:r>
      <w:r w:rsidRPr="00320EA7">
        <w:rPr>
          <w:rFonts w:ascii="Times New Roman" w:hAnsi="Times New Roman" w:cs="Times New Roman" w:hint="eastAsia"/>
          <w:b/>
          <w:bCs/>
        </w:rPr>
        <w:t>T cells</w:t>
      </w:r>
      <w:r w:rsidRPr="00320EA7">
        <w:rPr>
          <w:rFonts w:ascii="Times New Roman" w:hAnsi="Times New Roman" w:cs="Times New Roman"/>
          <w:b/>
          <w:bCs/>
        </w:rPr>
        <w:t xml:space="preserve">. </w:t>
      </w:r>
      <w:r w:rsidRPr="00320EA7">
        <w:rPr>
          <w:rFonts w:ascii="Times New Roman" w:hAnsi="Times New Roman" w:cs="Times New Roman" w:hint="eastAsia"/>
          <w:b/>
          <w:bCs/>
        </w:rPr>
        <w:t>A</w:t>
      </w:r>
      <w:r w:rsidRPr="00320EA7">
        <w:rPr>
          <w:rFonts w:ascii="Times New Roman" w:hAnsi="Times New Roman" w:cs="Times New Roman" w:hint="eastAsia"/>
        </w:rPr>
        <w:t xml:space="preserve"> The bar plot showing the tumor</w:t>
      </w:r>
      <w:r w:rsidR="00BC149A" w:rsidRPr="00320EA7">
        <w:rPr>
          <w:rFonts w:ascii="Times New Roman" w:hAnsi="Times New Roman" w:cs="Times New Roman" w:hint="eastAsia"/>
        </w:rPr>
        <w:t xml:space="preserve"> enrichment</w:t>
      </w:r>
      <w:r w:rsidRPr="00320EA7">
        <w:rPr>
          <w:rFonts w:ascii="Times New Roman" w:hAnsi="Times New Roman" w:cs="Times New Roman" w:hint="eastAsia"/>
        </w:rPr>
        <w:t xml:space="preserve"> index in 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 clusters. The </w:t>
      </w:r>
      <w:r w:rsidRPr="00320EA7">
        <w:rPr>
          <w:rFonts w:ascii="Times New Roman" w:hAnsi="Times New Roman" w:cs="Times New Roman"/>
        </w:rPr>
        <w:t>high-score</w:t>
      </w:r>
      <w:r w:rsidRPr="00320EA7">
        <w:rPr>
          <w:rFonts w:ascii="Times New Roman" w:hAnsi="Times New Roman" w:cs="Times New Roman" w:hint="eastAsia"/>
        </w:rPr>
        <w:t xml:space="preserve"> clusters are shown in red. </w:t>
      </w:r>
      <w:r w:rsidRPr="00320EA7">
        <w:rPr>
          <w:rFonts w:ascii="Times New Roman" w:hAnsi="Times New Roman" w:cs="Times New Roman" w:hint="eastAsia"/>
          <w:b/>
          <w:bCs/>
        </w:rPr>
        <w:t>B</w:t>
      </w:r>
      <w:r w:rsidRPr="00320EA7">
        <w:rPr>
          <w:rFonts w:ascii="Times New Roman" w:hAnsi="Times New Roman" w:cs="Times New Roman" w:hint="eastAsia"/>
        </w:rPr>
        <w:t xml:space="preserve"> The bar plot showing the clonal expansion index in 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 clusters. The </w:t>
      </w:r>
      <w:r w:rsidRPr="00320EA7">
        <w:rPr>
          <w:rFonts w:ascii="Times New Roman" w:hAnsi="Times New Roman" w:cs="Times New Roman"/>
        </w:rPr>
        <w:t>high-score</w:t>
      </w:r>
      <w:r w:rsidRPr="00320EA7">
        <w:rPr>
          <w:rFonts w:ascii="Times New Roman" w:hAnsi="Times New Roman" w:cs="Times New Roman" w:hint="eastAsia"/>
        </w:rPr>
        <w:t xml:space="preserve"> clusters are shown in red. </w:t>
      </w:r>
      <w:r w:rsidRPr="00320EA7">
        <w:rPr>
          <w:rFonts w:ascii="Times New Roman" w:hAnsi="Times New Roman" w:cs="Times New Roman" w:hint="eastAsia"/>
          <w:b/>
          <w:bCs/>
        </w:rPr>
        <w:t>C</w:t>
      </w:r>
      <w:r w:rsidRPr="00320EA7">
        <w:rPr>
          <w:rFonts w:ascii="Times New Roman" w:hAnsi="Times New Roman" w:cs="Times New Roman" w:hint="eastAsia"/>
        </w:rPr>
        <w:t xml:space="preserve"> The bar plot showing the proliferation index in 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 clusters. The </w:t>
      </w:r>
      <w:r w:rsidRPr="00320EA7">
        <w:rPr>
          <w:rFonts w:ascii="Times New Roman" w:hAnsi="Times New Roman" w:cs="Times New Roman"/>
        </w:rPr>
        <w:t>high-score</w:t>
      </w:r>
      <w:r w:rsidRPr="00320EA7">
        <w:rPr>
          <w:rFonts w:ascii="Times New Roman" w:hAnsi="Times New Roman" w:cs="Times New Roman" w:hint="eastAsia"/>
        </w:rPr>
        <w:t xml:space="preserve"> clusters are shown in red. </w:t>
      </w:r>
      <w:r w:rsidRPr="00320EA7">
        <w:rPr>
          <w:rFonts w:ascii="Times New Roman" w:hAnsi="Times New Roman" w:cs="Times New Roman" w:hint="eastAsia"/>
          <w:b/>
          <w:bCs/>
        </w:rPr>
        <w:t>D</w:t>
      </w:r>
      <w:r w:rsidRPr="00320EA7">
        <w:rPr>
          <w:rFonts w:ascii="Times New Roman" w:hAnsi="Times New Roman" w:cs="Times New Roman" w:hint="eastAsia"/>
        </w:rPr>
        <w:t xml:space="preserve"> The </w:t>
      </w:r>
      <w:r w:rsidRPr="00320EA7">
        <w:rPr>
          <w:rFonts w:ascii="Times New Roman" w:hAnsi="Times New Roman" w:cs="Times New Roman"/>
        </w:rPr>
        <w:t>violin</w:t>
      </w:r>
      <w:r w:rsidRPr="00320EA7">
        <w:rPr>
          <w:rFonts w:ascii="Times New Roman" w:hAnsi="Times New Roman" w:cs="Times New Roman" w:hint="eastAsia"/>
        </w:rPr>
        <w:t xml:space="preserve"> plot of NeoTCR score </w:t>
      </w:r>
      <w:r w:rsidRPr="00320EA7">
        <w:rPr>
          <w:rFonts w:ascii="Times New Roman" w:hAnsi="Times New Roman" w:cs="Times New Roman"/>
        </w:rPr>
        <w:t>in CD</w:t>
      </w:r>
      <w:r w:rsidRPr="00320EA7">
        <w:rPr>
          <w:rFonts w:ascii="Times New Roman" w:hAnsi="Times New Roman" w:cs="Times New Roman" w:hint="eastAsia"/>
        </w:rPr>
        <w:t>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 clusters. The NeoTCR score is </w:t>
      </w:r>
      <w:r w:rsidRPr="00320EA7">
        <w:rPr>
          <w:rFonts w:ascii="Times New Roman" w:hAnsi="Times New Roman" w:cs="Times New Roman"/>
        </w:rPr>
        <w:t>calculated</w:t>
      </w:r>
      <w:r w:rsidRPr="00320EA7">
        <w:rPr>
          <w:rFonts w:ascii="Times New Roman" w:hAnsi="Times New Roman" w:cs="Times New Roman" w:hint="eastAsia"/>
        </w:rPr>
        <w:t xml:space="preserve"> by gene</w:t>
      </w:r>
      <w:r w:rsidR="006342E8" w:rsidRPr="00320EA7">
        <w:rPr>
          <w:rFonts w:ascii="Times New Roman" w:hAnsi="Times New Roman" w:cs="Times New Roman" w:hint="eastAsia"/>
        </w:rPr>
        <w:t xml:space="preserve"> </w:t>
      </w:r>
      <w:r w:rsidRPr="00320EA7">
        <w:rPr>
          <w:rFonts w:ascii="Times New Roman" w:hAnsi="Times New Roman" w:cs="Times New Roman" w:hint="eastAsia"/>
        </w:rPr>
        <w:t xml:space="preserve">sets </w:t>
      </w:r>
      <w:r w:rsidRPr="00320EA7">
        <w:rPr>
          <w:rFonts w:ascii="Times New Roman" w:hAnsi="Times New Roman" w:cs="Times New Roman"/>
        </w:rPr>
        <w:t>published</w:t>
      </w:r>
      <w:r w:rsidRPr="00320EA7">
        <w:rPr>
          <w:rFonts w:ascii="Times New Roman" w:hAnsi="Times New Roman" w:cs="Times New Roman" w:hint="eastAsia"/>
        </w:rPr>
        <w:t xml:space="preserve"> by </w:t>
      </w:r>
      <w:r w:rsidRPr="00320EA7">
        <w:rPr>
          <w:rFonts w:ascii="Times New Roman" w:hAnsi="Times New Roman" w:cs="Times New Roman"/>
        </w:rPr>
        <w:t>Frank J Lowery</w:t>
      </w:r>
      <w:r w:rsidRPr="00320EA7">
        <w:rPr>
          <w:rFonts w:ascii="Times New Roman" w:hAnsi="Times New Roman" w:cs="Times New Roman" w:hint="eastAsia"/>
        </w:rPr>
        <w:t xml:space="preserve"> et al</w:t>
      </w:r>
      <w:r w:rsidR="006342E8" w:rsidRPr="00320EA7">
        <w:rPr>
          <w:rFonts w:ascii="Times New Roman" w:hAnsi="Times New Roman" w:cs="Times New Roman"/>
        </w:rPr>
        <w:fldChar w:fldCharType="begin"/>
      </w:r>
      <w:r w:rsidR="00DD2941" w:rsidRPr="00320EA7">
        <w:rPr>
          <w:rFonts w:ascii="Times New Roman" w:hAnsi="Times New Roman" w:cs="Times New Roman"/>
        </w:rPr>
        <w:instrText xml:space="preserve"> ADDIN ZOTERO_ITEM CSL_CITATION {"citationID":"JekNipPw","properties":{"formattedCitation":"[19]","plainCitation":"[19]","noteIndex":0},"citationItems":[{"id":19,"uris":["http://zotero.org/users/13035256/items/NFSVIIGD"],"itemData":{"id":19,"type":"article-journal","abstract":"The accurate identification of antitumor T cell receptors (TCRs) represents a major challenge for the engineering of cell-based cancer immunotherapies. By mapping 55 neoantigen-specific TCR clonotypes (NeoTCRs) from 10 metastatic human tumors to their single-cell transcriptomes, we identified signatures of CD8+ and CD4+ neoantigen-reactive tumor-infiltrating lymphocytes (TILs). Neoantigen-specific TILs exhibited tumor-specific expansion with dysfunctional phenotypes, distinct from blood-emigrant bystanders and regulatory TILs. Prospective prediction and testing of 73 NeoTCR signature-derived clonotypes demonstrated that half of the tested TCRs recognized tumor antigens or autologous tumors. NeoTCR signatures identified TCRs that target driver neoantigens and nonmutated viral or tumor-associated antigens, suggesting a common metastatic TIL exhaustion program. NeoTCR signatures delineate the landscape of TILs across metastatic tumors, enabling successful TCR prediction based purely on TIL transcriptomic states for use in cancer immunotherapy.","container-title":"Science (New York, N.Y.)","DOI":"10.1126/science.abl5447","ISSN":"1095-9203","issue":"6583","journalAbbreviation":"Science","language":"eng","note":"PMID: 35113651\nPMCID: PMC8996692","page":"877-884","source":"PubMed","title":"Molecular signatures of antitumor neoantigen-reactive T cells from metastatic human cancers","volume":"375","author":[{"family":"Lowery","given":"Frank J."},{"family":"Krishna","given":"Sri"},{"family":"Yossef","given":"Rami"},{"family":"Parikh","given":"Neilesh B."},{"family":"Chatani","given":"Praveen D."},{"family":"Zacharakis","given":"Nikolaos"},{"family":"Parkhurst","given":"Maria R."},{"family":"Levin","given":"Noam"},{"family":"Sindiri","given":"Sivasish"},{"family":"Sachs","given":"Abraham"},{"family":"Hitscherich","given":"Kyle J."},{"family":"Yu","given":"Zhiya"},{"family":"Vale","given":"Nolan R."},{"family":"Lu","given":"Yong-Chen"},{"family":"Zheng","given":"Zhili"},{"family":"Jia","given":"Li"},{"family":"Gartner","given":"Jared J."},{"family":"Hill","given":"Victoria K."},{"family":"Copeland","given":"Amy R."},{"family":"Nah","given":"Shirley K."},{"family":"Masi","given":"Robert V."},{"family":"Gasmi","given":"Billel"},{"family":"Kivitz","given":"Scott"},{"family":"Paria","given":"Biman C."},{"family":"Florentin","given":"Maria"},{"family":"Kim","given":"Sanghyun P."},{"family":"Hanada","given":"Ken-Ichi"},{"family":"Li","given":"Yong F."},{"family":"Ngo","given":"Lien T."},{"family":"Ray","given":"Satyajit"},{"family":"Shindorf","given":"Mackenzie L."},{"family":"Levi","given":"Shoshana T."},{"family":"Shepherd","given":"Ryan"},{"family":"Toy","given":"Chris"},{"family":"Parikh","given":"Anup Y."},{"family":"Prickett","given":"Todd D."},{"family":"Kelly","given":"Michael C."},{"family":"Beyer","given":"Rachel"},{"family":"Goff","given":"Stephanie L."},{"family":"Yang","given":"James C."},{"family":"Robbins","given":"Paul F."},{"family":"Rosenberg","given":"Steven A."}],"issued":{"date-parts":[["2022",2,25]]}}}],"schema":"https://github.com/citation-style-language/schema/raw/master/csl-citation.json"} </w:instrText>
      </w:r>
      <w:r w:rsidR="006342E8" w:rsidRPr="00320EA7">
        <w:rPr>
          <w:rFonts w:ascii="Times New Roman" w:hAnsi="Times New Roman" w:cs="Times New Roman"/>
        </w:rPr>
        <w:fldChar w:fldCharType="separate"/>
      </w:r>
      <w:r w:rsidR="00DD2941" w:rsidRPr="00320EA7">
        <w:rPr>
          <w:rFonts w:ascii="Times New Roman" w:hAnsi="Times New Roman" w:cs="Times New Roman" w:hint="eastAsia"/>
        </w:rPr>
        <w:t>[19]</w:t>
      </w:r>
      <w:r w:rsidR="006342E8" w:rsidRPr="00320EA7">
        <w:rPr>
          <w:rFonts w:ascii="Times New Roman" w:hAnsi="Times New Roman" w:cs="Times New Roman"/>
        </w:rPr>
        <w:fldChar w:fldCharType="end"/>
      </w:r>
      <w:r w:rsidRPr="00320EA7">
        <w:rPr>
          <w:rFonts w:ascii="Times New Roman" w:hAnsi="Times New Roman" w:cs="Times New Roman" w:hint="eastAsia"/>
        </w:rPr>
        <w:t xml:space="preserve">.  </w:t>
      </w:r>
      <w:r w:rsidR="008302A2" w:rsidRPr="00320EA7">
        <w:rPr>
          <w:rFonts w:ascii="Times New Roman" w:hAnsi="Times New Roman" w:cs="Times New Roman" w:hint="eastAsia"/>
          <w:b/>
          <w:bCs/>
        </w:rPr>
        <w:t>E</w:t>
      </w:r>
      <w:r w:rsidR="008302A2" w:rsidRPr="00320EA7">
        <w:rPr>
          <w:rFonts w:ascii="Times New Roman" w:hAnsi="Times New Roman" w:cs="Times New Roman" w:hint="eastAsia"/>
        </w:rPr>
        <w:t xml:space="preserve"> The UMAP plot showing the </w:t>
      </w:r>
      <w:r w:rsidR="008302A2" w:rsidRPr="00320EA7">
        <w:rPr>
          <w:rFonts w:ascii="Times New Roman" w:hAnsi="Times New Roman" w:cs="Times New Roman"/>
        </w:rPr>
        <w:t>original clusters</w:t>
      </w:r>
      <w:r w:rsidR="008302A2" w:rsidRPr="00320EA7">
        <w:rPr>
          <w:rFonts w:ascii="Times New Roman" w:hAnsi="Times New Roman" w:cs="Times New Roman" w:hint="eastAsia"/>
        </w:rPr>
        <w:t xml:space="preserve">. Due to the distinct lineage origin of MAIT cells </w:t>
      </w:r>
      <w:r w:rsidR="008302A2" w:rsidRPr="00320EA7">
        <w:rPr>
          <w:rFonts w:ascii="Times New Roman" w:hAnsi="Times New Roman" w:cs="Times New Roman"/>
        </w:rPr>
        <w:t>as evidenced by their TCR sequences</w:t>
      </w:r>
      <w:r w:rsidR="008302A2" w:rsidRPr="00320EA7">
        <w:rPr>
          <w:rFonts w:ascii="Times New Roman" w:hAnsi="Times New Roman" w:cs="Times New Roman" w:hint="eastAsia"/>
        </w:rPr>
        <w:t xml:space="preserve">, the MAIT cells were not </w:t>
      </w:r>
      <w:r w:rsidR="008302A2" w:rsidRPr="00320EA7">
        <w:rPr>
          <w:rFonts w:ascii="Times New Roman" w:hAnsi="Times New Roman" w:cs="Times New Roman"/>
        </w:rPr>
        <w:t>incorporate</w:t>
      </w:r>
      <w:r w:rsidR="008302A2" w:rsidRPr="00320EA7">
        <w:rPr>
          <w:rFonts w:ascii="Times New Roman" w:hAnsi="Times New Roman" w:cs="Times New Roman" w:hint="eastAsia"/>
        </w:rPr>
        <w:t xml:space="preserve">d in the dimension reduction and re-clustering process. </w:t>
      </w:r>
      <w:r w:rsidR="008302A2" w:rsidRPr="00320EA7">
        <w:rPr>
          <w:rFonts w:ascii="Times New Roman" w:hAnsi="Times New Roman" w:cs="Times New Roman" w:hint="eastAsia"/>
          <w:b/>
          <w:bCs/>
        </w:rPr>
        <w:t>F</w:t>
      </w:r>
      <w:r w:rsidR="008302A2" w:rsidRPr="00320EA7">
        <w:rPr>
          <w:rFonts w:ascii="Times New Roman" w:hAnsi="Times New Roman" w:cs="Times New Roman" w:hint="eastAsia"/>
        </w:rPr>
        <w:t xml:space="preserve"> The box plot showing the </w:t>
      </w:r>
      <w:r w:rsidR="008302A2" w:rsidRPr="00320EA7">
        <w:rPr>
          <w:rFonts w:ascii="Times New Roman" w:hAnsi="Times New Roman" w:cs="Times New Roman"/>
        </w:rPr>
        <w:t>fractions of original clusters within these newly defined clusters</w:t>
      </w:r>
      <w:r w:rsidR="008302A2" w:rsidRPr="00320EA7">
        <w:rPr>
          <w:rFonts w:ascii="Times New Roman" w:hAnsi="Times New Roman" w:cs="Times New Roman" w:hint="eastAsia"/>
        </w:rPr>
        <w:t xml:space="preserve">. </w:t>
      </w:r>
      <w:r w:rsidR="008302A2" w:rsidRPr="00320EA7">
        <w:rPr>
          <w:rFonts w:ascii="Times New Roman" w:hAnsi="Times New Roman" w:cs="Times New Roman" w:hint="eastAsia"/>
          <w:b/>
          <w:bCs/>
        </w:rPr>
        <w:t>G</w:t>
      </w:r>
      <w:r w:rsidR="008302A2" w:rsidRPr="00320EA7">
        <w:rPr>
          <w:rFonts w:ascii="Times New Roman" w:hAnsi="Times New Roman" w:cs="Times New Roman" w:hint="eastAsia"/>
        </w:rPr>
        <w:t xml:space="preserve"> </w:t>
      </w:r>
      <w:r w:rsidR="008302A2" w:rsidRPr="00320EA7">
        <w:rPr>
          <w:rFonts w:ascii="Times New Roman" w:hAnsi="Times New Roman" w:cs="Times New Roman"/>
        </w:rPr>
        <w:t xml:space="preserve">The </w:t>
      </w:r>
      <w:r w:rsidR="008302A2" w:rsidRPr="00320EA7">
        <w:rPr>
          <w:rFonts w:ascii="Times New Roman" w:hAnsi="Times New Roman" w:cs="Times New Roman" w:hint="eastAsia"/>
        </w:rPr>
        <w:t>UMAP plot illustrating</w:t>
      </w:r>
      <w:r w:rsidR="008302A2" w:rsidRPr="00320EA7">
        <w:rPr>
          <w:rFonts w:ascii="Times New Roman" w:hAnsi="Times New Roman" w:cs="Times New Roman"/>
        </w:rPr>
        <w:t xml:space="preserve"> the pseudotime performed by Palantir and the color bar is exhibited on the right margin.</w:t>
      </w:r>
    </w:p>
    <w:p w14:paraId="65812CF6" w14:textId="77777777" w:rsidR="00C36A9A" w:rsidRPr="00320EA7" w:rsidRDefault="00C36A9A" w:rsidP="00334E10">
      <w:pPr>
        <w:spacing w:before="240" w:line="360" w:lineRule="auto"/>
        <w:rPr>
          <w:rFonts w:ascii="Times New Roman" w:hAnsi="Times New Roman" w:cs="Times New Roman"/>
        </w:rPr>
      </w:pPr>
    </w:p>
    <w:p w14:paraId="6DFA7368" w14:textId="414D8400" w:rsidR="00807186" w:rsidRPr="00320EA7" w:rsidRDefault="00807186" w:rsidP="00334E10">
      <w:pPr>
        <w:spacing w:line="360" w:lineRule="auto"/>
        <w:rPr>
          <w:rFonts w:ascii="Times New Roman" w:hAnsi="Times New Roman" w:cs="Times New Roman"/>
        </w:rPr>
      </w:pPr>
      <w:r w:rsidRPr="00320EA7">
        <w:rPr>
          <w:rFonts w:ascii="Times New Roman" w:hAnsi="Times New Roman" w:cs="Times New Roman" w:hint="eastAsia"/>
          <w:b/>
          <w:bCs/>
          <w:szCs w:val="21"/>
        </w:rPr>
        <w:lastRenderedPageBreak/>
        <w:t xml:space="preserve">Supplementary </w:t>
      </w:r>
      <w:r w:rsidRPr="00320EA7">
        <w:rPr>
          <w:rFonts w:ascii="Times New Roman" w:hAnsi="Times New Roman" w:cs="Times New Roman" w:hint="eastAsia"/>
          <w:b/>
          <w:bCs/>
        </w:rPr>
        <w:t xml:space="preserve">Fig. 3 </w:t>
      </w:r>
      <w:r w:rsidRPr="00320EA7">
        <w:rPr>
          <w:rFonts w:ascii="Times New Roman" w:hAnsi="Times New Roman" w:cs="Times New Roman"/>
          <w:b/>
          <w:bCs/>
        </w:rPr>
        <w:t xml:space="preserve">The ribbon plot showing the V(D)J gene usage of the </w:t>
      </w:r>
      <w:r w:rsidRPr="00320EA7">
        <w:rPr>
          <w:rFonts w:ascii="Times New Roman" w:hAnsi="Times New Roman" w:cs="Times New Roman" w:hint="eastAsia"/>
          <w:b/>
          <w:bCs/>
        </w:rPr>
        <w:t>tumor-reactive T cells</w:t>
      </w:r>
      <w:r w:rsidRPr="00320EA7">
        <w:rPr>
          <w:rFonts w:ascii="Times New Roman" w:hAnsi="Times New Roman" w:cs="Times New Roman"/>
          <w:b/>
          <w:bCs/>
        </w:rPr>
        <w:t>.</w:t>
      </w:r>
      <w:r w:rsidRPr="00320EA7">
        <w:rPr>
          <w:rFonts w:ascii="Times New Roman" w:hAnsi="Times New Roman" w:cs="Times New Roman" w:hint="eastAsia"/>
          <w:b/>
          <w:bCs/>
        </w:rPr>
        <w:t xml:space="preserve"> </w:t>
      </w:r>
      <w:r w:rsidRPr="00320EA7">
        <w:rPr>
          <w:rFonts w:ascii="Times New Roman" w:hAnsi="Times New Roman" w:cs="Times New Roman" w:hint="eastAsia"/>
        </w:rPr>
        <w:t>The most frequently used gene is labeled on the plot.</w:t>
      </w:r>
    </w:p>
    <w:p w14:paraId="1CC91D49" w14:textId="77777777" w:rsidR="0055191C" w:rsidRPr="00320EA7" w:rsidRDefault="0055191C" w:rsidP="00334E10">
      <w:pPr>
        <w:spacing w:line="360" w:lineRule="auto"/>
        <w:rPr>
          <w:rFonts w:ascii="Times New Roman" w:hAnsi="Times New Roman" w:cs="Times New Roman"/>
        </w:rPr>
      </w:pPr>
    </w:p>
    <w:p w14:paraId="35674545" w14:textId="416C8735" w:rsidR="0055191C" w:rsidRPr="00320EA7" w:rsidRDefault="0055191C" w:rsidP="0055191C">
      <w:pPr>
        <w:spacing w:line="360" w:lineRule="auto"/>
        <w:rPr>
          <w:rFonts w:ascii="Times New Roman" w:hAnsi="Times New Roman" w:cs="Times New Roman"/>
        </w:rPr>
      </w:pPr>
      <w:r w:rsidRPr="00320EA7">
        <w:rPr>
          <w:rFonts w:ascii="Times New Roman" w:hAnsi="Times New Roman" w:cs="Times New Roman" w:hint="eastAsia"/>
          <w:b/>
          <w:bCs/>
        </w:rPr>
        <w:t>Supplementary Fig. 4 The ADGRG1/Adgrg1 expression profile in healthy people or wild-type mice A</w:t>
      </w:r>
      <w:r w:rsidRPr="00320EA7">
        <w:rPr>
          <w:rFonts w:ascii="Times New Roman" w:hAnsi="Times New Roman" w:cs="Times New Roman" w:hint="eastAsia"/>
        </w:rPr>
        <w:t xml:space="preserve"> The bar plot showing the human ADGRG1 expression profile in GSE120221</w:t>
      </w:r>
      <w:r w:rsidRPr="00320EA7">
        <w:rPr>
          <w:rFonts w:ascii="Times New Roman" w:hAnsi="Times New Roman" w:cs="Times New Roman"/>
        </w:rPr>
        <w:fldChar w:fldCharType="begin"/>
      </w:r>
      <w:r w:rsidRPr="00320EA7">
        <w:rPr>
          <w:rFonts w:ascii="Times New Roman" w:hAnsi="Times New Roman" w:cs="Times New Roman"/>
        </w:rPr>
        <w:instrText xml:space="preserve"> ADDIN ZOTERO_ITEM CSL_CITATION {"citationID":"OqQRgHmn","properties":{"formattedCitation":"[18]","plainCitation":"[18]","noteIndex":0},"citationItems":[{"id":60,"uris":["http://zotero.org/users/13035256/items/NY4SUCPZ"],"itemData":{"id":60,"type":"article-journal","abstract":"New techniques for single-cell analysis have led to insights into hematopoiesis and the immune system, but the ability of these techniques to cross-validate and reproducibly identify the biological variation in diverse human samples is currently unproven. We therefore performed a comprehensive assessment of human bone marrow cells using both single-cell RNA sequencing and multiparameter flow cytometry from 20 healthy adult human donors across a broad age range. These data characterize variation between healthy donors as well as age-associated changes in cell population frequencies. Direct comparison of techniques revealed discrepancy in the quantification of T lymphocyte and natural killer cell populations. Orthogonal validation of immunophenotyping using mass cytometry demonstrated a strong correlation with flow cytometry. Technical replicates using single-cell RNA sequencing matched robustly, while biological replicates showed variation. Given the increasing use of single-cell technologies in translational research, this resource serves as an important reference data set and highlights opportunities for further refinement.","container-title":"JCI insight","DOI":"10.1172/jci.insight.124928","ISSN":"2379-3708","issue":"23","journalAbbreviation":"JCI Insight","language":"eng","note":"PMID: 30518681\nPMCID: PMC6328018","page":"e124928, 124928","source":"PubMed","title":"Human bone marrow assessment by single-cell RNA sequencing, mass cytometry, and flow cytometry","volume":"3","author":[{"family":"Oetjen","given":"Karolyn A."},{"family":"Lindblad","given":"Katherine E."},{"family":"Goswami","given":"Meghali"},{"family":"Gui","given":"Gege"},{"family":"Dagur","given":"Pradeep K."},{"family":"Lai","given":"Catherine"},{"family":"Dillon","given":"Laura W."},{"family":"McCoy","given":"J. Philip"},{"family":"Hourigan","given":"Christopher S."}],"issued":{"date-parts":[["2018",12,6]]}}}],"schema":"https://github.com/citation-style-language/schema/raw/master/csl-citation.json"} </w:instrText>
      </w:r>
      <w:r w:rsidRPr="00320EA7">
        <w:rPr>
          <w:rFonts w:ascii="Times New Roman" w:hAnsi="Times New Roman" w:cs="Times New Roman"/>
        </w:rPr>
        <w:fldChar w:fldCharType="separate"/>
      </w:r>
      <w:r w:rsidRPr="00320EA7">
        <w:rPr>
          <w:rFonts w:ascii="Times New Roman" w:hAnsi="Times New Roman" w:cs="Times New Roman" w:hint="eastAsia"/>
        </w:rPr>
        <w:t>[18]</w:t>
      </w:r>
      <w:r w:rsidRPr="00320EA7">
        <w:rPr>
          <w:rFonts w:ascii="Times New Roman" w:hAnsi="Times New Roman" w:cs="Times New Roman"/>
        </w:rPr>
        <w:fldChar w:fldCharType="end"/>
      </w:r>
      <w:r w:rsidRPr="00320EA7">
        <w:rPr>
          <w:rFonts w:ascii="Times New Roman" w:hAnsi="Times New Roman" w:cs="Times New Roman" w:hint="eastAsia"/>
        </w:rPr>
        <w:t xml:space="preserve">. </w:t>
      </w:r>
      <w:r w:rsidRPr="00320EA7">
        <w:rPr>
          <w:rFonts w:ascii="Times New Roman" w:hAnsi="Times New Roman" w:cs="Times New Roman" w:hint="eastAsia"/>
          <w:b/>
          <w:bCs/>
        </w:rPr>
        <w:t>B</w:t>
      </w:r>
      <w:r w:rsidRPr="00320EA7">
        <w:rPr>
          <w:rFonts w:ascii="Times New Roman" w:hAnsi="Times New Roman" w:cs="Times New Roman" w:hint="eastAsia"/>
        </w:rPr>
        <w:t xml:space="preserve"> The bar plot showing the </w:t>
      </w:r>
      <w:r w:rsidRPr="00320EA7">
        <w:rPr>
          <w:rFonts w:ascii="Times New Roman" w:hAnsi="Times New Roman" w:cs="Times New Roman"/>
        </w:rPr>
        <w:t>human</w:t>
      </w:r>
      <w:r w:rsidRPr="00320EA7">
        <w:rPr>
          <w:rFonts w:ascii="Times New Roman" w:hAnsi="Times New Roman" w:cs="Times New Roman" w:hint="eastAsia"/>
        </w:rPr>
        <w:t xml:space="preserve"> ADGRG1 expression profile in </w:t>
      </w:r>
      <w:r w:rsidRPr="00320EA7">
        <w:rPr>
          <w:rFonts w:ascii="Times New Roman" w:hAnsi="Times New Roman" w:cs="Times New Roman"/>
        </w:rPr>
        <w:t xml:space="preserve">the </w:t>
      </w:r>
      <w:r w:rsidRPr="00320EA7">
        <w:rPr>
          <w:rFonts w:ascii="Times New Roman" w:hAnsi="Times New Roman" w:cs="Times New Roman" w:hint="eastAsia"/>
        </w:rPr>
        <w:t>human cell atlas database</w:t>
      </w:r>
      <w:r w:rsidRPr="00320EA7">
        <w:rPr>
          <w:rFonts w:ascii="Times New Roman" w:hAnsi="Times New Roman" w:cs="Times New Roman"/>
        </w:rPr>
        <w:fldChar w:fldCharType="begin"/>
      </w:r>
      <w:r w:rsidRPr="00320EA7">
        <w:rPr>
          <w:rFonts w:ascii="Times New Roman" w:hAnsi="Times New Roman" w:cs="Times New Roman"/>
        </w:rPr>
        <w:instrText xml:space="preserve"> ADDIN ZOTERO_ITEM CSL_CITATION {"citationID":"0GEQrUus","properties":{"formattedCitation":"[20]","plainCitation":"[20]","noteIndex":0},"citationItems":[{"id":644,"uris":["http://zotero.org/users/13035256/items/NED9TCAQ"],"itemData":{"id":644,"type":"article-journal","abstract":"The recent advent of methods for high-throughput single-cell molecular profiling has catalyzed a growing sense in the scientific community that the time is ripe to complete the 150-year-old effort to identify all cell types in the human body. The Human Cell Atlas Project is an international collaborative effort that aims to define all human cell types in terms of distinctive molecular profiles (such as gene expression profiles) and to connect this information with classical cellular descriptions (such as location and morphology). An open comprehensive reference map of the molecular state of cells in healthy human tissues would propel the systematic study of physiological states, developmental trajectories, regulatory circuitry and interactions of cells, and also provide a framework for understanding cellular dysregulation in human disease. Here we describe the idea, its potential utility, early proofs-of-concept, and some design considerations for the Human Cell Atlas, including a commitment to open data, code, and community.","container-title":"eLife","DOI":"10.7554/eLife.27041","ISSN":"2050-084X","journalAbbreviation":"Elife","language":"eng","note":"PMID: 29206104\nPMCID: PMC5762154","page":"e27041","source":"PubMed","title":"The Human Cell Atlas","volume":"6","author":[{"family":"Regev","given":"Aviv"},{"family":"Teichmann","given":"Sarah A."},{"family":"Lander","given":"Eric S."},{"family":"Amit","given":"Ido"},{"family":"Benoist","given":"Christophe"},{"family":"Birney","given":"Ewan"},{"family":"Bodenmiller","given":"Bernd"},{"family":"Campbell","given":"Peter"},{"family":"Carninci","given":"Piero"},{"family":"Clatworthy","given":"Menna"},{"family":"Clevers","given":"Hans"},{"family":"Deplancke","given":"Bart"},{"family":"Dunham","given":"Ian"},{"family":"Eberwine","given":"James"},{"family":"Eils","given":"Roland"},{"family":"Enard","given":"Wolfgang"},{"family":"Farmer","given":"Andrew"},{"family":"Fugger","given":"Lars"},{"family":"Göttgens","given":"Berthold"},{"family":"Hacohen","given":"Nir"},{"family":"Haniffa","given":"Muzlifah"},{"family":"Hemberg","given":"Martin"},{"family":"Kim","given":"Seung"},{"family":"Klenerman","given":"Paul"},{"family":"Kriegstein","given":"Arnold"},{"family":"Lein","given":"Ed"},{"family":"Linnarsson","given":"Sten"},{"family":"Lundberg","given":"Emma"},{"family":"Lundeberg","given":"Joakim"},{"family":"Majumder","given":"Partha"},{"family":"Marioni","given":"John C."},{"family":"Merad","given":"Miriam"},{"family":"Mhlanga","given":"Musa"},{"family":"Nawijn","given":"Martijn"},{"family":"Netea","given":"Mihai"},{"family":"Nolan","given":"Garry"},{"family":"Pe'er","given":"Dana"},{"family":"Phillipakis","given":"Anthony"},{"family":"Ponting","given":"Chris P."},{"family":"Quake","given":"Stephen"},{"family":"Reik","given":"Wolf"},{"family":"Rozenblatt-Rosen","given":"Orit"},{"family":"Sanes","given":"Joshua"},{"family":"Satija","given":"Rahul"},{"family":"Schumacher","given":"Ton N."},{"family":"Shalek","given":"Alex"},{"family":"Shapiro","given":"Ehud"},{"family":"Sharma","given":"Padmanee"},{"family":"Shin","given":"Jay W."},{"family":"Stegle","given":"Oliver"},{"family":"Stratton","given":"Michael"},{"family":"Stubbington","given":"Michael J. T."},{"family":"Theis","given":"Fabian J."},{"family":"Uhlen","given":"Matthias"},{"family":"Oudenaarden","given":"Alexander","non-dropping-particle":"van"},{"family":"Wagner","given":"Allon"},{"family":"Watt","given":"Fiona"},{"family":"Weissman","given":"Jonathan"},{"family":"Wold","given":"Barbara"},{"family":"Xavier","given":"Ramnik"},{"family":"Yosef","given":"Nir"},{"literal":"Human Cell Atlas Meeting Participants"}],"issued":{"date-parts":[["2017",12,5]]}}}],"schema":"https://github.com/citation-style-language/schema/raw/master/csl-citation.json"} </w:instrText>
      </w:r>
      <w:r w:rsidRPr="00320EA7">
        <w:rPr>
          <w:rFonts w:ascii="Times New Roman" w:hAnsi="Times New Roman" w:cs="Times New Roman"/>
        </w:rPr>
        <w:fldChar w:fldCharType="separate"/>
      </w:r>
      <w:r w:rsidRPr="00320EA7">
        <w:rPr>
          <w:rFonts w:ascii="Times New Roman" w:hAnsi="Times New Roman" w:cs="Times New Roman" w:hint="eastAsia"/>
        </w:rPr>
        <w:t>[20]</w:t>
      </w:r>
      <w:r w:rsidRPr="00320EA7">
        <w:rPr>
          <w:rFonts w:ascii="Times New Roman" w:hAnsi="Times New Roman" w:cs="Times New Roman"/>
        </w:rPr>
        <w:fldChar w:fldCharType="end"/>
      </w:r>
      <w:r w:rsidRPr="00320EA7">
        <w:rPr>
          <w:rFonts w:ascii="Times New Roman" w:hAnsi="Times New Roman" w:cs="Times New Roman" w:hint="eastAsia"/>
        </w:rPr>
        <w:t xml:space="preserve">. </w:t>
      </w:r>
      <w:r w:rsidRPr="00320EA7">
        <w:rPr>
          <w:rFonts w:ascii="Times New Roman" w:hAnsi="Times New Roman" w:cs="Times New Roman" w:hint="eastAsia"/>
          <w:b/>
          <w:bCs/>
        </w:rPr>
        <w:t>C</w:t>
      </w:r>
      <w:r w:rsidRPr="00320EA7">
        <w:rPr>
          <w:rFonts w:ascii="Times New Roman" w:hAnsi="Times New Roman" w:cs="Times New Roman" w:hint="eastAsia"/>
        </w:rPr>
        <w:t xml:space="preserve"> The bar plot showing the </w:t>
      </w:r>
      <w:r w:rsidRPr="00320EA7">
        <w:rPr>
          <w:rFonts w:ascii="Times New Roman" w:hAnsi="Times New Roman" w:cs="Times New Roman"/>
        </w:rPr>
        <w:t>mice's</w:t>
      </w:r>
      <w:r w:rsidRPr="00320EA7">
        <w:rPr>
          <w:rFonts w:ascii="Times New Roman" w:hAnsi="Times New Roman" w:cs="Times New Roman" w:hint="eastAsia"/>
        </w:rPr>
        <w:t xml:space="preserve"> Adgrg1 expression profile in </w:t>
      </w:r>
      <w:r w:rsidRPr="00320EA7">
        <w:rPr>
          <w:rFonts w:ascii="Times New Roman" w:hAnsi="Times New Roman" w:cs="Times New Roman"/>
        </w:rPr>
        <w:t xml:space="preserve">the </w:t>
      </w:r>
      <w:r w:rsidRPr="00320EA7">
        <w:rPr>
          <w:rFonts w:ascii="Times New Roman" w:hAnsi="Times New Roman" w:cs="Times New Roman" w:hint="eastAsia"/>
        </w:rPr>
        <w:t>GSE122465</w:t>
      </w:r>
      <w:r w:rsidRPr="00320EA7">
        <w:rPr>
          <w:rFonts w:ascii="Times New Roman" w:hAnsi="Times New Roman" w:cs="Times New Roman"/>
        </w:rPr>
        <w:fldChar w:fldCharType="begin"/>
      </w:r>
      <w:r w:rsidRPr="00320EA7">
        <w:rPr>
          <w:rFonts w:ascii="Times New Roman" w:hAnsi="Times New Roman" w:cs="Times New Roman"/>
        </w:rPr>
        <w:instrText xml:space="preserve"> ADDIN ZOTERO_ITEM CSL_CITATION {"citationID":"8G19MbMG","properties":{"formattedCitation":"[21]","plainCitation":"[21]","noteIndex":0},"citationItems":[{"id":647,"uris":["http://zotero.org/users/13035256/items/SCLZ3PVG"],"itemData":{"id":647,"type":"article-journal","abstract":"Self-renewal and differentiation of stem and progenitor cells are tightly regulated to ensure tissue homeostasis. This regulation is enabled both remotely by systemic circulating cues, such as cytokines and hormones, and locally by various niche-confined factors. R-spondin 3 (RSPO3) is one of the most potent enhancers of Wnt signaling, and its expression is usually restricted to the stem cell niche where it provides localized enhancement of Wnt signaling to regulate stem cell expansion and differentiation. Disruption of this niche-confined expression can disturb proper tissue organization and lead to cancers. Here, we investigate the consequences of disrupting the niche-restricted expression of RSPO3 in various tissues, including the hematopoietic system. We show that normal Rspo3 expression is confined to the perivascular niche in the bone marrow. Induction of increased systemic levels of circulating RSPO3 outside of the niche results in prominent loss of early B-cell progenitors and anemia but surprisingly has no effect on hematopoietic stem cells. Using molecular, pharmacologic, and genetic approaches, we show that these RSPO3-induced hematopoietic phenotypes are Wnt and RSPO3 dependent and mediated through noncanonical Wnt signaling. Our study highlights a distinct role for a Wnt/RSPO3 signaling axis in the regulation of hematopoiesis, as well as possible challenges related to therapeutic use of RSPOs for regenerative medicine.","container-title":"Blood Advances","DOI":"10.1182/bloodadvances.2022007714","ISSN":"2473-9537","issue":"4","journalAbbreviation":"Blood Adv","language":"eng","note":"PMID: 35914228\nPMCID: PMC9979769","page":"491-507","source":"PubMed","title":"Disruption of stem cell niche-confined R-spondin 3 expression leads to impaired hematopoiesis","volume":"7","author":[{"family":"Kurtova","given":"Antonina V."},{"family":"Heinlein","given":"Melanie"},{"family":"Haas","given":"Simon"},{"family":"Velten","given":"Lars"},{"family":"Dijkgraaf","given":"Gerrit J. P."},{"family":"Storm","given":"Elaine E."},{"family":"Kljavin","given":"Noelyn M."},{"family":"Boumahdi","given":"Soufiane"},{"family":"Himmels","given":"Patricia"},{"family":"Herault","given":"Aurelie"},{"family":"Mancini","given":"Andrew"},{"family":"Koeppen","given":"Hartmut"},{"family":"Dail","given":"Monique"},{"family":"Yan","given":"Qingxiang"},{"family":"Zhang","given":"Jianhuan"},{"family":"Koch","given":"Ute"},{"family":"Radtke","given":"Freddy"},{"family":"Modrusan","given":"Zora"},{"family":"Metcalfe","given":"Ciara"},{"family":"Piskol","given":"Robert"},{"family":"Sauvage","given":"Frederic J.","non-dropping-particle":"de"}],"issued":{"date-parts":[["2023",2,28]]}}}],"schema":"https://github.com/citation-style-language/schema/raw/master/csl-citation.json"} </w:instrText>
      </w:r>
      <w:r w:rsidRPr="00320EA7">
        <w:rPr>
          <w:rFonts w:ascii="Times New Roman" w:hAnsi="Times New Roman" w:cs="Times New Roman"/>
        </w:rPr>
        <w:fldChar w:fldCharType="separate"/>
      </w:r>
      <w:r w:rsidRPr="00320EA7">
        <w:rPr>
          <w:rFonts w:ascii="Times New Roman" w:hAnsi="Times New Roman" w:cs="Times New Roman" w:hint="eastAsia"/>
        </w:rPr>
        <w:t>[21]</w:t>
      </w:r>
      <w:r w:rsidRPr="00320EA7">
        <w:rPr>
          <w:rFonts w:ascii="Times New Roman" w:hAnsi="Times New Roman" w:cs="Times New Roman"/>
        </w:rPr>
        <w:fldChar w:fldCharType="end"/>
      </w:r>
      <w:r w:rsidRPr="00320EA7">
        <w:rPr>
          <w:rFonts w:ascii="Times New Roman" w:hAnsi="Times New Roman" w:cs="Times New Roman" w:hint="eastAsia"/>
        </w:rPr>
        <w:t xml:space="preserve">. </w:t>
      </w:r>
      <w:r w:rsidRPr="00320EA7">
        <w:rPr>
          <w:rFonts w:ascii="Times New Roman" w:hAnsi="Times New Roman" w:cs="Times New Roman" w:hint="eastAsia"/>
          <w:b/>
          <w:bCs/>
        </w:rPr>
        <w:t>D</w:t>
      </w:r>
      <w:r w:rsidRPr="00320EA7">
        <w:rPr>
          <w:rFonts w:ascii="Times New Roman" w:hAnsi="Times New Roman" w:cs="Times New Roman" w:hint="eastAsia"/>
        </w:rPr>
        <w:t xml:space="preserve"> The bar plot showing the mice</w:t>
      </w:r>
      <w:r w:rsidRPr="00320EA7">
        <w:rPr>
          <w:rFonts w:ascii="Times New Roman" w:hAnsi="Times New Roman" w:cs="Times New Roman"/>
        </w:rPr>
        <w:t>’</w:t>
      </w:r>
      <w:r w:rsidRPr="00320EA7">
        <w:rPr>
          <w:rFonts w:ascii="Times New Roman" w:hAnsi="Times New Roman" w:cs="Times New Roman" w:hint="eastAsia"/>
        </w:rPr>
        <w:t xml:space="preserve">s Adgrg1 expression profile in </w:t>
      </w:r>
      <w:r w:rsidRPr="00320EA7">
        <w:rPr>
          <w:rFonts w:ascii="Times New Roman" w:hAnsi="Times New Roman" w:cs="Times New Roman"/>
        </w:rPr>
        <w:t xml:space="preserve">the </w:t>
      </w:r>
      <w:r w:rsidRPr="00320EA7">
        <w:rPr>
          <w:rFonts w:ascii="Times New Roman" w:hAnsi="Times New Roman" w:cs="Times New Roman" w:hint="eastAsia"/>
        </w:rPr>
        <w:t>GSE124822-1</w:t>
      </w:r>
      <w:r w:rsidRPr="00320EA7">
        <w:rPr>
          <w:rFonts w:ascii="Times New Roman" w:hAnsi="Times New Roman" w:cs="Times New Roman"/>
        </w:rPr>
        <w:fldChar w:fldCharType="begin"/>
      </w:r>
      <w:r w:rsidRPr="00320EA7">
        <w:rPr>
          <w:rFonts w:ascii="Times New Roman" w:hAnsi="Times New Roman" w:cs="Times New Roman"/>
        </w:rPr>
        <w:instrText xml:space="preserve"> ADDIN ZOTERO_ITEM CSL_CITATION {"citationID":"DH3zv4Cw","properties":{"formattedCitation":"[22]","plainCitation":"[22]","noteIndex":0},"citationItems":[{"id":650,"uris":["http://zotero.org/users/13035256/items/TNCF22CR"],"itemData":{"id":650,"type":"article-journal","abstract":"Mutations in genes involved in DNA methylation (DNAme; for example, TET2 and DNMT3A) are frequently observed in hematological malignancies1-3 and clonal hematopoiesis4,5. Applying single-cell sequencing to murine hematopoietic stem and progenitor cells, we observed that these mutations disrupt hematopoietic differentiation, causing opposite shifts in the frequencies of erythroid versus myelomonocytic progenitors following Tet2 or Dnmt3a loss. Notably, these shifts trace back to transcriptional priming skews in uncommitted hematopoietic stem cells. To reconcile genome-wide DNAme changes with specific erythroid versus myelomonocytic skews, we provide evidence in support of differential sensitivity of transcription factors due to biases in CpG enrichment in their binding motif. Single-cell transcriptomes with targeted genotyping showed similar skews in transcriptional priming of DNMT3A-mutated human clonal hematopoiesis bone marrow progenitors. These data show that DNAme shapes the topography of hematopoietic differentiation, and support a model in which genome-wide methylation changes are transduced to differentiation skews through biases in CpG enrichment of the transcription factor binding motif.","container-title":"Nature Genetics","DOI":"10.1038/s41588-020-0595-4","ISSN":"1546-1718","issue":"4","journalAbbreviation":"Nat Genet","language":"eng","note":"PMID: 32203468\nPMCID: PMC7216752","page":"378-387","source":"PubMed","title":"DNA methylation disruption reshapes the hematopoietic differentiation landscape","volume":"52","author":[{"family":"Izzo","given":"Franco"},{"family":"Lee","given":"Stanley C."},{"family":"Poran","given":"Asaf"},{"family":"Chaligne","given":"Ronan"},{"family":"Gaiti","given":"Federico"},{"family":"Gross","given":"Baptiste"},{"family":"Murali","given":"Rekha R."},{"family":"Deochand","given":"Sunil D."},{"family":"Ang","given":"Chelston"},{"family":"Jones","given":"Philippa Wyndham"},{"family":"Nam","given":"Anna S."},{"family":"Kim","given":"Kyu-Tae"},{"family":"Kothen-Hill","given":"Steven"},{"family":"Schulman","given":"Rafael C."},{"family":"Ki","given":"Michelle"},{"family":"Lhoumaud","given":"Priscillia"},{"family":"Skok","given":"Jane A."},{"family":"Viny","given":"Aaron D."},{"family":"Levine","given":"Ross L."},{"family":"Kenigsberg","given":"Ephraim"},{"family":"Abdel-Wahab","given":"Omar"},{"family":"Landau","given":"Dan A."}],"issued":{"date-parts":[["2020",4]]}}}],"schema":"https://github.com/citation-style-language/schema/raw/master/csl-citation.json"} </w:instrText>
      </w:r>
      <w:r w:rsidRPr="00320EA7">
        <w:rPr>
          <w:rFonts w:ascii="Times New Roman" w:hAnsi="Times New Roman" w:cs="Times New Roman"/>
        </w:rPr>
        <w:fldChar w:fldCharType="separate"/>
      </w:r>
      <w:r w:rsidRPr="00320EA7">
        <w:rPr>
          <w:rFonts w:ascii="Times New Roman" w:hAnsi="Times New Roman" w:cs="Times New Roman" w:hint="eastAsia"/>
        </w:rPr>
        <w:t>[22]</w:t>
      </w:r>
      <w:r w:rsidRPr="00320EA7">
        <w:rPr>
          <w:rFonts w:ascii="Times New Roman" w:hAnsi="Times New Roman" w:cs="Times New Roman"/>
        </w:rPr>
        <w:fldChar w:fldCharType="end"/>
      </w:r>
      <w:r w:rsidRPr="00320EA7">
        <w:rPr>
          <w:rFonts w:ascii="Times New Roman" w:hAnsi="Times New Roman" w:cs="Times New Roman" w:hint="eastAsia"/>
        </w:rPr>
        <w:t xml:space="preserve">. The y-axis represents the expression level of ADGRG1, while the x-axis represents different cell clusters (based on the cell annotation in </w:t>
      </w:r>
      <w:r w:rsidRPr="00320EA7">
        <w:rPr>
          <w:rFonts w:ascii="Times New Roman" w:hAnsi="Times New Roman" w:cs="Times New Roman"/>
        </w:rPr>
        <w:t xml:space="preserve">the </w:t>
      </w:r>
      <w:r w:rsidRPr="00320EA7">
        <w:rPr>
          <w:rFonts w:ascii="Times New Roman" w:hAnsi="Times New Roman" w:cs="Times New Roman" w:hint="eastAsia"/>
        </w:rPr>
        <w:t>original article).</w:t>
      </w:r>
    </w:p>
    <w:p w14:paraId="39EFB68A" w14:textId="77777777" w:rsidR="00807186" w:rsidRPr="00320EA7" w:rsidRDefault="00807186" w:rsidP="00334E10">
      <w:pPr>
        <w:spacing w:line="360" w:lineRule="auto"/>
        <w:rPr>
          <w:rFonts w:ascii="Times New Roman" w:hAnsi="Times New Roman" w:cs="Times New Roman"/>
        </w:rPr>
      </w:pPr>
    </w:p>
    <w:p w14:paraId="66DEB9E5" w14:textId="07F6C37F"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hint="eastAsia"/>
          <w:b/>
          <w:bCs/>
          <w:szCs w:val="21"/>
        </w:rPr>
        <w:t xml:space="preserve">Supplementary </w:t>
      </w:r>
      <w:r w:rsidRPr="00320EA7">
        <w:rPr>
          <w:rFonts w:ascii="Times New Roman" w:hAnsi="Times New Roman" w:cs="Times New Roman" w:hint="eastAsia"/>
          <w:b/>
          <w:bCs/>
        </w:rPr>
        <w:t xml:space="preserve">Fig. </w:t>
      </w:r>
      <w:r w:rsidR="0055191C" w:rsidRPr="00320EA7">
        <w:rPr>
          <w:rFonts w:ascii="Times New Roman" w:hAnsi="Times New Roman" w:cs="Times New Roman" w:hint="eastAsia"/>
          <w:b/>
          <w:bCs/>
        </w:rPr>
        <w:t>5</w:t>
      </w:r>
      <w:r w:rsidRPr="00320EA7">
        <w:rPr>
          <w:rFonts w:ascii="Times New Roman" w:hAnsi="Times New Roman" w:cs="Times New Roman" w:hint="eastAsia"/>
          <w:b/>
          <w:bCs/>
        </w:rPr>
        <w:t xml:space="preserve"> </w:t>
      </w:r>
      <w:r w:rsidRPr="00320EA7">
        <w:rPr>
          <w:rFonts w:ascii="Times New Roman" w:hAnsi="Times New Roman" w:cs="Times New Roman"/>
          <w:b/>
          <w:bCs/>
        </w:rPr>
        <w:t>The</w:t>
      </w:r>
      <w:r w:rsidRPr="00320EA7">
        <w:rPr>
          <w:rFonts w:ascii="Times New Roman" w:hAnsi="Times New Roman" w:cs="Times New Roman" w:hint="eastAsia"/>
          <w:b/>
          <w:bCs/>
        </w:rPr>
        <w:t xml:space="preserve"> transcriptional features of Cd8</w:t>
      </w:r>
      <w:r w:rsidRPr="00320EA7">
        <w:rPr>
          <w:rFonts w:ascii="Times New Roman" w:hAnsi="Times New Roman" w:cs="Times New Roman" w:hint="eastAsia"/>
          <w:b/>
          <w:bCs/>
          <w:vertAlign w:val="superscript"/>
        </w:rPr>
        <w:t>+</w:t>
      </w:r>
      <w:r w:rsidRPr="00320EA7">
        <w:rPr>
          <w:rFonts w:ascii="Times New Roman" w:hAnsi="Times New Roman" w:cs="Times New Roman" w:hint="eastAsia"/>
          <w:b/>
          <w:bCs/>
        </w:rPr>
        <w:t xml:space="preserve"> and Cd4</w:t>
      </w:r>
      <w:r w:rsidRPr="00320EA7">
        <w:rPr>
          <w:rFonts w:ascii="Times New Roman" w:hAnsi="Times New Roman" w:cs="Times New Roman" w:hint="eastAsia"/>
          <w:b/>
          <w:bCs/>
          <w:vertAlign w:val="superscript"/>
        </w:rPr>
        <w:t>+</w:t>
      </w:r>
      <w:r w:rsidRPr="00320EA7">
        <w:rPr>
          <w:rFonts w:ascii="Times New Roman" w:hAnsi="Times New Roman" w:cs="Times New Roman" w:hint="eastAsia"/>
          <w:b/>
          <w:bCs/>
        </w:rPr>
        <w:t xml:space="preserve"> in </w:t>
      </w:r>
      <w:r w:rsidR="005E3E03" w:rsidRPr="00320EA7">
        <w:rPr>
          <w:rFonts w:ascii="Times New Roman" w:hAnsi="Times New Roman" w:cs="Times New Roman"/>
          <w:b/>
          <w:bCs/>
        </w:rPr>
        <w:t xml:space="preserve">the </w:t>
      </w:r>
      <w:r w:rsidRPr="00320EA7">
        <w:rPr>
          <w:rFonts w:ascii="Times New Roman" w:hAnsi="Times New Roman" w:cs="Times New Roman" w:hint="eastAsia"/>
          <w:b/>
          <w:bCs/>
        </w:rPr>
        <w:t>Runx1::Runx1t1 mouse model</w:t>
      </w:r>
      <w:r w:rsidRPr="00320EA7">
        <w:rPr>
          <w:rFonts w:ascii="Times New Roman" w:hAnsi="Times New Roman" w:cs="Times New Roman"/>
          <w:b/>
          <w:bCs/>
        </w:rPr>
        <w:t>.</w:t>
      </w:r>
      <w:r w:rsidRPr="00320EA7">
        <w:rPr>
          <w:rFonts w:ascii="Times New Roman" w:hAnsi="Times New Roman" w:cs="Times New Roman"/>
        </w:rPr>
        <w:t xml:space="preserve"> </w:t>
      </w:r>
      <w:r w:rsidRPr="00320EA7">
        <w:rPr>
          <w:rFonts w:ascii="Times New Roman" w:hAnsi="Times New Roman" w:cs="Times New Roman" w:hint="eastAsia"/>
          <w:b/>
          <w:bCs/>
        </w:rPr>
        <w:t>A</w:t>
      </w:r>
      <w:r w:rsidRPr="00320EA7">
        <w:rPr>
          <w:rFonts w:ascii="Times New Roman" w:hAnsi="Times New Roman" w:cs="Times New Roman" w:hint="eastAsia"/>
        </w:rPr>
        <w:t xml:space="preserve"> </w:t>
      </w:r>
      <w:r w:rsidRPr="00320EA7">
        <w:rPr>
          <w:rFonts w:ascii="Times New Roman" w:hAnsi="Times New Roman" w:cs="Times New Roman"/>
        </w:rPr>
        <w:t>Dot plot showing the relative expression of marker genes across different C</w:t>
      </w:r>
      <w:r w:rsidRPr="00320EA7">
        <w:rPr>
          <w:rFonts w:ascii="Times New Roman" w:hAnsi="Times New Roman" w:cs="Times New Roman" w:hint="eastAsia"/>
        </w:rPr>
        <w:t>d8</w:t>
      </w:r>
      <w:r w:rsidRPr="00320EA7">
        <w:rPr>
          <w:rFonts w:ascii="Times New Roman" w:hAnsi="Times New Roman" w:cs="Times New Roman"/>
          <w:vertAlign w:val="superscript"/>
        </w:rPr>
        <w:t>+</w:t>
      </w:r>
      <w:r w:rsidRPr="00320EA7">
        <w:rPr>
          <w:rFonts w:ascii="Times New Roman" w:hAnsi="Times New Roman" w:cs="Times New Roman"/>
        </w:rPr>
        <w:t xml:space="preserve"> T cells. </w:t>
      </w:r>
      <w:r w:rsidRPr="00320EA7">
        <w:rPr>
          <w:rFonts w:ascii="Times New Roman" w:hAnsi="Times New Roman" w:cs="Times New Roman" w:hint="eastAsia"/>
          <w:b/>
          <w:bCs/>
        </w:rPr>
        <w:t>B</w:t>
      </w:r>
      <w:r w:rsidRPr="00320EA7">
        <w:rPr>
          <w:rFonts w:ascii="Times New Roman" w:hAnsi="Times New Roman" w:cs="Times New Roman" w:hint="eastAsia"/>
        </w:rPr>
        <w:t xml:space="preserve"> </w:t>
      </w:r>
      <w:r w:rsidRPr="00320EA7">
        <w:rPr>
          <w:rFonts w:ascii="Times New Roman" w:hAnsi="Times New Roman" w:cs="Times New Roman"/>
        </w:rPr>
        <w:t>Boxplot showing the proportion of C</w:t>
      </w:r>
      <w:r w:rsidRPr="00320EA7">
        <w:rPr>
          <w:rFonts w:ascii="Times New Roman" w:hAnsi="Times New Roman" w:cs="Times New Roman" w:hint="eastAsia"/>
        </w:rPr>
        <w:t>d</w:t>
      </w:r>
      <w:r w:rsidRPr="00320EA7">
        <w:rPr>
          <w:rFonts w:ascii="Times New Roman" w:hAnsi="Times New Roman" w:cs="Times New Roman"/>
        </w:rPr>
        <w:t>8</w:t>
      </w:r>
      <w:r w:rsidRPr="00320EA7">
        <w:rPr>
          <w:rFonts w:ascii="Times New Roman" w:hAnsi="Times New Roman" w:cs="Times New Roman" w:hint="eastAsia"/>
          <w:vertAlign w:val="superscript"/>
        </w:rPr>
        <w:t>+</w:t>
      </w:r>
      <w:r w:rsidRPr="00320EA7">
        <w:rPr>
          <w:rFonts w:ascii="Times New Roman" w:hAnsi="Times New Roman" w:cs="Times New Roman"/>
        </w:rPr>
        <w:t xml:space="preserve"> T cell in</w:t>
      </w:r>
      <w:r w:rsidR="00BA5BC5" w:rsidRPr="00320EA7">
        <w:rPr>
          <w:rFonts w:ascii="Times New Roman" w:hAnsi="Times New Roman" w:cs="Times New Roman" w:hint="eastAsia"/>
        </w:rPr>
        <w:t xml:space="preserve"> the</w:t>
      </w:r>
      <w:r w:rsidRPr="00320EA7">
        <w:rPr>
          <w:rFonts w:ascii="Times New Roman" w:hAnsi="Times New Roman" w:cs="Times New Roman"/>
        </w:rPr>
        <w:t xml:space="preserve"> R</w:t>
      </w:r>
      <w:r w:rsidRPr="00320EA7">
        <w:rPr>
          <w:rFonts w:ascii="Times New Roman" w:hAnsi="Times New Roman" w:cs="Times New Roman" w:hint="eastAsia"/>
        </w:rPr>
        <w:t>unx1</w:t>
      </w:r>
      <w:r w:rsidRPr="00320EA7">
        <w:rPr>
          <w:rFonts w:ascii="Times New Roman" w:hAnsi="Times New Roman" w:cs="Times New Roman"/>
        </w:rPr>
        <w:t>::R</w:t>
      </w:r>
      <w:r w:rsidRPr="00320EA7">
        <w:rPr>
          <w:rFonts w:ascii="Times New Roman" w:hAnsi="Times New Roman" w:cs="Times New Roman" w:hint="eastAsia"/>
        </w:rPr>
        <w:t>unx1t1</w:t>
      </w:r>
      <w:r w:rsidRPr="00320EA7">
        <w:rPr>
          <w:rFonts w:ascii="Times New Roman" w:hAnsi="Times New Roman" w:cs="Times New Roman"/>
        </w:rPr>
        <w:t xml:space="preserve"> </w:t>
      </w:r>
      <w:r w:rsidRPr="00320EA7">
        <w:rPr>
          <w:rFonts w:ascii="Times New Roman" w:hAnsi="Times New Roman" w:cs="Times New Roman" w:hint="eastAsia"/>
        </w:rPr>
        <w:t>group</w:t>
      </w:r>
      <w:r w:rsidRPr="00320EA7">
        <w:rPr>
          <w:rFonts w:ascii="Times New Roman" w:hAnsi="Times New Roman" w:cs="Times New Roman"/>
        </w:rPr>
        <w:t xml:space="preserve"> (red) and</w:t>
      </w:r>
      <w:r w:rsidR="00BA5BC5" w:rsidRPr="00320EA7">
        <w:rPr>
          <w:rFonts w:ascii="Times New Roman" w:hAnsi="Times New Roman" w:cs="Times New Roman" w:hint="eastAsia"/>
        </w:rPr>
        <w:t xml:space="preserve"> the</w:t>
      </w:r>
      <w:r w:rsidR="0090666D" w:rsidRPr="00320EA7">
        <w:rPr>
          <w:rFonts w:ascii="Times New Roman" w:hAnsi="Times New Roman" w:cs="Times New Roman" w:hint="eastAsia"/>
        </w:rPr>
        <w:t xml:space="preserve"> control (blue) group. </w:t>
      </w:r>
      <w:r w:rsidRPr="00320EA7">
        <w:rPr>
          <w:rFonts w:ascii="Times New Roman" w:hAnsi="Times New Roman" w:cs="Times New Roman" w:hint="eastAsia"/>
          <w:b/>
          <w:bCs/>
        </w:rPr>
        <w:t>C</w:t>
      </w:r>
      <w:r w:rsidRPr="00320EA7">
        <w:rPr>
          <w:rFonts w:ascii="Times New Roman" w:hAnsi="Times New Roman" w:cs="Times New Roman" w:hint="eastAsia"/>
        </w:rPr>
        <w:t xml:space="preserve"> Violin plot showing the senescence score among pTRT-irrelevant, pTRT-relevant, and pTRT. T</w:t>
      </w:r>
      <w:r w:rsidRPr="00320EA7">
        <w:rPr>
          <w:rFonts w:ascii="Times New Roman" w:hAnsi="Times New Roman" w:cs="Times New Roman"/>
        </w:rPr>
        <w:t xml:space="preserve">he Wilcoxon rank-sum test was applied to calculate </w:t>
      </w:r>
      <w:r w:rsidR="00BA5BC5" w:rsidRPr="00320EA7">
        <w:rPr>
          <w:rFonts w:ascii="Times New Roman" w:hAnsi="Times New Roman" w:cs="Times New Roman" w:hint="eastAsia"/>
        </w:rPr>
        <w:t>the p-value</w:t>
      </w:r>
      <w:r w:rsidRPr="00320EA7">
        <w:rPr>
          <w:rFonts w:ascii="Times New Roman" w:hAnsi="Times New Roman" w:cs="Times New Roman"/>
        </w:rPr>
        <w:t xml:space="preserve"> between pTRT/pTRT-relevant group with pTRT-irrelevant group (**** ≤ 0.0001).</w:t>
      </w:r>
      <w:r w:rsidRPr="00320EA7">
        <w:rPr>
          <w:rFonts w:ascii="Times New Roman" w:hAnsi="Times New Roman" w:cs="Times New Roman" w:hint="eastAsia"/>
        </w:rPr>
        <w:t xml:space="preserve"> </w:t>
      </w:r>
      <w:r w:rsidRPr="00320EA7">
        <w:rPr>
          <w:rFonts w:ascii="Times New Roman" w:hAnsi="Times New Roman" w:cs="Times New Roman" w:hint="eastAsia"/>
          <w:b/>
          <w:bCs/>
        </w:rPr>
        <w:t>D</w:t>
      </w:r>
      <w:r w:rsidRPr="00320EA7">
        <w:rPr>
          <w:rFonts w:ascii="Times New Roman" w:hAnsi="Times New Roman" w:cs="Times New Roman" w:hint="eastAsia"/>
        </w:rPr>
        <w:t xml:space="preserve"> </w:t>
      </w:r>
      <w:r w:rsidRPr="00320EA7">
        <w:rPr>
          <w:rFonts w:ascii="Times New Roman" w:hAnsi="Times New Roman" w:cs="Times New Roman"/>
        </w:rPr>
        <w:t xml:space="preserve">UMAP visualization of identified </w:t>
      </w:r>
      <w:r w:rsidRPr="00320EA7">
        <w:rPr>
          <w:rFonts w:ascii="Times New Roman" w:hAnsi="Times New Roman" w:cs="Times New Roman" w:hint="eastAsia"/>
        </w:rPr>
        <w:t>1</w:t>
      </w:r>
      <w:r w:rsidRPr="00320EA7">
        <w:rPr>
          <w:rFonts w:ascii="Times New Roman" w:hAnsi="Times New Roman" w:cs="Times New Roman"/>
        </w:rPr>
        <w:t>5 C</w:t>
      </w:r>
      <w:r w:rsidRPr="00320EA7">
        <w:rPr>
          <w:rFonts w:ascii="Times New Roman" w:hAnsi="Times New Roman" w:cs="Times New Roman" w:hint="eastAsia"/>
        </w:rPr>
        <w:t>d</w:t>
      </w:r>
      <w:r w:rsidRPr="00320EA7">
        <w:rPr>
          <w:rFonts w:ascii="Times New Roman" w:hAnsi="Times New Roman" w:cs="Times New Roman"/>
        </w:rPr>
        <w:t xml:space="preserve">4+ T cell clusters. </w:t>
      </w:r>
      <w:r w:rsidRPr="00320EA7">
        <w:rPr>
          <w:rFonts w:ascii="Times New Roman" w:hAnsi="Times New Roman" w:cs="Times New Roman" w:hint="eastAsia"/>
          <w:b/>
          <w:bCs/>
        </w:rPr>
        <w:t>E</w:t>
      </w:r>
      <w:r w:rsidRPr="00320EA7">
        <w:rPr>
          <w:rFonts w:ascii="Times New Roman" w:hAnsi="Times New Roman" w:cs="Times New Roman" w:hint="eastAsia"/>
        </w:rPr>
        <w:t xml:space="preserve"> </w:t>
      </w:r>
      <w:r w:rsidRPr="00320EA7">
        <w:rPr>
          <w:rFonts w:ascii="Times New Roman" w:hAnsi="Times New Roman" w:cs="Times New Roman"/>
        </w:rPr>
        <w:t>Dot plot showing the relative expression of marker genes across different C</w:t>
      </w:r>
      <w:r w:rsidRPr="00320EA7">
        <w:rPr>
          <w:rFonts w:ascii="Times New Roman" w:hAnsi="Times New Roman" w:cs="Times New Roman" w:hint="eastAsia"/>
        </w:rPr>
        <w:t>d4</w:t>
      </w:r>
      <w:r w:rsidRPr="00320EA7">
        <w:rPr>
          <w:rFonts w:ascii="Times New Roman" w:hAnsi="Times New Roman" w:cs="Times New Roman"/>
          <w:vertAlign w:val="superscript"/>
        </w:rPr>
        <w:t>+</w:t>
      </w:r>
      <w:r w:rsidRPr="00320EA7">
        <w:rPr>
          <w:rFonts w:ascii="Times New Roman" w:hAnsi="Times New Roman" w:cs="Times New Roman"/>
        </w:rPr>
        <w:t xml:space="preserve"> T cells.</w:t>
      </w:r>
      <w:r w:rsidRPr="00320EA7">
        <w:rPr>
          <w:rFonts w:ascii="Times New Roman" w:hAnsi="Times New Roman" w:cs="Times New Roman" w:hint="eastAsia"/>
        </w:rPr>
        <w:t xml:space="preserve"> </w:t>
      </w:r>
      <w:r w:rsidRPr="00320EA7">
        <w:rPr>
          <w:rFonts w:ascii="Times New Roman" w:hAnsi="Times New Roman" w:cs="Times New Roman" w:hint="eastAsia"/>
          <w:b/>
          <w:bCs/>
        </w:rPr>
        <w:t>F</w:t>
      </w:r>
      <w:r w:rsidRPr="00320EA7">
        <w:rPr>
          <w:rFonts w:ascii="Times New Roman" w:hAnsi="Times New Roman" w:cs="Times New Roman" w:hint="eastAsia"/>
        </w:rPr>
        <w:t xml:space="preserve"> The ribbon plot showing the V(D)J gene usage of </w:t>
      </w:r>
      <w:r w:rsidRPr="00320EA7">
        <w:rPr>
          <w:rFonts w:ascii="Times New Roman" w:hAnsi="Times New Roman" w:cs="Times New Roman"/>
        </w:rPr>
        <w:t xml:space="preserve">the </w:t>
      </w:r>
      <w:r w:rsidRPr="00320EA7">
        <w:rPr>
          <w:rFonts w:ascii="Times New Roman" w:hAnsi="Times New Roman" w:cs="Times New Roman" w:hint="eastAsia"/>
        </w:rPr>
        <w:t xml:space="preserve">iNKT cluster. </w:t>
      </w:r>
      <w:r w:rsidRPr="00320EA7">
        <w:rPr>
          <w:rFonts w:ascii="Times New Roman" w:hAnsi="Times New Roman" w:cs="Times New Roman" w:hint="eastAsia"/>
          <w:b/>
          <w:bCs/>
        </w:rPr>
        <w:t>G</w:t>
      </w:r>
      <w:r w:rsidRPr="00320EA7">
        <w:rPr>
          <w:rFonts w:ascii="Times New Roman" w:hAnsi="Times New Roman" w:cs="Times New Roman" w:hint="eastAsia"/>
        </w:rPr>
        <w:t xml:space="preserve"> </w:t>
      </w:r>
      <w:r w:rsidRPr="00320EA7">
        <w:rPr>
          <w:rFonts w:ascii="Times New Roman" w:hAnsi="Times New Roman" w:cs="Times New Roman"/>
        </w:rPr>
        <w:t>Boxplot showing the proportion of C</w:t>
      </w:r>
      <w:r w:rsidRPr="00320EA7">
        <w:rPr>
          <w:rFonts w:ascii="Times New Roman" w:hAnsi="Times New Roman" w:cs="Times New Roman" w:hint="eastAsia"/>
        </w:rPr>
        <w:t>d4</w:t>
      </w:r>
      <w:r w:rsidRPr="00320EA7">
        <w:rPr>
          <w:rFonts w:ascii="Times New Roman" w:hAnsi="Times New Roman" w:cs="Times New Roman" w:hint="eastAsia"/>
          <w:vertAlign w:val="superscript"/>
        </w:rPr>
        <w:t>+</w:t>
      </w:r>
      <w:r w:rsidRPr="00320EA7">
        <w:rPr>
          <w:rFonts w:ascii="Times New Roman" w:hAnsi="Times New Roman" w:cs="Times New Roman"/>
        </w:rPr>
        <w:t xml:space="preserve"> T cell in R</w:t>
      </w:r>
      <w:r w:rsidRPr="00320EA7">
        <w:rPr>
          <w:rFonts w:ascii="Times New Roman" w:hAnsi="Times New Roman" w:cs="Times New Roman" w:hint="eastAsia"/>
        </w:rPr>
        <w:t>unx1</w:t>
      </w:r>
      <w:r w:rsidRPr="00320EA7">
        <w:rPr>
          <w:rFonts w:ascii="Times New Roman" w:hAnsi="Times New Roman" w:cs="Times New Roman"/>
        </w:rPr>
        <w:t>::R</w:t>
      </w:r>
      <w:r w:rsidRPr="00320EA7">
        <w:rPr>
          <w:rFonts w:ascii="Times New Roman" w:hAnsi="Times New Roman" w:cs="Times New Roman" w:hint="eastAsia"/>
        </w:rPr>
        <w:t>unx1t1</w:t>
      </w:r>
      <w:r w:rsidRPr="00320EA7">
        <w:rPr>
          <w:rFonts w:ascii="Times New Roman" w:hAnsi="Times New Roman" w:cs="Times New Roman"/>
        </w:rPr>
        <w:t xml:space="preserve"> </w:t>
      </w:r>
      <w:r w:rsidRPr="00320EA7">
        <w:rPr>
          <w:rFonts w:ascii="Times New Roman" w:hAnsi="Times New Roman" w:cs="Times New Roman" w:hint="eastAsia"/>
        </w:rPr>
        <w:t>group</w:t>
      </w:r>
      <w:r w:rsidRPr="00320EA7">
        <w:rPr>
          <w:rFonts w:ascii="Times New Roman" w:hAnsi="Times New Roman" w:cs="Times New Roman"/>
        </w:rPr>
        <w:t xml:space="preserve"> (red) and</w:t>
      </w:r>
      <w:r w:rsidRPr="00320EA7">
        <w:rPr>
          <w:rFonts w:ascii="Times New Roman" w:hAnsi="Times New Roman" w:cs="Times New Roman" w:hint="eastAsia"/>
        </w:rPr>
        <w:t xml:space="preserve"> control </w:t>
      </w:r>
      <w:r w:rsidRPr="00320EA7">
        <w:rPr>
          <w:rFonts w:ascii="Times New Roman" w:hAnsi="Times New Roman" w:cs="Times New Roman"/>
        </w:rPr>
        <w:t>(blue) group.</w:t>
      </w:r>
    </w:p>
    <w:p w14:paraId="098E6953" w14:textId="77777777" w:rsidR="006C648D" w:rsidRPr="00320EA7" w:rsidRDefault="006C648D" w:rsidP="00334E10">
      <w:pPr>
        <w:spacing w:line="360" w:lineRule="auto"/>
        <w:rPr>
          <w:rFonts w:ascii="Times New Roman" w:hAnsi="Times New Roman" w:cs="Times New Roman"/>
        </w:rPr>
      </w:pPr>
    </w:p>
    <w:p w14:paraId="376B548B" w14:textId="1DAE0515"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hint="eastAsia"/>
          <w:b/>
          <w:bCs/>
          <w:szCs w:val="21"/>
        </w:rPr>
        <w:t xml:space="preserve">Supplementary </w:t>
      </w:r>
      <w:r w:rsidRPr="00320EA7">
        <w:rPr>
          <w:rFonts w:ascii="Times New Roman" w:hAnsi="Times New Roman" w:cs="Times New Roman" w:hint="eastAsia"/>
          <w:b/>
          <w:bCs/>
        </w:rPr>
        <w:t xml:space="preserve">Fig. </w:t>
      </w:r>
      <w:r w:rsidR="0055191C" w:rsidRPr="00320EA7">
        <w:rPr>
          <w:rFonts w:ascii="Times New Roman" w:hAnsi="Times New Roman" w:cs="Times New Roman" w:hint="eastAsia"/>
          <w:b/>
          <w:bCs/>
        </w:rPr>
        <w:t>6</w:t>
      </w:r>
      <w:r w:rsidRPr="00320EA7">
        <w:rPr>
          <w:rFonts w:ascii="Times New Roman" w:hAnsi="Times New Roman" w:cs="Times New Roman" w:hint="eastAsia"/>
          <w:b/>
          <w:bCs/>
        </w:rPr>
        <w:t xml:space="preserve"> </w:t>
      </w:r>
      <w:r w:rsidRPr="00320EA7">
        <w:rPr>
          <w:rFonts w:ascii="Times New Roman" w:hAnsi="Times New Roman" w:cs="Times New Roman"/>
          <w:b/>
          <w:bCs/>
        </w:rPr>
        <w:t>The identification of virus-specific T cells</w:t>
      </w:r>
      <w:r w:rsidR="0090666D" w:rsidRPr="00320EA7">
        <w:rPr>
          <w:rFonts w:ascii="Times New Roman" w:hAnsi="Times New Roman" w:cs="Times New Roman" w:hint="eastAsia"/>
          <w:b/>
          <w:bCs/>
        </w:rPr>
        <w:t xml:space="preserve"> in the Runx1::Runx1t1 mouse model</w:t>
      </w:r>
      <w:r w:rsidRPr="00320EA7">
        <w:rPr>
          <w:rFonts w:ascii="Times New Roman" w:hAnsi="Times New Roman" w:cs="Times New Roman"/>
          <w:b/>
          <w:bCs/>
        </w:rPr>
        <w:t>s.</w:t>
      </w:r>
      <w:r w:rsidRPr="00320EA7">
        <w:rPr>
          <w:rFonts w:ascii="Times New Roman" w:hAnsi="Times New Roman" w:cs="Times New Roman"/>
        </w:rPr>
        <w:t xml:space="preserve"> </w:t>
      </w:r>
      <w:r w:rsidRPr="00320EA7">
        <w:rPr>
          <w:rFonts w:ascii="Times New Roman" w:hAnsi="Times New Roman" w:cs="Times New Roman" w:hint="eastAsia"/>
          <w:b/>
          <w:bCs/>
        </w:rPr>
        <w:t>A</w:t>
      </w:r>
      <w:r w:rsidRPr="00320EA7">
        <w:rPr>
          <w:rFonts w:ascii="Times New Roman" w:hAnsi="Times New Roman" w:cs="Times New Roman" w:hint="eastAsia"/>
        </w:rPr>
        <w:t xml:space="preserve"> </w:t>
      </w:r>
      <w:r w:rsidRPr="00320EA7">
        <w:rPr>
          <w:rFonts w:ascii="Times New Roman" w:hAnsi="Times New Roman" w:cs="Times New Roman"/>
        </w:rPr>
        <w:t xml:space="preserve">ROC curves of </w:t>
      </w:r>
      <w:r w:rsidRPr="00320EA7">
        <w:rPr>
          <w:rFonts w:ascii="Times New Roman" w:hAnsi="Times New Roman" w:cs="Times New Roman" w:hint="eastAsia"/>
        </w:rPr>
        <w:t>four</w:t>
      </w:r>
      <w:r w:rsidRPr="00320EA7">
        <w:rPr>
          <w:rFonts w:ascii="Times New Roman" w:hAnsi="Times New Roman" w:cs="Times New Roman"/>
        </w:rPr>
        <w:t xml:space="preserve"> virus epitope recognition prediction models.</w:t>
      </w:r>
      <w:r w:rsidRPr="00320EA7">
        <w:rPr>
          <w:rFonts w:ascii="Times New Roman" w:hAnsi="Times New Roman" w:cs="Times New Roman" w:hint="eastAsia"/>
        </w:rPr>
        <w:t xml:space="preserve"> </w:t>
      </w:r>
      <w:r w:rsidRPr="00320EA7">
        <w:rPr>
          <w:rFonts w:ascii="Times New Roman" w:hAnsi="Times New Roman" w:cs="Times New Roman"/>
        </w:rPr>
        <w:t>These models were built using data from validated and paired TCR ɑ and β chain which recognized virus antigen peptides presented by MHC molecules unique to C57BL/6 background mice (H-2Kb and H-2Db) as a training set</w:t>
      </w:r>
      <w:r w:rsidRPr="00320EA7">
        <w:rPr>
          <w:rFonts w:ascii="Times New Roman" w:hAnsi="Times New Roman" w:cs="Times New Roman" w:hint="eastAsia"/>
        </w:rPr>
        <w:t xml:space="preserve">. The virus epitope is annotated on the top of each plot. </w:t>
      </w:r>
      <w:r w:rsidRPr="00320EA7">
        <w:rPr>
          <w:rFonts w:ascii="Times New Roman" w:hAnsi="Times New Roman" w:cs="Times New Roman" w:hint="eastAsia"/>
          <w:b/>
          <w:bCs/>
        </w:rPr>
        <w:t>B</w:t>
      </w:r>
      <w:r w:rsidRPr="00320EA7">
        <w:rPr>
          <w:rFonts w:ascii="Times New Roman" w:hAnsi="Times New Roman" w:cs="Times New Roman" w:hint="eastAsia"/>
        </w:rPr>
        <w:t xml:space="preserve"> </w:t>
      </w:r>
      <w:r w:rsidRPr="00320EA7">
        <w:rPr>
          <w:rFonts w:ascii="Times New Roman" w:hAnsi="Times New Roman" w:cs="Times New Roman"/>
        </w:rPr>
        <w:t xml:space="preserve">UMAP visualization of identified </w:t>
      </w:r>
      <w:r w:rsidRPr="00320EA7">
        <w:rPr>
          <w:rFonts w:ascii="Times New Roman" w:hAnsi="Times New Roman" w:cs="Times New Roman" w:hint="eastAsia"/>
        </w:rPr>
        <w:t>virus-specific</w:t>
      </w:r>
      <w:r w:rsidRPr="00320EA7">
        <w:rPr>
          <w:rFonts w:ascii="Times New Roman" w:hAnsi="Times New Roman" w:cs="Times New Roman"/>
        </w:rPr>
        <w:t xml:space="preserve"> T cells.</w:t>
      </w:r>
      <w:r w:rsidRPr="00320EA7">
        <w:rPr>
          <w:rFonts w:ascii="Times New Roman" w:hAnsi="Times New Roman" w:cs="Times New Roman" w:hint="eastAsia"/>
        </w:rPr>
        <w:t xml:space="preserve"> The recognized </w:t>
      </w:r>
      <w:r w:rsidRPr="00320EA7">
        <w:rPr>
          <w:rFonts w:ascii="Times New Roman" w:hAnsi="Times New Roman" w:cs="Times New Roman"/>
        </w:rPr>
        <w:t>epitope</w:t>
      </w:r>
      <w:r w:rsidRPr="00320EA7">
        <w:rPr>
          <w:rFonts w:ascii="Times New Roman" w:hAnsi="Times New Roman" w:cs="Times New Roman" w:hint="eastAsia"/>
        </w:rPr>
        <w:t xml:space="preserve"> and corresponding virus source </w:t>
      </w:r>
      <w:r w:rsidRPr="00320EA7">
        <w:rPr>
          <w:rFonts w:ascii="Times New Roman" w:hAnsi="Times New Roman" w:cs="Times New Roman"/>
        </w:rPr>
        <w:t>are</w:t>
      </w:r>
      <w:r w:rsidRPr="00320EA7">
        <w:rPr>
          <w:rFonts w:ascii="Times New Roman" w:hAnsi="Times New Roman" w:cs="Times New Roman" w:hint="eastAsia"/>
        </w:rPr>
        <w:t xml:space="preserve"> shown on the right margin. </w:t>
      </w:r>
      <w:r w:rsidRPr="00320EA7">
        <w:rPr>
          <w:rFonts w:ascii="Times New Roman" w:hAnsi="Times New Roman" w:cs="Times New Roman" w:hint="eastAsia"/>
          <w:b/>
          <w:bCs/>
        </w:rPr>
        <w:t>C</w:t>
      </w:r>
      <w:r w:rsidRPr="00320EA7">
        <w:rPr>
          <w:rFonts w:ascii="Times New Roman" w:hAnsi="Times New Roman" w:cs="Times New Roman" w:hint="eastAsia"/>
        </w:rPr>
        <w:t xml:space="preserve"> </w:t>
      </w:r>
      <w:r w:rsidRPr="00320EA7">
        <w:rPr>
          <w:rFonts w:ascii="Times New Roman" w:hAnsi="Times New Roman" w:cs="Times New Roman"/>
        </w:rPr>
        <w:t xml:space="preserve">The violin plot showing the </w:t>
      </w:r>
      <w:r w:rsidRPr="00320EA7">
        <w:rPr>
          <w:rFonts w:ascii="Times New Roman" w:hAnsi="Times New Roman" w:cs="Times New Roman"/>
          <w:i/>
          <w:iCs/>
        </w:rPr>
        <w:t>A</w:t>
      </w:r>
      <w:r w:rsidRPr="00320EA7">
        <w:rPr>
          <w:rFonts w:ascii="Times New Roman" w:hAnsi="Times New Roman" w:cs="Times New Roman" w:hint="eastAsia"/>
          <w:i/>
          <w:iCs/>
        </w:rPr>
        <w:t>dgrg1</w:t>
      </w:r>
      <w:r w:rsidRPr="00320EA7">
        <w:rPr>
          <w:rFonts w:ascii="Times New Roman" w:hAnsi="Times New Roman" w:cs="Times New Roman"/>
        </w:rPr>
        <w:t xml:space="preserve"> expression level among the </w:t>
      </w:r>
      <w:r w:rsidR="00DA0E15" w:rsidRPr="00320EA7">
        <w:rPr>
          <w:rFonts w:ascii="Times New Roman" w:hAnsi="Times New Roman" w:cs="Times New Roman" w:hint="eastAsia"/>
        </w:rPr>
        <w:t>tumor-reactive</w:t>
      </w:r>
      <w:r w:rsidRPr="00320EA7">
        <w:rPr>
          <w:rFonts w:ascii="Times New Roman" w:hAnsi="Times New Roman" w:cs="Times New Roman" w:hint="eastAsia"/>
        </w:rPr>
        <w:t xml:space="preserve"> T cells</w:t>
      </w:r>
      <w:r w:rsidRPr="00320EA7">
        <w:rPr>
          <w:rFonts w:ascii="Times New Roman" w:hAnsi="Times New Roman" w:cs="Times New Roman"/>
        </w:rPr>
        <w:t xml:space="preserve">, </w:t>
      </w:r>
      <w:r w:rsidRPr="00320EA7">
        <w:rPr>
          <w:rFonts w:ascii="Times New Roman" w:hAnsi="Times New Roman" w:cs="Times New Roman" w:hint="eastAsia"/>
        </w:rPr>
        <w:t>virus-specific T cells</w:t>
      </w:r>
      <w:r w:rsidRPr="00320EA7">
        <w:rPr>
          <w:rFonts w:ascii="Times New Roman" w:hAnsi="Times New Roman" w:cs="Times New Roman"/>
        </w:rPr>
        <w:t>, and bystander cells.</w:t>
      </w:r>
      <w:r w:rsidRPr="00320EA7">
        <w:rPr>
          <w:rFonts w:ascii="Times New Roman" w:hAnsi="Times New Roman" w:cs="Times New Roman" w:hint="eastAsia"/>
        </w:rPr>
        <w:t xml:space="preserve"> </w:t>
      </w:r>
      <w:r w:rsidRPr="00320EA7">
        <w:rPr>
          <w:rFonts w:ascii="Times New Roman" w:hAnsi="Times New Roman" w:cs="Times New Roman" w:hint="eastAsia"/>
          <w:b/>
          <w:bCs/>
        </w:rPr>
        <w:t>D</w:t>
      </w:r>
      <w:r w:rsidRPr="00320EA7">
        <w:rPr>
          <w:rFonts w:ascii="Times New Roman" w:hAnsi="Times New Roman" w:cs="Times New Roman" w:hint="eastAsia"/>
        </w:rPr>
        <w:t xml:space="preserve"> The </w:t>
      </w:r>
      <w:r w:rsidRPr="00320EA7">
        <w:rPr>
          <w:rFonts w:ascii="Times New Roman" w:hAnsi="Times New Roman" w:cs="Times New Roman"/>
        </w:rPr>
        <w:t xml:space="preserve">matrix plot showing the </w:t>
      </w:r>
      <w:r w:rsidRPr="00320EA7">
        <w:rPr>
          <w:rFonts w:ascii="Times New Roman" w:hAnsi="Times New Roman" w:cs="Times New Roman"/>
        </w:rPr>
        <w:lastRenderedPageBreak/>
        <w:t xml:space="preserve">distribution prevalence </w:t>
      </w:r>
      <w:r w:rsidRPr="00320EA7">
        <w:rPr>
          <w:rFonts w:ascii="Times New Roman" w:hAnsi="Times New Roman" w:cs="Times New Roman" w:hint="eastAsia"/>
        </w:rPr>
        <w:t>of Adgrg1</w:t>
      </w:r>
      <w:r w:rsidRPr="00320EA7">
        <w:rPr>
          <w:rFonts w:ascii="Times New Roman" w:hAnsi="Times New Roman" w:cs="Times New Roman" w:hint="eastAsia"/>
          <w:vertAlign w:val="superscript"/>
        </w:rPr>
        <w:t>+/-</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T cells </w:t>
      </w:r>
      <w:r w:rsidRPr="00320EA7">
        <w:rPr>
          <w:rFonts w:ascii="Times New Roman" w:hAnsi="Times New Roman" w:cs="Times New Roman"/>
        </w:rPr>
        <w:t>estimated by Ro/e</w:t>
      </w:r>
      <w:r w:rsidRPr="00320EA7">
        <w:rPr>
          <w:rFonts w:ascii="Times New Roman" w:hAnsi="Times New Roman" w:cs="Times New Roman" w:hint="eastAsia"/>
        </w:rPr>
        <w:t xml:space="preserve"> </w:t>
      </w:r>
      <w:r w:rsidRPr="00320EA7">
        <w:rPr>
          <w:rFonts w:ascii="Times New Roman" w:hAnsi="Times New Roman" w:cs="Times New Roman"/>
        </w:rPr>
        <w:t xml:space="preserve">among the </w:t>
      </w:r>
      <w:r w:rsidR="00DA0E15" w:rsidRPr="00320EA7">
        <w:rPr>
          <w:rFonts w:ascii="Times New Roman" w:hAnsi="Times New Roman" w:cs="Times New Roman" w:hint="eastAsia"/>
        </w:rPr>
        <w:t>tumor-reactive</w:t>
      </w:r>
      <w:r w:rsidRPr="00320EA7">
        <w:rPr>
          <w:rFonts w:ascii="Times New Roman" w:hAnsi="Times New Roman" w:cs="Times New Roman" w:hint="eastAsia"/>
        </w:rPr>
        <w:t xml:space="preserve"> T cells</w:t>
      </w:r>
      <w:r w:rsidRPr="00320EA7">
        <w:rPr>
          <w:rFonts w:ascii="Times New Roman" w:hAnsi="Times New Roman" w:cs="Times New Roman"/>
        </w:rPr>
        <w:t xml:space="preserve">, </w:t>
      </w:r>
      <w:r w:rsidRPr="00320EA7">
        <w:rPr>
          <w:rFonts w:ascii="Times New Roman" w:hAnsi="Times New Roman" w:cs="Times New Roman" w:hint="eastAsia"/>
        </w:rPr>
        <w:t>virus-specific T cells</w:t>
      </w:r>
      <w:r w:rsidRPr="00320EA7">
        <w:rPr>
          <w:rFonts w:ascii="Times New Roman" w:hAnsi="Times New Roman" w:cs="Times New Roman"/>
        </w:rPr>
        <w:t>, and bystander cells.</w:t>
      </w:r>
      <w:r w:rsidRPr="00320EA7">
        <w:rPr>
          <w:rFonts w:ascii="Times New Roman" w:hAnsi="Times New Roman" w:cs="Times New Roman" w:hint="eastAsia"/>
        </w:rPr>
        <w:t xml:space="preserve"> The color bar is shown on the right side of the plot.</w:t>
      </w:r>
    </w:p>
    <w:p w14:paraId="2B972599" w14:textId="77777777" w:rsidR="006C648D" w:rsidRPr="00320EA7" w:rsidRDefault="006C648D" w:rsidP="00334E10">
      <w:pPr>
        <w:spacing w:line="360" w:lineRule="auto"/>
        <w:rPr>
          <w:rFonts w:ascii="Times New Roman" w:hAnsi="Times New Roman" w:cs="Times New Roman"/>
        </w:rPr>
      </w:pPr>
    </w:p>
    <w:p w14:paraId="608A34E6" w14:textId="377F3B73"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hint="eastAsia"/>
          <w:b/>
          <w:bCs/>
          <w:szCs w:val="21"/>
        </w:rPr>
        <w:t xml:space="preserve">Supplementary </w:t>
      </w:r>
      <w:r w:rsidRPr="00320EA7">
        <w:rPr>
          <w:rFonts w:ascii="Times New Roman" w:hAnsi="Times New Roman" w:cs="Times New Roman" w:hint="eastAsia"/>
          <w:b/>
          <w:bCs/>
        </w:rPr>
        <w:t xml:space="preserve">Fig. </w:t>
      </w:r>
      <w:r w:rsidR="0055191C" w:rsidRPr="00320EA7">
        <w:rPr>
          <w:rFonts w:ascii="Times New Roman" w:hAnsi="Times New Roman" w:cs="Times New Roman" w:hint="eastAsia"/>
          <w:b/>
          <w:bCs/>
        </w:rPr>
        <w:t>7</w:t>
      </w:r>
      <w:r w:rsidRPr="00320EA7">
        <w:rPr>
          <w:rFonts w:ascii="Times New Roman" w:hAnsi="Times New Roman" w:cs="Times New Roman" w:hint="eastAsia"/>
          <w:b/>
          <w:bCs/>
        </w:rPr>
        <w:t xml:space="preserve"> The </w:t>
      </w:r>
      <w:r w:rsidRPr="00320EA7">
        <w:rPr>
          <w:rFonts w:ascii="Times New Roman" w:hAnsi="Times New Roman" w:cs="Times New Roman"/>
          <w:b/>
          <w:bCs/>
        </w:rPr>
        <w:t>characteristics</w:t>
      </w:r>
      <w:r w:rsidRPr="00320EA7">
        <w:rPr>
          <w:rFonts w:ascii="Times New Roman" w:hAnsi="Times New Roman" w:cs="Times New Roman" w:hint="eastAsia"/>
          <w:b/>
          <w:bCs/>
        </w:rPr>
        <w:t xml:space="preserve"> of ADGRG1</w:t>
      </w:r>
      <w:r w:rsidRPr="00320EA7">
        <w:rPr>
          <w:rFonts w:ascii="Times New Roman" w:hAnsi="Times New Roman" w:cs="Times New Roman" w:hint="eastAsia"/>
          <w:b/>
          <w:bCs/>
          <w:vertAlign w:val="superscript"/>
        </w:rPr>
        <w:t>+</w:t>
      </w:r>
      <w:r w:rsidRPr="00320EA7">
        <w:rPr>
          <w:rFonts w:ascii="Times New Roman" w:hAnsi="Times New Roman" w:cs="Times New Roman" w:hint="eastAsia"/>
          <w:b/>
          <w:bCs/>
        </w:rPr>
        <w:t xml:space="preserve"> CD8</w:t>
      </w:r>
      <w:r w:rsidRPr="00320EA7">
        <w:rPr>
          <w:rFonts w:ascii="Times New Roman" w:hAnsi="Times New Roman" w:cs="Times New Roman" w:hint="eastAsia"/>
          <w:b/>
          <w:bCs/>
          <w:vertAlign w:val="superscript"/>
        </w:rPr>
        <w:t>+</w:t>
      </w:r>
      <w:r w:rsidRPr="00320EA7">
        <w:rPr>
          <w:rFonts w:ascii="Times New Roman" w:hAnsi="Times New Roman" w:cs="Times New Roman" w:hint="eastAsia"/>
          <w:b/>
          <w:bCs/>
        </w:rPr>
        <w:t xml:space="preserve"> T cells</w:t>
      </w:r>
      <w:r w:rsidRPr="00320EA7">
        <w:rPr>
          <w:rFonts w:ascii="Times New Roman" w:hAnsi="Times New Roman" w:cs="Times New Roman"/>
          <w:b/>
          <w:bCs/>
        </w:rPr>
        <w:t>.</w:t>
      </w:r>
      <w:r w:rsidRPr="00320EA7">
        <w:rPr>
          <w:rFonts w:ascii="Times New Roman" w:hAnsi="Times New Roman" w:cs="Times New Roman"/>
        </w:rPr>
        <w:t xml:space="preserve"> </w:t>
      </w:r>
      <w:r w:rsidRPr="00320EA7">
        <w:rPr>
          <w:rFonts w:ascii="Times New Roman" w:hAnsi="Times New Roman" w:cs="Times New Roman" w:hint="eastAsia"/>
          <w:b/>
          <w:bCs/>
        </w:rPr>
        <w:t>A</w:t>
      </w:r>
      <w:r w:rsidRPr="00320EA7">
        <w:rPr>
          <w:rFonts w:ascii="Times New Roman" w:hAnsi="Times New Roman" w:cs="Times New Roman" w:hint="eastAsia"/>
        </w:rPr>
        <w:t xml:space="preserve"> </w:t>
      </w:r>
      <w:r w:rsidR="00C36A9A" w:rsidRPr="00320EA7">
        <w:rPr>
          <w:rFonts w:ascii="Times New Roman" w:hAnsi="Times New Roman" w:cs="Times New Roman" w:hint="eastAsia"/>
        </w:rPr>
        <w:t>An example of the flow cytometry plot of the coculture result. The ADGRG1</w:t>
      </w:r>
      <w:r w:rsidR="00C36A9A" w:rsidRPr="00320EA7">
        <w:rPr>
          <w:rFonts w:ascii="Times New Roman" w:hAnsi="Times New Roman" w:cs="Times New Roman" w:hint="eastAsia"/>
          <w:vertAlign w:val="superscript"/>
        </w:rPr>
        <w:t>+</w:t>
      </w:r>
      <w:r w:rsidR="00C36A9A" w:rsidRPr="00320EA7">
        <w:rPr>
          <w:rFonts w:ascii="Times New Roman" w:hAnsi="Times New Roman" w:cs="Times New Roman" w:hint="eastAsia"/>
        </w:rPr>
        <w:t xml:space="preserve"> fraction is gated as R5. </w:t>
      </w:r>
      <w:r w:rsidR="00C36A9A" w:rsidRPr="00320EA7">
        <w:rPr>
          <w:rFonts w:ascii="Times New Roman" w:hAnsi="Times New Roman" w:cs="Times New Roman" w:hint="eastAsia"/>
          <w:b/>
          <w:bCs/>
        </w:rPr>
        <w:t>B</w:t>
      </w:r>
      <w:r w:rsidR="00C36A9A" w:rsidRPr="00320EA7">
        <w:rPr>
          <w:rFonts w:ascii="Times New Roman" w:hAnsi="Times New Roman" w:cs="Times New Roman" w:hint="eastAsia"/>
        </w:rPr>
        <w:t xml:space="preserve"> </w:t>
      </w:r>
      <w:r w:rsidRPr="00320EA7">
        <w:rPr>
          <w:rFonts w:ascii="Times New Roman" w:hAnsi="Times New Roman" w:cs="Times New Roman" w:hint="eastAsia"/>
        </w:rPr>
        <w:t>The</w:t>
      </w:r>
      <w:r w:rsidR="0090666D" w:rsidRPr="00320EA7">
        <w:t xml:space="preserve"> </w:t>
      </w:r>
      <w:r w:rsidR="0090666D" w:rsidRPr="00320EA7">
        <w:rPr>
          <w:rFonts w:ascii="Times New Roman" w:hAnsi="Times New Roman" w:cs="Times New Roman" w:hint="eastAsia"/>
        </w:rPr>
        <w:t>f</w:t>
      </w:r>
      <w:r w:rsidR="0090666D" w:rsidRPr="00320EA7">
        <w:rPr>
          <w:rFonts w:ascii="Times New Roman" w:hAnsi="Times New Roman" w:cs="Times New Roman"/>
        </w:rPr>
        <w:t xml:space="preserve">ragments </w:t>
      </w:r>
      <w:r w:rsidR="0090666D" w:rsidRPr="00320EA7">
        <w:rPr>
          <w:rFonts w:ascii="Times New Roman" w:hAnsi="Times New Roman" w:cs="Times New Roman" w:hint="eastAsia"/>
        </w:rPr>
        <w:t>p</w:t>
      </w:r>
      <w:r w:rsidR="0090666D" w:rsidRPr="00320EA7">
        <w:rPr>
          <w:rFonts w:ascii="Times New Roman" w:hAnsi="Times New Roman" w:cs="Times New Roman"/>
        </w:rPr>
        <w:t xml:space="preserve">er </w:t>
      </w:r>
      <w:r w:rsidR="0090666D" w:rsidRPr="00320EA7">
        <w:rPr>
          <w:rFonts w:ascii="Times New Roman" w:hAnsi="Times New Roman" w:cs="Times New Roman" w:hint="eastAsia"/>
        </w:rPr>
        <w:t>k</w:t>
      </w:r>
      <w:r w:rsidR="0090666D" w:rsidRPr="00320EA7">
        <w:rPr>
          <w:rFonts w:ascii="Times New Roman" w:hAnsi="Times New Roman" w:cs="Times New Roman"/>
        </w:rPr>
        <w:t xml:space="preserve">ilobase per </w:t>
      </w:r>
      <w:r w:rsidR="0090666D" w:rsidRPr="00320EA7">
        <w:rPr>
          <w:rFonts w:ascii="Times New Roman" w:hAnsi="Times New Roman" w:cs="Times New Roman" w:hint="eastAsia"/>
        </w:rPr>
        <w:t>m</w:t>
      </w:r>
      <w:r w:rsidR="0090666D" w:rsidRPr="00320EA7">
        <w:rPr>
          <w:rFonts w:ascii="Times New Roman" w:hAnsi="Times New Roman" w:cs="Times New Roman"/>
        </w:rPr>
        <w:t>illion</w:t>
      </w:r>
      <w:r w:rsidR="0090666D" w:rsidRPr="00320EA7">
        <w:rPr>
          <w:rFonts w:ascii="Times New Roman" w:hAnsi="Times New Roman" w:cs="Times New Roman" w:hint="eastAsia"/>
        </w:rPr>
        <w:t xml:space="preserve"> (</w:t>
      </w:r>
      <w:r w:rsidRPr="00320EA7">
        <w:rPr>
          <w:rFonts w:ascii="Times New Roman" w:hAnsi="Times New Roman" w:cs="Times New Roman" w:hint="eastAsia"/>
        </w:rPr>
        <w:t>FPKM</w:t>
      </w:r>
      <w:r w:rsidR="0090666D" w:rsidRPr="00320EA7">
        <w:rPr>
          <w:rFonts w:ascii="Times New Roman" w:hAnsi="Times New Roman" w:cs="Times New Roman" w:hint="eastAsia"/>
        </w:rPr>
        <w:t>)</w:t>
      </w:r>
      <w:r w:rsidRPr="00320EA7">
        <w:rPr>
          <w:rFonts w:ascii="Times New Roman" w:hAnsi="Times New Roman" w:cs="Times New Roman" w:hint="eastAsia"/>
        </w:rPr>
        <w:t xml:space="preserve"> value of ADGRG1</w:t>
      </w:r>
      <w:r w:rsidRPr="00320EA7">
        <w:rPr>
          <w:rFonts w:ascii="Times New Roman" w:hAnsi="Times New Roman" w:cs="Times New Roman" w:hint="eastAsia"/>
          <w:vertAlign w:val="superscript"/>
        </w:rPr>
        <w:t xml:space="preserve">- </w:t>
      </w:r>
      <w:r w:rsidRPr="00320EA7">
        <w:rPr>
          <w:rFonts w:ascii="Times New Roman" w:hAnsi="Times New Roman" w:cs="Times New Roman" w:hint="eastAsia"/>
        </w:rPr>
        <w:t>group</w:t>
      </w:r>
      <w:r w:rsidR="00340193" w:rsidRPr="00320EA7">
        <w:rPr>
          <w:rFonts w:ascii="Times New Roman" w:hAnsi="Times New Roman" w:cs="Times New Roman" w:hint="eastAsia"/>
        </w:rPr>
        <w:t xml:space="preserve"> (n=4)</w:t>
      </w:r>
      <w:r w:rsidRPr="00320EA7">
        <w:rPr>
          <w:rFonts w:ascii="Times New Roman" w:hAnsi="Times New Roman" w:cs="Times New Roman" w:hint="eastAsia"/>
        </w:rPr>
        <w:t xml:space="preserve"> and ADGRG</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group</w:t>
      </w:r>
      <w:r w:rsidR="00340193" w:rsidRPr="00320EA7">
        <w:rPr>
          <w:rFonts w:ascii="Times New Roman" w:hAnsi="Times New Roman" w:cs="Times New Roman" w:hint="eastAsia"/>
        </w:rPr>
        <w:t xml:space="preserve"> (n=3 after quality control)</w:t>
      </w:r>
      <w:r w:rsidRPr="00320EA7">
        <w:rPr>
          <w:rFonts w:ascii="Times New Roman" w:hAnsi="Times New Roman" w:cs="Times New Roman" w:hint="eastAsia"/>
        </w:rPr>
        <w:t xml:space="preserve"> </w:t>
      </w:r>
      <w:r w:rsidR="00F01573" w:rsidRPr="00320EA7">
        <w:rPr>
          <w:rFonts w:ascii="Times New Roman" w:hAnsi="Times New Roman" w:cs="Times New Roman" w:hint="eastAsia"/>
        </w:rPr>
        <w:t xml:space="preserve">which </w:t>
      </w:r>
      <w:r w:rsidRPr="00320EA7">
        <w:rPr>
          <w:rFonts w:ascii="Times New Roman" w:hAnsi="Times New Roman" w:cs="Times New Roman" w:hint="eastAsia"/>
        </w:rPr>
        <w:t>validat</w:t>
      </w:r>
      <w:r w:rsidR="00F01573" w:rsidRPr="00320EA7">
        <w:rPr>
          <w:rFonts w:ascii="Times New Roman" w:hAnsi="Times New Roman" w:cs="Times New Roman" w:hint="eastAsia"/>
        </w:rPr>
        <w:t>ed</w:t>
      </w:r>
      <w:r w:rsidRPr="00320EA7">
        <w:rPr>
          <w:rFonts w:ascii="Times New Roman" w:hAnsi="Times New Roman" w:cs="Times New Roman" w:hint="eastAsia"/>
        </w:rPr>
        <w:t xml:space="preserve"> the flow cytometry gating strategy. </w:t>
      </w:r>
      <w:r w:rsidR="00C36A9A" w:rsidRPr="00320EA7">
        <w:rPr>
          <w:rFonts w:ascii="Times New Roman" w:hAnsi="Times New Roman" w:cs="Times New Roman" w:hint="eastAsia"/>
          <w:b/>
          <w:bCs/>
        </w:rPr>
        <w:t>C</w:t>
      </w:r>
      <w:r w:rsidRPr="00320EA7">
        <w:rPr>
          <w:rFonts w:ascii="Times New Roman" w:hAnsi="Times New Roman" w:cs="Times New Roman" w:hint="eastAsia"/>
        </w:rPr>
        <w:t xml:space="preserve"> </w:t>
      </w:r>
      <w:r w:rsidR="00C36A9A" w:rsidRPr="00320EA7">
        <w:rPr>
          <w:rFonts w:ascii="Times New Roman" w:hAnsi="Times New Roman" w:cs="Times New Roman" w:hint="eastAsia"/>
        </w:rPr>
        <w:t>The ridge plot showing the I</w:t>
      </w:r>
      <w:r w:rsidR="00C36A9A" w:rsidRPr="00320EA7">
        <w:rPr>
          <w:rFonts w:ascii="Times New Roman" w:hAnsi="Times New Roman" w:cs="Times New Roman"/>
        </w:rPr>
        <w:t>FN-γ</w:t>
      </w:r>
      <w:r w:rsidR="00C36A9A" w:rsidRPr="00320EA7">
        <w:rPr>
          <w:rFonts w:ascii="Times New Roman" w:hAnsi="Times New Roman" w:cs="Times New Roman" w:hint="eastAsia"/>
        </w:rPr>
        <w:t xml:space="preserve"> </w:t>
      </w:r>
      <w:r w:rsidR="00C36A9A" w:rsidRPr="00320EA7">
        <w:rPr>
          <w:rFonts w:ascii="Times New Roman" w:hAnsi="Times New Roman" w:cs="Times New Roman"/>
        </w:rPr>
        <w:t>fluorescence</w:t>
      </w:r>
      <w:r w:rsidR="00C36A9A" w:rsidRPr="00320EA7">
        <w:rPr>
          <w:rFonts w:ascii="Times New Roman" w:hAnsi="Times New Roman" w:cs="Times New Roman" w:hint="eastAsia"/>
        </w:rPr>
        <w:t xml:space="preserve"> intensity in different culture </w:t>
      </w:r>
      <w:r w:rsidR="00BF4D4D" w:rsidRPr="00320EA7">
        <w:rPr>
          <w:rFonts w:ascii="Times New Roman" w:hAnsi="Times New Roman" w:cs="Times New Roman"/>
        </w:rPr>
        <w:t>groups</w:t>
      </w:r>
      <w:r w:rsidR="00C36A9A" w:rsidRPr="00320EA7">
        <w:rPr>
          <w:rFonts w:ascii="Times New Roman" w:hAnsi="Times New Roman" w:cs="Times New Roman" w:hint="eastAsia"/>
        </w:rPr>
        <w:t>.</w:t>
      </w:r>
      <w:r w:rsidR="001722B9" w:rsidRPr="00320EA7">
        <w:rPr>
          <w:rFonts w:ascii="Times New Roman" w:hAnsi="Times New Roman" w:cs="Times New Roman" w:hint="eastAsia"/>
        </w:rPr>
        <w:t xml:space="preserve"> </w:t>
      </w:r>
      <w:r w:rsidR="001722B9" w:rsidRPr="00320EA7">
        <w:rPr>
          <w:rFonts w:ascii="Times New Roman" w:hAnsi="Times New Roman" w:cs="Times New Roman" w:hint="eastAsia"/>
          <w:b/>
          <w:bCs/>
        </w:rPr>
        <w:t>D</w:t>
      </w:r>
      <w:r w:rsidR="001722B9" w:rsidRPr="00320EA7">
        <w:rPr>
          <w:rFonts w:ascii="Times New Roman" w:hAnsi="Times New Roman" w:cs="Times New Roman" w:hint="eastAsia"/>
        </w:rPr>
        <w:t xml:space="preserve"> </w:t>
      </w:r>
      <w:r w:rsidRPr="00320EA7">
        <w:rPr>
          <w:rFonts w:ascii="Times New Roman" w:hAnsi="Times New Roman" w:cs="Times New Roman"/>
        </w:rPr>
        <w:t>The IFN-γ -releasing level of ADGRG1</w:t>
      </w:r>
      <w:r w:rsidRPr="00320EA7">
        <w:rPr>
          <w:rFonts w:ascii="Times New Roman" w:hAnsi="Times New Roman" w:cs="Times New Roman"/>
          <w:vertAlign w:val="superscript"/>
        </w:rPr>
        <w:t>+</w:t>
      </w:r>
      <w:r w:rsidRPr="00320EA7">
        <w:rPr>
          <w:rFonts w:ascii="Times New Roman" w:hAnsi="Times New Roman" w:cs="Times New Roman"/>
        </w:rPr>
        <w:t>CD8</w:t>
      </w:r>
      <w:r w:rsidRPr="00320EA7">
        <w:rPr>
          <w:rFonts w:ascii="Times New Roman" w:hAnsi="Times New Roman" w:cs="Times New Roman"/>
          <w:vertAlign w:val="superscript"/>
        </w:rPr>
        <w:t>+</w:t>
      </w:r>
      <w:r w:rsidRPr="00320EA7">
        <w:rPr>
          <w:rFonts w:ascii="Times New Roman" w:hAnsi="Times New Roman" w:cs="Times New Roman"/>
        </w:rPr>
        <w:t xml:space="preserve"> T cells and ADGRG1</w:t>
      </w:r>
      <w:r w:rsidRPr="00320EA7">
        <w:rPr>
          <w:rFonts w:ascii="Times New Roman" w:hAnsi="Times New Roman" w:cs="Times New Roman"/>
          <w:vertAlign w:val="superscript"/>
        </w:rPr>
        <w:t>-</w:t>
      </w:r>
      <w:r w:rsidRPr="00320EA7">
        <w:rPr>
          <w:rFonts w:ascii="Times New Roman" w:hAnsi="Times New Roman" w:cs="Times New Roman"/>
        </w:rPr>
        <w:t>CD8</w:t>
      </w:r>
      <w:r w:rsidRPr="00320EA7">
        <w:rPr>
          <w:rFonts w:ascii="Times New Roman" w:hAnsi="Times New Roman" w:cs="Times New Roman"/>
          <w:vertAlign w:val="superscript"/>
        </w:rPr>
        <w:t>+</w:t>
      </w:r>
      <w:r w:rsidRPr="00320EA7">
        <w:rPr>
          <w:rFonts w:ascii="Times New Roman" w:hAnsi="Times New Roman" w:cs="Times New Roman"/>
        </w:rPr>
        <w:t xml:space="preserve"> T cells</w:t>
      </w:r>
      <w:r w:rsidRPr="00320EA7">
        <w:rPr>
          <w:rFonts w:ascii="Times New Roman" w:hAnsi="Times New Roman" w:cs="Times New Roman" w:hint="eastAsia"/>
        </w:rPr>
        <w:t xml:space="preserve"> from AML patients. </w:t>
      </w:r>
      <w:r w:rsidRPr="00320EA7">
        <w:rPr>
          <w:rFonts w:ascii="Times New Roman" w:hAnsi="Times New Roman" w:cs="Times New Roman"/>
        </w:rPr>
        <w:t>The cells from the same patient are connected by lines.</w:t>
      </w:r>
      <w:r w:rsidRPr="00320EA7">
        <w:rPr>
          <w:rFonts w:ascii="Times New Roman" w:hAnsi="Times New Roman" w:cs="Times New Roman" w:hint="eastAsia"/>
        </w:rPr>
        <w:t xml:space="preserve"> I</w:t>
      </w:r>
      <w:r w:rsidRPr="00320EA7">
        <w:rPr>
          <w:rFonts w:ascii="Times New Roman" w:hAnsi="Times New Roman" w:cs="Times New Roman"/>
        </w:rPr>
        <w:t>FN-γ</w:t>
      </w:r>
      <w:r w:rsidRPr="00320EA7">
        <w:rPr>
          <w:rFonts w:ascii="Times New Roman" w:hAnsi="Times New Roman" w:cs="Times New Roman" w:hint="eastAsia"/>
        </w:rPr>
        <w:t xml:space="preserve"> was measured when T cells were cultured without blast cells on the left plot</w:t>
      </w:r>
      <w:r w:rsidR="00CE7D35" w:rsidRPr="00320EA7">
        <w:rPr>
          <w:rFonts w:ascii="Times New Roman" w:hAnsi="Times New Roman" w:cs="Times New Roman" w:hint="eastAsia"/>
        </w:rPr>
        <w:t xml:space="preserve"> (Left)</w:t>
      </w:r>
      <w:r w:rsidRPr="00320EA7">
        <w:rPr>
          <w:rFonts w:ascii="Times New Roman" w:hAnsi="Times New Roman" w:cs="Times New Roman" w:hint="eastAsia"/>
        </w:rPr>
        <w:t>. I</w:t>
      </w:r>
      <w:r w:rsidRPr="00320EA7">
        <w:rPr>
          <w:rFonts w:ascii="Times New Roman" w:hAnsi="Times New Roman" w:cs="Times New Roman"/>
        </w:rPr>
        <w:t>FN-γ</w:t>
      </w:r>
      <w:r w:rsidRPr="00320EA7">
        <w:rPr>
          <w:rFonts w:ascii="Times New Roman" w:hAnsi="Times New Roman" w:cs="Times New Roman" w:hint="eastAsia"/>
        </w:rPr>
        <w:t xml:space="preserve"> was measured 48h after T cells cocultured with </w:t>
      </w:r>
      <w:r w:rsidRPr="00320EA7">
        <w:rPr>
          <w:rFonts w:ascii="Times New Roman" w:hAnsi="Times New Roman" w:cs="Times New Roman"/>
        </w:rPr>
        <w:t xml:space="preserve">the corresponding patient's </w:t>
      </w:r>
      <w:r w:rsidRPr="00320EA7">
        <w:rPr>
          <w:rFonts w:ascii="Times New Roman" w:hAnsi="Times New Roman" w:cs="Times New Roman" w:hint="eastAsia"/>
        </w:rPr>
        <w:t xml:space="preserve">BM </w:t>
      </w:r>
      <w:r w:rsidRPr="00320EA7">
        <w:rPr>
          <w:rFonts w:ascii="Times New Roman" w:hAnsi="Times New Roman" w:cs="Times New Roman"/>
        </w:rPr>
        <w:t>CD34</w:t>
      </w:r>
      <w:r w:rsidRPr="00320EA7">
        <w:rPr>
          <w:rFonts w:ascii="Times New Roman" w:hAnsi="Times New Roman" w:cs="Times New Roman"/>
          <w:vertAlign w:val="superscript"/>
        </w:rPr>
        <w:t>+</w:t>
      </w:r>
      <w:r w:rsidRPr="00320EA7">
        <w:rPr>
          <w:rFonts w:ascii="Times New Roman" w:hAnsi="Times New Roman" w:cs="Times New Roman"/>
        </w:rPr>
        <w:t xml:space="preserve"> leukemia blast cells</w:t>
      </w:r>
      <w:r w:rsidRPr="00320EA7">
        <w:rPr>
          <w:rFonts w:ascii="Times New Roman" w:hAnsi="Times New Roman" w:cs="Times New Roman" w:hint="eastAsia"/>
        </w:rPr>
        <w:t xml:space="preserve"> on the right plot</w:t>
      </w:r>
      <w:r w:rsidR="00CE7D35" w:rsidRPr="00320EA7">
        <w:rPr>
          <w:rFonts w:ascii="Times New Roman" w:hAnsi="Times New Roman" w:cs="Times New Roman" w:hint="eastAsia"/>
        </w:rPr>
        <w:t xml:space="preserve"> (Right)</w:t>
      </w:r>
      <w:r w:rsidRPr="00320EA7">
        <w:rPr>
          <w:rFonts w:ascii="Times New Roman" w:hAnsi="Times New Roman" w:cs="Times New Roman" w:hint="eastAsia"/>
        </w:rPr>
        <w:t xml:space="preserve">. The </w:t>
      </w:r>
      <w:r w:rsidRPr="00320EA7">
        <w:rPr>
          <w:rFonts w:ascii="Times New Roman" w:hAnsi="Times New Roman" w:cs="Times New Roman"/>
        </w:rPr>
        <w:t>p-value</w:t>
      </w:r>
      <w:r w:rsidRPr="00320EA7">
        <w:rPr>
          <w:rFonts w:ascii="Times New Roman" w:hAnsi="Times New Roman" w:cs="Times New Roman" w:hint="eastAsia"/>
        </w:rPr>
        <w:t xml:space="preserve"> was calculated by paired t-test. p</w:t>
      </w:r>
      <w:r w:rsidRPr="00320EA7">
        <w:rPr>
          <w:rFonts w:ascii="Times New Roman" w:hAnsi="Times New Roman" w:cs="Times New Roman"/>
        </w:rPr>
        <w:t xml:space="preserve"> value: *</w:t>
      </w:r>
      <w:r w:rsidRPr="00320EA7">
        <w:rPr>
          <w:rFonts w:ascii="Times New Roman" w:hAnsi="Times New Roman" w:cs="Times New Roman" w:hint="eastAsia"/>
        </w:rPr>
        <w:t xml:space="preserve"> </w:t>
      </w:r>
      <w:r w:rsidRPr="00320EA7">
        <w:rPr>
          <w:rFonts w:ascii="Times New Roman" w:hAnsi="Times New Roman" w:cs="Times New Roman"/>
        </w:rPr>
        <w:t>≤</w:t>
      </w:r>
      <w:r w:rsidRPr="00320EA7">
        <w:rPr>
          <w:rFonts w:ascii="Times New Roman" w:hAnsi="Times New Roman" w:cs="Times New Roman" w:hint="eastAsia"/>
        </w:rPr>
        <w:t xml:space="preserve"> </w:t>
      </w:r>
      <w:r w:rsidRPr="00320EA7">
        <w:rPr>
          <w:rFonts w:ascii="Times New Roman" w:hAnsi="Times New Roman" w:cs="Times New Roman"/>
        </w:rPr>
        <w:t>0.05</w:t>
      </w:r>
      <w:r w:rsidRPr="00320EA7">
        <w:rPr>
          <w:rFonts w:ascii="Times New Roman" w:hAnsi="Times New Roman" w:cs="Times New Roman" w:hint="eastAsia"/>
        </w:rPr>
        <w:t xml:space="preserve">. </w:t>
      </w:r>
    </w:p>
    <w:p w14:paraId="2491F7BF" w14:textId="77777777" w:rsidR="0055191C" w:rsidRPr="00320EA7" w:rsidRDefault="0055191C" w:rsidP="00334E10">
      <w:pPr>
        <w:spacing w:line="360" w:lineRule="auto"/>
        <w:rPr>
          <w:rFonts w:ascii="Times New Roman" w:hAnsi="Times New Roman" w:cs="Times New Roman"/>
        </w:rPr>
      </w:pPr>
    </w:p>
    <w:p w14:paraId="15F698FD" w14:textId="1A241369" w:rsidR="0055191C" w:rsidRPr="00320EA7" w:rsidRDefault="0055191C" w:rsidP="0055191C">
      <w:pPr>
        <w:spacing w:line="360" w:lineRule="auto"/>
        <w:rPr>
          <w:rFonts w:ascii="Times New Roman" w:hAnsi="Times New Roman" w:cs="Times New Roman"/>
        </w:rPr>
      </w:pPr>
      <w:r w:rsidRPr="00320EA7">
        <w:rPr>
          <w:rFonts w:ascii="Times New Roman" w:hAnsi="Times New Roman" w:cs="Times New Roman" w:hint="eastAsia"/>
          <w:b/>
          <w:bCs/>
        </w:rPr>
        <w:t>Supplementary Fig. 8 The RNA</w:t>
      </w:r>
      <w:r w:rsidR="00B223E1" w:rsidRPr="00320EA7">
        <w:rPr>
          <w:rFonts w:ascii="Times New Roman" w:hAnsi="Times New Roman" w:cs="Times New Roman" w:hint="eastAsia"/>
          <w:b/>
          <w:bCs/>
        </w:rPr>
        <w:t xml:space="preserve"> characteristics</w:t>
      </w:r>
      <w:r w:rsidRPr="00320EA7">
        <w:rPr>
          <w:rFonts w:ascii="Times New Roman" w:hAnsi="Times New Roman" w:cs="Times New Roman" w:hint="eastAsia"/>
          <w:b/>
          <w:bCs/>
        </w:rPr>
        <w:t xml:space="preserve"> of ADGRG1</w:t>
      </w:r>
      <w:r w:rsidRPr="00320EA7">
        <w:rPr>
          <w:rFonts w:ascii="Times New Roman" w:hAnsi="Times New Roman" w:cs="Times New Roman" w:hint="eastAsia"/>
          <w:b/>
          <w:bCs/>
          <w:vertAlign w:val="superscript"/>
        </w:rPr>
        <w:t>+/-</w:t>
      </w:r>
      <w:r w:rsidRPr="00320EA7">
        <w:rPr>
          <w:rFonts w:ascii="Times New Roman" w:hAnsi="Times New Roman" w:cs="Times New Roman" w:hint="eastAsia"/>
          <w:b/>
          <w:bCs/>
        </w:rPr>
        <w:t>CD8</w:t>
      </w:r>
      <w:r w:rsidRPr="00320EA7">
        <w:rPr>
          <w:rFonts w:ascii="Times New Roman" w:hAnsi="Times New Roman" w:cs="Times New Roman" w:hint="eastAsia"/>
          <w:b/>
          <w:bCs/>
          <w:vertAlign w:val="superscript"/>
        </w:rPr>
        <w:t>+</w:t>
      </w:r>
      <w:r w:rsidRPr="00320EA7">
        <w:rPr>
          <w:rFonts w:ascii="Times New Roman" w:hAnsi="Times New Roman" w:cs="Times New Roman" w:hint="eastAsia"/>
          <w:b/>
          <w:bCs/>
        </w:rPr>
        <w:t xml:space="preserve"> anti-CD33 CAR-T cells. A</w:t>
      </w:r>
      <w:r w:rsidRPr="00320EA7">
        <w:rPr>
          <w:rFonts w:ascii="Times New Roman" w:hAnsi="Times New Roman" w:cs="Times New Roman" w:hint="eastAsia"/>
        </w:rPr>
        <w:t xml:space="preserve"> PCA plot showing the cluster of bulk RNA-seq samples. T cells from 4 different healthy donors were used to construct anti-CD33 CAR-T and then cocultured with Molm13. After 24h, ADGRG1</w:t>
      </w:r>
      <w:r w:rsidRPr="00320EA7">
        <w:rPr>
          <w:rFonts w:ascii="Times New Roman" w:hAnsi="Times New Roman" w:cs="Times New Roman" w:hint="eastAsia"/>
          <w:vertAlign w:val="superscript"/>
        </w:rPr>
        <w:t>+/-</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anti-CD33 CAR-T were sorted respectively for bulk RNA-seq. PCA </w:t>
      </w:r>
      <w:r w:rsidRPr="00320EA7">
        <w:rPr>
          <w:rFonts w:ascii="Times New Roman" w:hAnsi="Times New Roman" w:cs="Times New Roman"/>
        </w:rPr>
        <w:t>analysis</w:t>
      </w:r>
      <w:r w:rsidRPr="00320EA7">
        <w:rPr>
          <w:rFonts w:ascii="Times New Roman" w:hAnsi="Times New Roman" w:cs="Times New Roman" w:hint="eastAsia"/>
        </w:rPr>
        <w:t xml:space="preserve"> showed that ADGRG1</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and ADGRG1</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CAR-T cells were clustered </w:t>
      </w:r>
      <w:r w:rsidRPr="00320EA7">
        <w:rPr>
          <w:rFonts w:ascii="Times New Roman" w:hAnsi="Times New Roman" w:cs="Times New Roman"/>
        </w:rPr>
        <w:t>separate</w:t>
      </w:r>
      <w:r w:rsidRPr="00320EA7">
        <w:rPr>
          <w:rFonts w:ascii="Times New Roman" w:hAnsi="Times New Roman" w:cs="Times New Roman" w:hint="eastAsia"/>
        </w:rPr>
        <w:t xml:space="preserve">ly. </w:t>
      </w:r>
      <w:r w:rsidRPr="00320EA7">
        <w:rPr>
          <w:rFonts w:ascii="Times New Roman" w:hAnsi="Times New Roman" w:cs="Times New Roman" w:hint="eastAsia"/>
          <w:b/>
          <w:bCs/>
        </w:rPr>
        <w:t>B</w:t>
      </w:r>
      <w:r w:rsidRPr="00320EA7">
        <w:rPr>
          <w:rFonts w:ascii="Times New Roman" w:hAnsi="Times New Roman" w:cs="Times New Roman" w:hint="eastAsia"/>
        </w:rPr>
        <w:t xml:space="preserve"> The</w:t>
      </w:r>
      <w:r w:rsidRPr="00320EA7">
        <w:t xml:space="preserve"> </w:t>
      </w:r>
      <w:r w:rsidRPr="00320EA7">
        <w:rPr>
          <w:rFonts w:ascii="Times New Roman" w:hAnsi="Times New Roman" w:cs="Times New Roman" w:hint="eastAsia"/>
        </w:rPr>
        <w:t xml:space="preserve">count value of </w:t>
      </w:r>
      <w:r w:rsidRPr="00320EA7">
        <w:rPr>
          <w:rFonts w:ascii="Times New Roman" w:hAnsi="Times New Roman" w:cs="Times New Roman"/>
        </w:rPr>
        <w:t xml:space="preserve">the </w:t>
      </w:r>
      <w:r w:rsidRPr="00320EA7">
        <w:rPr>
          <w:rFonts w:ascii="Times New Roman" w:hAnsi="Times New Roman" w:cs="Times New Roman" w:hint="eastAsia"/>
        </w:rPr>
        <w:t>ADGRG1</w:t>
      </w:r>
      <w:r w:rsidRPr="00320EA7">
        <w:rPr>
          <w:rFonts w:ascii="Times New Roman" w:hAnsi="Times New Roman" w:cs="Times New Roman" w:hint="eastAsia"/>
          <w:vertAlign w:val="superscript"/>
        </w:rPr>
        <w:t>+</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anti-CD33 CAR-T</w:t>
      </w:r>
      <w:r w:rsidRPr="00320EA7">
        <w:rPr>
          <w:rFonts w:ascii="Times New Roman" w:hAnsi="Times New Roman" w:cs="Times New Roman" w:hint="eastAsia"/>
          <w:vertAlign w:val="superscript"/>
        </w:rPr>
        <w:t xml:space="preserve"> </w:t>
      </w:r>
      <w:r w:rsidRPr="00320EA7">
        <w:rPr>
          <w:rFonts w:ascii="Times New Roman" w:hAnsi="Times New Roman" w:cs="Times New Roman" w:hint="eastAsia"/>
        </w:rPr>
        <w:t>group and ADGRG1</w:t>
      </w:r>
      <w:r w:rsidRPr="00320EA7">
        <w:rPr>
          <w:rFonts w:ascii="Times New Roman" w:hAnsi="Times New Roman" w:cs="Times New Roman" w:hint="eastAsia"/>
          <w:vertAlign w:val="superscript"/>
        </w:rPr>
        <w:t>-</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anti-CD33 CAR-T group which validated the flow cytometry gating strategy. </w:t>
      </w:r>
      <w:r w:rsidRPr="00320EA7">
        <w:rPr>
          <w:rFonts w:ascii="Times New Roman" w:hAnsi="Times New Roman" w:cs="Times New Roman" w:hint="eastAsia"/>
          <w:b/>
          <w:bCs/>
        </w:rPr>
        <w:t>C</w:t>
      </w:r>
      <w:r w:rsidRPr="00320EA7">
        <w:rPr>
          <w:rFonts w:ascii="Times New Roman" w:hAnsi="Times New Roman" w:cs="Times New Roman" w:hint="eastAsia"/>
        </w:rPr>
        <w:t xml:space="preserve"> </w:t>
      </w:r>
      <w:r w:rsidRPr="00320EA7">
        <w:rPr>
          <w:rFonts w:ascii="Times New Roman" w:hAnsi="Times New Roman" w:cs="Times New Roman"/>
        </w:rPr>
        <w:t xml:space="preserve">The volcano plot of the differentially expressed genes (DEGs) between the </w:t>
      </w:r>
      <w:r w:rsidRPr="00320EA7">
        <w:rPr>
          <w:rFonts w:ascii="Times New Roman" w:hAnsi="Times New Roman" w:cs="Times New Roman" w:hint="eastAsia"/>
        </w:rPr>
        <w:t>ADGRG1</w:t>
      </w:r>
      <w:r w:rsidRPr="00320EA7">
        <w:rPr>
          <w:rFonts w:ascii="Times New Roman" w:hAnsi="Times New Roman" w:cs="Times New Roman" w:hint="eastAsia"/>
          <w:vertAlign w:val="superscript"/>
        </w:rPr>
        <w:t>+</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anti-CD33 CAR-T</w:t>
      </w:r>
      <w:r w:rsidRPr="00320EA7">
        <w:rPr>
          <w:rFonts w:ascii="Times New Roman" w:hAnsi="Times New Roman" w:cs="Times New Roman" w:hint="eastAsia"/>
          <w:vertAlign w:val="superscript"/>
        </w:rPr>
        <w:t xml:space="preserve"> </w:t>
      </w:r>
      <w:r w:rsidRPr="00320EA7">
        <w:rPr>
          <w:rFonts w:ascii="Times New Roman" w:hAnsi="Times New Roman" w:cs="Times New Roman" w:hint="eastAsia"/>
        </w:rPr>
        <w:t>group and ADGRG1</w:t>
      </w:r>
      <w:r w:rsidRPr="00320EA7">
        <w:rPr>
          <w:rFonts w:ascii="Times New Roman" w:hAnsi="Times New Roman" w:cs="Times New Roman" w:hint="eastAsia"/>
          <w:vertAlign w:val="superscript"/>
        </w:rPr>
        <w:t>-</w:t>
      </w:r>
      <w:r w:rsidRPr="00320EA7">
        <w:rPr>
          <w:rFonts w:ascii="Times New Roman" w:hAnsi="Times New Roman" w:cs="Times New Roman" w:hint="eastAsia"/>
        </w:rPr>
        <w:t>CD8</w:t>
      </w:r>
      <w:r w:rsidRPr="00320EA7">
        <w:rPr>
          <w:rFonts w:ascii="Times New Roman" w:hAnsi="Times New Roman" w:cs="Times New Roman" w:hint="eastAsia"/>
          <w:vertAlign w:val="superscript"/>
        </w:rPr>
        <w:t>+</w:t>
      </w:r>
      <w:r w:rsidRPr="00320EA7">
        <w:rPr>
          <w:rFonts w:ascii="Times New Roman" w:hAnsi="Times New Roman" w:cs="Times New Roman" w:hint="eastAsia"/>
        </w:rPr>
        <w:t xml:space="preserve"> anti-CD33 CAR-T group</w:t>
      </w:r>
      <w:r w:rsidRPr="00320EA7">
        <w:rPr>
          <w:rFonts w:ascii="Times New Roman" w:hAnsi="Times New Roman" w:cs="Times New Roman"/>
        </w:rPr>
        <w:t>. The blue dots represent downregulated genes (</w:t>
      </w:r>
      <w:r w:rsidRPr="00320EA7">
        <w:rPr>
          <w:rFonts w:ascii="Times New Roman" w:hAnsi="Times New Roman" w:cs="Times New Roman" w:hint="eastAsia"/>
        </w:rPr>
        <w:t>165</w:t>
      </w:r>
      <w:r w:rsidRPr="00320EA7">
        <w:rPr>
          <w:rFonts w:ascii="Times New Roman" w:hAnsi="Times New Roman" w:cs="Times New Roman"/>
        </w:rPr>
        <w:t xml:space="preserve"> genes), the red dots represent upregulated genes (</w:t>
      </w:r>
      <w:r w:rsidRPr="00320EA7">
        <w:rPr>
          <w:rFonts w:ascii="Times New Roman" w:hAnsi="Times New Roman" w:cs="Times New Roman" w:hint="eastAsia"/>
        </w:rPr>
        <w:t>228</w:t>
      </w:r>
      <w:r w:rsidRPr="00320EA7">
        <w:rPr>
          <w:rFonts w:ascii="Times New Roman" w:hAnsi="Times New Roman" w:cs="Times New Roman"/>
        </w:rPr>
        <w:t xml:space="preserve"> genes), and the gray dots represent genes with no significant change. The vertical dashed line represents a log2 (fold change) value of </w:t>
      </w:r>
      <w:r w:rsidRPr="00320EA7">
        <w:rPr>
          <w:rFonts w:ascii="Times New Roman" w:hAnsi="Times New Roman" w:cs="Times New Roman" w:hint="eastAsia"/>
        </w:rPr>
        <w:t>1</w:t>
      </w:r>
      <w:r w:rsidRPr="00320EA7">
        <w:rPr>
          <w:rFonts w:ascii="Times New Roman" w:hAnsi="Times New Roman" w:cs="Times New Roman"/>
        </w:rPr>
        <w:t>, and the horizontal dashed line represents an adjusted p-value of 0.05.</w:t>
      </w:r>
      <w:r w:rsidRPr="00320EA7">
        <w:rPr>
          <w:rFonts w:ascii="Times New Roman" w:hAnsi="Times New Roman" w:cs="Times New Roman" w:hint="eastAsia"/>
        </w:rPr>
        <w:t xml:space="preserve"> </w:t>
      </w:r>
      <w:r w:rsidRPr="00320EA7">
        <w:rPr>
          <w:rFonts w:ascii="Times New Roman" w:hAnsi="Times New Roman" w:cs="Times New Roman" w:hint="eastAsia"/>
          <w:b/>
          <w:bCs/>
        </w:rPr>
        <w:t>D-H</w:t>
      </w:r>
      <w:r w:rsidRPr="00320EA7">
        <w:rPr>
          <w:rFonts w:ascii="Times New Roman" w:hAnsi="Times New Roman" w:cs="Times New Roman" w:hint="eastAsia"/>
        </w:rPr>
        <w:t xml:space="preserve"> </w:t>
      </w:r>
      <w:r w:rsidRPr="00320EA7">
        <w:rPr>
          <w:rFonts w:ascii="Times New Roman" w:hAnsi="Times New Roman" w:cs="Times New Roman"/>
        </w:rPr>
        <w:t>Representative pathways enriched in the DEGs as determined by GSEA. The NES value and FDR value are annotated in the top right corner.</w:t>
      </w:r>
    </w:p>
    <w:p w14:paraId="23A924D0" w14:textId="77777777" w:rsidR="006C648D" w:rsidRPr="00320EA7" w:rsidRDefault="006C648D" w:rsidP="00334E10">
      <w:pPr>
        <w:spacing w:line="360" w:lineRule="auto"/>
        <w:rPr>
          <w:rFonts w:ascii="Times New Roman" w:hAnsi="Times New Roman" w:cs="Times New Roman"/>
        </w:rPr>
      </w:pPr>
    </w:p>
    <w:p w14:paraId="2AF5FC2E" w14:textId="3ED556D4" w:rsidR="006C648D" w:rsidRPr="00320EA7" w:rsidRDefault="00000000" w:rsidP="00334E10">
      <w:pPr>
        <w:spacing w:line="360" w:lineRule="auto"/>
        <w:rPr>
          <w:rFonts w:ascii="Times New Roman" w:hAnsi="Times New Roman" w:cs="Times New Roman"/>
        </w:rPr>
      </w:pPr>
      <w:r w:rsidRPr="00320EA7">
        <w:rPr>
          <w:rFonts w:ascii="Times New Roman" w:hAnsi="Times New Roman" w:cs="Times New Roman" w:hint="eastAsia"/>
          <w:b/>
          <w:bCs/>
          <w:szCs w:val="21"/>
        </w:rPr>
        <w:t xml:space="preserve">Supplementary </w:t>
      </w:r>
      <w:r w:rsidRPr="00320EA7">
        <w:rPr>
          <w:rFonts w:ascii="Times New Roman" w:hAnsi="Times New Roman" w:cs="Times New Roman" w:hint="eastAsia"/>
          <w:b/>
          <w:bCs/>
        </w:rPr>
        <w:t xml:space="preserve">Fig. </w:t>
      </w:r>
      <w:r w:rsidR="0055191C" w:rsidRPr="00320EA7">
        <w:rPr>
          <w:rFonts w:ascii="Times New Roman" w:hAnsi="Times New Roman" w:cs="Times New Roman" w:hint="eastAsia"/>
          <w:b/>
          <w:bCs/>
        </w:rPr>
        <w:t>9</w:t>
      </w:r>
      <w:r w:rsidRPr="00320EA7">
        <w:rPr>
          <w:rFonts w:ascii="Times New Roman" w:hAnsi="Times New Roman" w:cs="Times New Roman" w:hint="eastAsia"/>
          <w:b/>
          <w:bCs/>
        </w:rPr>
        <w:t xml:space="preserve"> The reference </w:t>
      </w:r>
      <w:r w:rsidRPr="00320EA7">
        <w:rPr>
          <w:rFonts w:ascii="Times New Roman" w:hAnsi="Times New Roman" w:cs="Times New Roman"/>
          <w:b/>
          <w:bCs/>
        </w:rPr>
        <w:t>single-cell</w:t>
      </w:r>
      <w:r w:rsidRPr="00320EA7">
        <w:rPr>
          <w:rFonts w:ascii="Times New Roman" w:hAnsi="Times New Roman" w:cs="Times New Roman" w:hint="eastAsia"/>
          <w:b/>
          <w:bCs/>
        </w:rPr>
        <w:t xml:space="preserve"> </w:t>
      </w:r>
      <w:r w:rsidR="009A23DC" w:rsidRPr="00320EA7">
        <w:rPr>
          <w:rFonts w:ascii="Times New Roman" w:hAnsi="Times New Roman" w:cs="Times New Roman"/>
          <w:b/>
          <w:bCs/>
        </w:rPr>
        <w:t>transcriptome</w:t>
      </w:r>
      <w:r w:rsidR="009A23DC" w:rsidRPr="00320EA7">
        <w:rPr>
          <w:rFonts w:ascii="Times New Roman" w:hAnsi="Times New Roman" w:cs="Times New Roman" w:hint="eastAsia"/>
          <w:b/>
          <w:bCs/>
        </w:rPr>
        <w:t xml:space="preserve"> </w:t>
      </w:r>
      <w:r w:rsidRPr="00320EA7">
        <w:rPr>
          <w:rFonts w:ascii="Times New Roman" w:hAnsi="Times New Roman" w:cs="Times New Roman" w:hint="eastAsia"/>
          <w:b/>
          <w:bCs/>
        </w:rPr>
        <w:t>profile for deconvolution</w:t>
      </w:r>
      <w:r w:rsidRPr="00320EA7">
        <w:rPr>
          <w:rFonts w:ascii="Times New Roman" w:hAnsi="Times New Roman" w:cs="Times New Roman"/>
          <w:b/>
          <w:bCs/>
        </w:rPr>
        <w:t>.</w:t>
      </w:r>
      <w:r w:rsidRPr="00320EA7">
        <w:rPr>
          <w:rFonts w:ascii="Times New Roman" w:hAnsi="Times New Roman" w:cs="Times New Roman"/>
        </w:rPr>
        <w:t xml:space="preserve"> </w:t>
      </w:r>
      <w:r w:rsidRPr="00320EA7">
        <w:rPr>
          <w:rFonts w:ascii="Times New Roman" w:hAnsi="Times New Roman" w:cs="Times New Roman" w:hint="eastAsia"/>
          <w:b/>
          <w:bCs/>
        </w:rPr>
        <w:t>A</w:t>
      </w:r>
      <w:r w:rsidR="008A6560" w:rsidRPr="00320EA7">
        <w:rPr>
          <w:rFonts w:ascii="Times New Roman" w:hAnsi="Times New Roman" w:cs="Times New Roman" w:hint="eastAsia"/>
          <w:b/>
          <w:bCs/>
        </w:rPr>
        <w:t xml:space="preserve"> </w:t>
      </w:r>
      <w:r w:rsidR="008A6560" w:rsidRPr="00320EA7">
        <w:rPr>
          <w:rFonts w:ascii="Times New Roman" w:hAnsi="Times New Roman" w:cs="Times New Roman" w:hint="eastAsia"/>
        </w:rPr>
        <w:t>Schema of deconvolution analysis.</w:t>
      </w:r>
      <w:r w:rsidRPr="00320EA7">
        <w:rPr>
          <w:rFonts w:ascii="Times New Roman" w:hAnsi="Times New Roman" w:cs="Times New Roman" w:hint="eastAsia"/>
        </w:rPr>
        <w:t xml:space="preserve"> </w:t>
      </w:r>
      <w:r w:rsidR="008A6560" w:rsidRPr="00320EA7">
        <w:rPr>
          <w:rFonts w:ascii="Times New Roman" w:hAnsi="Times New Roman" w:cs="Times New Roman" w:hint="eastAsia"/>
        </w:rPr>
        <w:t xml:space="preserve">The bulk RNA-seq data was </w:t>
      </w:r>
      <w:r w:rsidR="008A6560" w:rsidRPr="00320EA7">
        <w:rPr>
          <w:rFonts w:ascii="Times New Roman" w:hAnsi="Times New Roman" w:cs="Times New Roman"/>
        </w:rPr>
        <w:t>inputted</w:t>
      </w:r>
      <w:r w:rsidR="008A6560" w:rsidRPr="00320EA7">
        <w:rPr>
          <w:rFonts w:ascii="Times New Roman" w:hAnsi="Times New Roman" w:cs="Times New Roman" w:hint="eastAsia"/>
        </w:rPr>
        <w:t xml:space="preserve"> and </w:t>
      </w:r>
      <w:r w:rsidR="008A6560" w:rsidRPr="00320EA7">
        <w:rPr>
          <w:rFonts w:ascii="Times New Roman" w:hAnsi="Times New Roman" w:cs="Times New Roman"/>
        </w:rPr>
        <w:t>deconvoluted</w:t>
      </w:r>
      <w:r w:rsidR="008A6560" w:rsidRPr="00320EA7">
        <w:rPr>
          <w:rFonts w:ascii="Times New Roman" w:hAnsi="Times New Roman" w:cs="Times New Roman" w:hint="eastAsia"/>
        </w:rPr>
        <w:t xml:space="preserve"> based </w:t>
      </w:r>
      <w:r w:rsidR="008A6560" w:rsidRPr="00320EA7">
        <w:rPr>
          <w:rFonts w:ascii="Times New Roman" w:hAnsi="Times New Roman" w:cs="Times New Roman" w:hint="eastAsia"/>
        </w:rPr>
        <w:lastRenderedPageBreak/>
        <w:t xml:space="preserve">on scRNA-seq data. Then the cluster percentages were inferred. Patients were </w:t>
      </w:r>
      <w:r w:rsidR="008A6560" w:rsidRPr="00320EA7">
        <w:rPr>
          <w:rFonts w:ascii="Times New Roman" w:hAnsi="Times New Roman" w:cs="Times New Roman"/>
        </w:rPr>
        <w:t>categorized</w:t>
      </w:r>
      <w:r w:rsidR="008A6560" w:rsidRPr="00320EA7">
        <w:rPr>
          <w:rFonts w:ascii="Times New Roman" w:hAnsi="Times New Roman" w:cs="Times New Roman" w:hint="eastAsia"/>
        </w:rPr>
        <w:t xml:space="preserve"> into different groups for </w:t>
      </w:r>
      <w:r w:rsidR="008A6560" w:rsidRPr="00320EA7">
        <w:rPr>
          <w:rFonts w:ascii="Times New Roman" w:hAnsi="Times New Roman" w:cs="Times New Roman"/>
        </w:rPr>
        <w:t xml:space="preserve">the </w:t>
      </w:r>
      <w:r w:rsidR="008A6560" w:rsidRPr="00320EA7">
        <w:rPr>
          <w:rFonts w:ascii="Times New Roman" w:hAnsi="Times New Roman" w:cs="Times New Roman" w:hint="eastAsia"/>
        </w:rPr>
        <w:t xml:space="preserve">following analysis like survival analysis. </w:t>
      </w:r>
      <w:r w:rsidR="008A6560" w:rsidRPr="00320EA7">
        <w:rPr>
          <w:rFonts w:ascii="Times New Roman" w:hAnsi="Times New Roman" w:cs="Times New Roman" w:hint="eastAsia"/>
          <w:b/>
          <w:bCs/>
        </w:rPr>
        <w:t>B</w:t>
      </w:r>
      <w:r w:rsidR="008A6560" w:rsidRPr="00320EA7">
        <w:rPr>
          <w:rFonts w:ascii="Times New Roman" w:hAnsi="Times New Roman" w:cs="Times New Roman" w:hint="eastAsia"/>
        </w:rPr>
        <w:t xml:space="preserve"> </w:t>
      </w:r>
      <w:r w:rsidR="008A6560" w:rsidRPr="00320EA7">
        <w:rPr>
          <w:rFonts w:ascii="Times New Roman" w:hAnsi="Times New Roman" w:cs="Times New Roman"/>
        </w:rPr>
        <w:t>Dot plot showing the relative expression of marker genes</w:t>
      </w:r>
      <w:r w:rsidR="008A6560" w:rsidRPr="00320EA7">
        <w:rPr>
          <w:rFonts w:ascii="Times New Roman" w:hAnsi="Times New Roman" w:cs="Times New Roman" w:hint="eastAsia"/>
        </w:rPr>
        <w:t xml:space="preserve"> for cell annotation</w:t>
      </w:r>
      <w:r w:rsidR="008A6560" w:rsidRPr="00320EA7">
        <w:rPr>
          <w:rFonts w:ascii="Times New Roman" w:hAnsi="Times New Roman" w:cs="Times New Roman"/>
        </w:rPr>
        <w:t>. Bubble size is proportional to the percentage of cells expressing a gene and color intensity is proportional to average scaled gene expression.</w:t>
      </w:r>
      <w:r w:rsidRPr="00320EA7">
        <w:rPr>
          <w:rFonts w:ascii="Times New Roman" w:hAnsi="Times New Roman" w:cs="Times New Roman" w:hint="eastAsia"/>
        </w:rPr>
        <w:t xml:space="preserve"> </w:t>
      </w:r>
      <w:r w:rsidR="008A6560" w:rsidRPr="00320EA7">
        <w:rPr>
          <w:rFonts w:ascii="Times New Roman" w:hAnsi="Times New Roman" w:cs="Times New Roman" w:hint="eastAsia"/>
          <w:b/>
          <w:bCs/>
        </w:rPr>
        <w:t>C</w:t>
      </w:r>
      <w:r w:rsidRPr="00320EA7">
        <w:rPr>
          <w:rFonts w:ascii="Times New Roman" w:hAnsi="Times New Roman" w:cs="Times New Roman" w:hint="eastAsia"/>
        </w:rPr>
        <w:t xml:space="preserve"> </w:t>
      </w:r>
      <w:r w:rsidR="008A6560" w:rsidRPr="00320EA7">
        <w:rPr>
          <w:rFonts w:ascii="Times New Roman" w:hAnsi="Times New Roman" w:cs="Times New Roman" w:hint="eastAsia"/>
        </w:rPr>
        <w:t xml:space="preserve">UMAP showing the identified 16 clusters in BM. </w:t>
      </w:r>
      <w:r w:rsidR="008A6560" w:rsidRPr="00320EA7">
        <w:rPr>
          <w:rFonts w:ascii="Times New Roman" w:hAnsi="Times New Roman" w:cs="Times New Roman"/>
        </w:rPr>
        <w:t>The subgroups corresponding to each color in the UMAP plot are indicated in the right-side legend.</w:t>
      </w:r>
      <w:r w:rsidR="008A6560" w:rsidRPr="00320EA7">
        <w:rPr>
          <w:rFonts w:ascii="Times New Roman" w:hAnsi="Times New Roman" w:cs="Times New Roman" w:hint="eastAsia"/>
        </w:rPr>
        <w:t xml:space="preserve"> </w:t>
      </w:r>
      <w:r w:rsidR="008A6560" w:rsidRPr="00320EA7">
        <w:rPr>
          <w:rFonts w:ascii="Times New Roman" w:hAnsi="Times New Roman" w:cs="Times New Roman" w:hint="eastAsia"/>
          <w:b/>
          <w:bCs/>
        </w:rPr>
        <w:t>D</w:t>
      </w:r>
      <w:r w:rsidR="008A6560" w:rsidRPr="00320EA7">
        <w:rPr>
          <w:rFonts w:ascii="Times New Roman" w:hAnsi="Times New Roman" w:cs="Times New Roman" w:hint="eastAsia"/>
        </w:rPr>
        <w:t xml:space="preserve"> The bar plot showing the ADGRG1</w:t>
      </w:r>
      <w:r w:rsidR="008A6560" w:rsidRPr="00320EA7">
        <w:rPr>
          <w:rFonts w:ascii="Times New Roman" w:hAnsi="Times New Roman" w:cs="Times New Roman" w:hint="eastAsia"/>
          <w:vertAlign w:val="superscript"/>
        </w:rPr>
        <w:t>+</w:t>
      </w:r>
      <w:r w:rsidR="008A6560" w:rsidRPr="00320EA7">
        <w:rPr>
          <w:rFonts w:ascii="Times New Roman" w:hAnsi="Times New Roman" w:cs="Times New Roman" w:hint="eastAsia"/>
        </w:rPr>
        <w:t>CD8</w:t>
      </w:r>
      <w:r w:rsidR="008A6560" w:rsidRPr="00320EA7">
        <w:rPr>
          <w:rFonts w:ascii="Times New Roman" w:hAnsi="Times New Roman" w:cs="Times New Roman" w:hint="eastAsia"/>
          <w:vertAlign w:val="superscript"/>
        </w:rPr>
        <w:t>+</w:t>
      </w:r>
      <w:r w:rsidR="008A6560" w:rsidRPr="00320EA7">
        <w:rPr>
          <w:rFonts w:ascii="Times New Roman" w:hAnsi="Times New Roman" w:cs="Times New Roman" w:hint="eastAsia"/>
        </w:rPr>
        <w:t xml:space="preserve"> T cell ratio calculated by deconvolution. </w:t>
      </w:r>
      <w:r w:rsidR="00D17F19" w:rsidRPr="00320EA7">
        <w:rPr>
          <w:rFonts w:ascii="Times New Roman" w:hAnsi="Times New Roman" w:cs="Times New Roman" w:hint="eastAsia"/>
        </w:rPr>
        <w:t xml:space="preserve"> The </w:t>
      </w:r>
      <w:r w:rsidR="008A6560" w:rsidRPr="00320EA7">
        <w:rPr>
          <w:rFonts w:ascii="Times New Roman" w:hAnsi="Times New Roman" w:cs="Times New Roman" w:hint="eastAsia"/>
        </w:rPr>
        <w:t>ADGRG1</w:t>
      </w:r>
      <w:r w:rsidR="008A6560" w:rsidRPr="00320EA7">
        <w:rPr>
          <w:rFonts w:ascii="Times New Roman" w:hAnsi="Times New Roman" w:cs="Times New Roman" w:hint="eastAsia"/>
          <w:vertAlign w:val="superscript"/>
        </w:rPr>
        <w:t>high</w:t>
      </w:r>
      <w:r w:rsidR="008A6560" w:rsidRPr="00320EA7">
        <w:rPr>
          <w:rFonts w:ascii="Times New Roman" w:hAnsi="Times New Roman" w:cs="Times New Roman" w:hint="eastAsia"/>
        </w:rPr>
        <w:t xml:space="preserve"> groups</w:t>
      </w:r>
      <w:r w:rsidR="00D17F19" w:rsidRPr="00320EA7">
        <w:rPr>
          <w:rFonts w:ascii="Times New Roman" w:hAnsi="Times New Roman" w:cs="Times New Roman" w:hint="eastAsia"/>
        </w:rPr>
        <w:t xml:space="preserve"> (red) </w:t>
      </w:r>
      <w:r w:rsidR="00D17F19" w:rsidRPr="00320EA7">
        <w:rPr>
          <w:rFonts w:ascii="Times New Roman" w:hAnsi="Times New Roman" w:cs="Times New Roman"/>
        </w:rPr>
        <w:t>and the</w:t>
      </w:r>
      <w:r w:rsidR="00D17F19" w:rsidRPr="00320EA7">
        <w:rPr>
          <w:rFonts w:ascii="Times New Roman" w:hAnsi="Times New Roman" w:cs="Times New Roman" w:hint="eastAsia"/>
        </w:rPr>
        <w:t xml:space="preserve"> ADGRG1</w:t>
      </w:r>
      <w:r w:rsidR="00D17F19" w:rsidRPr="00320EA7">
        <w:rPr>
          <w:rFonts w:ascii="Times New Roman" w:hAnsi="Times New Roman" w:cs="Times New Roman" w:hint="eastAsia"/>
          <w:vertAlign w:val="superscript"/>
        </w:rPr>
        <w:t>low</w:t>
      </w:r>
      <w:r w:rsidR="00D17F19" w:rsidRPr="00320EA7">
        <w:rPr>
          <w:rFonts w:ascii="Times New Roman" w:hAnsi="Times New Roman" w:cs="Times New Roman" w:hint="eastAsia"/>
        </w:rPr>
        <w:t xml:space="preserve"> groups (white) </w:t>
      </w:r>
      <w:r w:rsidR="008A6560" w:rsidRPr="00320EA7">
        <w:rPr>
          <w:rFonts w:ascii="Times New Roman" w:hAnsi="Times New Roman" w:cs="Times New Roman" w:hint="eastAsia"/>
        </w:rPr>
        <w:t xml:space="preserve">were </w:t>
      </w:r>
      <w:r w:rsidR="00D17F19" w:rsidRPr="00320EA7">
        <w:rPr>
          <w:rFonts w:ascii="Times New Roman" w:hAnsi="Times New Roman" w:cs="Times New Roman"/>
        </w:rPr>
        <w:t>separated</w:t>
      </w:r>
      <w:r w:rsidR="00D17F19" w:rsidRPr="00320EA7">
        <w:rPr>
          <w:rFonts w:ascii="Times New Roman" w:hAnsi="Times New Roman" w:cs="Times New Roman" w:hint="eastAsia"/>
        </w:rPr>
        <w:t xml:space="preserve"> by the medium value of ADGRG1</w:t>
      </w:r>
      <w:r w:rsidR="00D17F19" w:rsidRPr="00320EA7">
        <w:rPr>
          <w:rFonts w:ascii="Times New Roman" w:hAnsi="Times New Roman" w:cs="Times New Roman" w:hint="eastAsia"/>
          <w:vertAlign w:val="superscript"/>
        </w:rPr>
        <w:t>+</w:t>
      </w:r>
      <w:r w:rsidR="00D17F19" w:rsidRPr="00320EA7">
        <w:rPr>
          <w:rFonts w:ascii="Times New Roman" w:hAnsi="Times New Roman" w:cs="Times New Roman" w:hint="eastAsia"/>
        </w:rPr>
        <w:t>CD8</w:t>
      </w:r>
      <w:r w:rsidR="00D17F19" w:rsidRPr="00320EA7">
        <w:rPr>
          <w:rFonts w:ascii="Times New Roman" w:hAnsi="Times New Roman" w:cs="Times New Roman" w:hint="eastAsia"/>
          <w:vertAlign w:val="superscript"/>
        </w:rPr>
        <w:t>+</w:t>
      </w:r>
      <w:r w:rsidR="00D17F19" w:rsidRPr="00320EA7">
        <w:rPr>
          <w:rFonts w:ascii="Times New Roman" w:hAnsi="Times New Roman" w:cs="Times New Roman" w:hint="eastAsia"/>
        </w:rPr>
        <w:t xml:space="preserve"> T cell ratio.</w:t>
      </w:r>
    </w:p>
    <w:p w14:paraId="792DE0E2" w14:textId="77777777" w:rsidR="00EF5180" w:rsidRPr="00320EA7" w:rsidRDefault="00EF5180" w:rsidP="00567FF3">
      <w:pPr>
        <w:spacing w:line="360" w:lineRule="auto"/>
        <w:rPr>
          <w:rFonts w:ascii="Times New Roman" w:hAnsi="Times New Roman" w:cs="Times New Roman"/>
        </w:rPr>
      </w:pPr>
    </w:p>
    <w:p w14:paraId="4B65BDB9" w14:textId="0B8B3B26" w:rsidR="00EF5180" w:rsidRPr="00320EA7" w:rsidRDefault="00D31217" w:rsidP="00567FF3">
      <w:pPr>
        <w:spacing w:line="360" w:lineRule="auto"/>
        <w:rPr>
          <w:rFonts w:ascii="Times New Roman" w:hAnsi="Times New Roman" w:cs="Times New Roman"/>
        </w:rPr>
      </w:pPr>
      <w:r w:rsidRPr="00320EA7">
        <w:rPr>
          <w:rFonts w:ascii="Times New Roman" w:hAnsi="Times New Roman" w:cs="Times New Roman" w:hint="eastAsia"/>
          <w:b/>
          <w:bCs/>
        </w:rPr>
        <w:t xml:space="preserve">Supplementary Fig. </w:t>
      </w:r>
      <w:r w:rsidR="00700221" w:rsidRPr="00320EA7">
        <w:rPr>
          <w:rFonts w:ascii="Times New Roman" w:hAnsi="Times New Roman" w:cs="Times New Roman" w:hint="eastAsia"/>
          <w:b/>
          <w:bCs/>
        </w:rPr>
        <w:t xml:space="preserve">10 The </w:t>
      </w:r>
      <w:r w:rsidR="00700221" w:rsidRPr="00320EA7">
        <w:rPr>
          <w:rFonts w:ascii="Times New Roman" w:hAnsi="Times New Roman" w:cs="Times New Roman" w:hint="eastAsia"/>
          <w:b/>
          <w:bCs/>
          <w:i/>
          <w:iCs/>
        </w:rPr>
        <w:t>ADGRG1</w:t>
      </w:r>
      <w:r w:rsidR="00700221" w:rsidRPr="00320EA7">
        <w:rPr>
          <w:rFonts w:ascii="Times New Roman" w:hAnsi="Times New Roman" w:cs="Times New Roman" w:hint="eastAsia"/>
          <w:b/>
          <w:bCs/>
        </w:rPr>
        <w:t xml:space="preserve"> expression pattern in AML</w:t>
      </w:r>
      <w:r w:rsidR="00BD6207" w:rsidRPr="00320EA7">
        <w:rPr>
          <w:rFonts w:ascii="Times New Roman" w:hAnsi="Times New Roman" w:cs="Times New Roman" w:hint="eastAsia"/>
          <w:b/>
          <w:bCs/>
        </w:rPr>
        <w:t>/MDS</w:t>
      </w:r>
      <w:r w:rsidR="00700221" w:rsidRPr="00320EA7">
        <w:rPr>
          <w:rFonts w:ascii="Times New Roman" w:hAnsi="Times New Roman" w:cs="Times New Roman" w:hint="eastAsia"/>
          <w:b/>
          <w:bCs/>
        </w:rPr>
        <w:t xml:space="preserve"> BM CD8</w:t>
      </w:r>
      <w:r w:rsidR="00700221" w:rsidRPr="00320EA7">
        <w:rPr>
          <w:rFonts w:ascii="Times New Roman" w:hAnsi="Times New Roman" w:cs="Times New Roman" w:hint="eastAsia"/>
          <w:b/>
          <w:bCs/>
          <w:vertAlign w:val="superscript"/>
        </w:rPr>
        <w:t>+</w:t>
      </w:r>
      <w:r w:rsidR="00700221" w:rsidRPr="00320EA7">
        <w:rPr>
          <w:rFonts w:ascii="Times New Roman" w:hAnsi="Times New Roman" w:cs="Times New Roman" w:hint="eastAsia"/>
          <w:b/>
          <w:bCs/>
        </w:rPr>
        <w:t xml:space="preserve"> T cells</w:t>
      </w:r>
      <w:r w:rsidR="00BD6207" w:rsidRPr="00320EA7">
        <w:rPr>
          <w:rFonts w:ascii="Times New Roman" w:hAnsi="Times New Roman" w:cs="Times New Roman" w:hint="eastAsia"/>
          <w:b/>
          <w:bCs/>
        </w:rPr>
        <w:t xml:space="preserve"> from public data</w:t>
      </w:r>
      <w:r w:rsidR="00700221" w:rsidRPr="00320EA7">
        <w:rPr>
          <w:rFonts w:ascii="Times New Roman" w:hAnsi="Times New Roman" w:cs="Times New Roman" w:hint="eastAsia"/>
          <w:b/>
          <w:bCs/>
        </w:rPr>
        <w:t>. A</w:t>
      </w:r>
      <w:r w:rsidR="00700221" w:rsidRPr="00320EA7">
        <w:rPr>
          <w:rFonts w:ascii="Times New Roman" w:hAnsi="Times New Roman" w:cs="Times New Roman" w:hint="eastAsia"/>
        </w:rPr>
        <w:t xml:space="preserve"> UMAP visualization of identified 9 CD8</w:t>
      </w:r>
      <w:r w:rsidR="00700221" w:rsidRPr="00320EA7">
        <w:rPr>
          <w:rFonts w:ascii="Times New Roman" w:hAnsi="Times New Roman" w:cs="Times New Roman" w:hint="eastAsia"/>
          <w:vertAlign w:val="superscript"/>
        </w:rPr>
        <w:t>+</w:t>
      </w:r>
      <w:r w:rsidR="00700221" w:rsidRPr="00320EA7">
        <w:rPr>
          <w:rFonts w:ascii="Times New Roman" w:hAnsi="Times New Roman" w:cs="Times New Roman" w:hint="eastAsia"/>
        </w:rPr>
        <w:t xml:space="preserve"> T cell clusters. The scRNA-seq data were obtained from GSE250077 and GSE120221. The subgroups corresponding to each color in the UMAP plot are indicated in the right-side legend. </w:t>
      </w:r>
      <w:r w:rsidR="00700221" w:rsidRPr="00320EA7">
        <w:rPr>
          <w:rFonts w:ascii="Times New Roman" w:hAnsi="Times New Roman" w:cs="Times New Roman" w:hint="eastAsia"/>
          <w:b/>
          <w:bCs/>
        </w:rPr>
        <w:t>B</w:t>
      </w:r>
      <w:r w:rsidR="00700221" w:rsidRPr="00320EA7">
        <w:rPr>
          <w:rFonts w:ascii="Times New Roman" w:hAnsi="Times New Roman" w:cs="Times New Roman" w:hint="eastAsia"/>
        </w:rPr>
        <w:t xml:space="preserve"> </w:t>
      </w:r>
      <w:r w:rsidR="00700221" w:rsidRPr="00320EA7">
        <w:rPr>
          <w:rFonts w:ascii="Times New Roman" w:hAnsi="Times New Roman" w:cs="Times New Roman"/>
        </w:rPr>
        <w:t>Dot plot showing the relative expression of marker genes across different CD8</w:t>
      </w:r>
      <w:r w:rsidR="00700221" w:rsidRPr="00320EA7">
        <w:rPr>
          <w:rFonts w:ascii="Times New Roman" w:hAnsi="Times New Roman" w:cs="Times New Roman"/>
          <w:vertAlign w:val="superscript"/>
        </w:rPr>
        <w:t xml:space="preserve">+ </w:t>
      </w:r>
      <w:r w:rsidR="00700221" w:rsidRPr="00320EA7">
        <w:rPr>
          <w:rFonts w:ascii="Times New Roman" w:hAnsi="Times New Roman" w:cs="Times New Roman"/>
        </w:rPr>
        <w:t>T cells. Bubble size is proportional to the percentage of cells expressing a gene and color intensity is proportional to average scaled gene expression.</w:t>
      </w:r>
      <w:r w:rsidR="00700221" w:rsidRPr="00320EA7">
        <w:rPr>
          <w:rFonts w:ascii="Times New Roman" w:hAnsi="Times New Roman" w:cs="Times New Roman" w:hint="eastAsia"/>
        </w:rPr>
        <w:t xml:space="preserve"> </w:t>
      </w:r>
      <w:r w:rsidR="00700221" w:rsidRPr="00320EA7">
        <w:rPr>
          <w:rFonts w:ascii="Times New Roman" w:hAnsi="Times New Roman" w:cs="Times New Roman" w:hint="eastAsia"/>
          <w:b/>
          <w:bCs/>
        </w:rPr>
        <w:t>C</w:t>
      </w:r>
      <w:r w:rsidR="00700221" w:rsidRPr="00320EA7">
        <w:rPr>
          <w:rFonts w:ascii="Times New Roman" w:hAnsi="Times New Roman" w:cs="Times New Roman" w:hint="eastAsia"/>
        </w:rPr>
        <w:t xml:space="preserve"> UMAP plot showing the cell group. The dark blue </w:t>
      </w:r>
      <w:r w:rsidR="00700221" w:rsidRPr="00320EA7">
        <w:rPr>
          <w:rFonts w:ascii="Times New Roman" w:hAnsi="Times New Roman" w:cs="Times New Roman"/>
        </w:rPr>
        <w:t>represents</w:t>
      </w:r>
      <w:r w:rsidR="00700221" w:rsidRPr="00320EA7">
        <w:rPr>
          <w:rFonts w:ascii="Times New Roman" w:hAnsi="Times New Roman" w:cs="Times New Roman" w:hint="eastAsia"/>
        </w:rPr>
        <w:t xml:space="preserve"> AML/MDS group and light blue represents the HD group. </w:t>
      </w:r>
      <w:r w:rsidR="00700221" w:rsidRPr="00320EA7">
        <w:rPr>
          <w:rFonts w:ascii="Times New Roman" w:hAnsi="Times New Roman" w:cs="Times New Roman" w:hint="eastAsia"/>
          <w:b/>
          <w:bCs/>
        </w:rPr>
        <w:t>D</w:t>
      </w:r>
      <w:r w:rsidR="00700221" w:rsidRPr="00320EA7">
        <w:rPr>
          <w:rFonts w:ascii="Times New Roman" w:hAnsi="Times New Roman" w:cs="Times New Roman" w:hint="eastAsia"/>
        </w:rPr>
        <w:t xml:space="preserve"> </w:t>
      </w:r>
      <w:r w:rsidR="00700221" w:rsidRPr="00320EA7">
        <w:rPr>
          <w:rFonts w:ascii="Times New Roman" w:hAnsi="Times New Roman" w:cs="Times New Roman"/>
        </w:rPr>
        <w:t xml:space="preserve">The UMAP plot visualizing the </w:t>
      </w:r>
      <w:r w:rsidR="00700221" w:rsidRPr="00320EA7">
        <w:rPr>
          <w:rFonts w:ascii="Times New Roman" w:hAnsi="Times New Roman" w:cs="Times New Roman"/>
          <w:i/>
          <w:iCs/>
        </w:rPr>
        <w:t>ADGRG1</w:t>
      </w:r>
      <w:r w:rsidR="00700221" w:rsidRPr="00320EA7">
        <w:rPr>
          <w:rFonts w:ascii="Times New Roman" w:hAnsi="Times New Roman" w:cs="Times New Roman"/>
        </w:rPr>
        <w:t xml:space="preserve"> expression in CD8</w:t>
      </w:r>
      <w:r w:rsidR="00700221" w:rsidRPr="00320EA7">
        <w:rPr>
          <w:rFonts w:ascii="Times New Roman" w:hAnsi="Times New Roman" w:cs="Times New Roman"/>
          <w:vertAlign w:val="superscript"/>
        </w:rPr>
        <w:t>+</w:t>
      </w:r>
      <w:r w:rsidR="00700221" w:rsidRPr="00320EA7">
        <w:rPr>
          <w:rFonts w:ascii="Times New Roman" w:hAnsi="Times New Roman" w:cs="Times New Roman"/>
        </w:rPr>
        <w:t xml:space="preserve"> T cells.</w:t>
      </w:r>
      <w:r w:rsidR="00700221" w:rsidRPr="00320EA7">
        <w:rPr>
          <w:rFonts w:ascii="Times New Roman" w:hAnsi="Times New Roman" w:cs="Times New Roman" w:hint="eastAsia"/>
        </w:rPr>
        <w:t xml:space="preserve"> </w:t>
      </w:r>
      <w:r w:rsidR="00700221" w:rsidRPr="00320EA7">
        <w:rPr>
          <w:rFonts w:ascii="Times New Roman" w:hAnsi="Times New Roman" w:cs="Times New Roman" w:hint="eastAsia"/>
          <w:b/>
          <w:bCs/>
        </w:rPr>
        <w:t>E</w:t>
      </w:r>
      <w:r w:rsidR="00700221" w:rsidRPr="00320EA7">
        <w:rPr>
          <w:rFonts w:ascii="Times New Roman" w:hAnsi="Times New Roman" w:cs="Times New Roman" w:hint="eastAsia"/>
        </w:rPr>
        <w:t xml:space="preserve"> </w:t>
      </w:r>
      <w:r w:rsidR="00700221" w:rsidRPr="00320EA7">
        <w:rPr>
          <w:rFonts w:ascii="Times New Roman" w:hAnsi="Times New Roman" w:cs="Times New Roman"/>
        </w:rPr>
        <w:t>The distribution pattern of ADGRG1</w:t>
      </w:r>
      <w:r w:rsidR="00700221" w:rsidRPr="00320EA7">
        <w:rPr>
          <w:rFonts w:ascii="Times New Roman" w:hAnsi="Times New Roman" w:cs="Times New Roman"/>
          <w:vertAlign w:val="superscript"/>
        </w:rPr>
        <w:t>+/-</w:t>
      </w:r>
      <w:r w:rsidR="00700221" w:rsidRPr="00320EA7">
        <w:rPr>
          <w:rFonts w:ascii="Times New Roman" w:hAnsi="Times New Roman" w:cs="Times New Roman"/>
        </w:rPr>
        <w:t>CD8</w:t>
      </w:r>
      <w:r w:rsidR="00700221" w:rsidRPr="00320EA7">
        <w:rPr>
          <w:rFonts w:ascii="Times New Roman" w:hAnsi="Times New Roman" w:cs="Times New Roman"/>
          <w:vertAlign w:val="superscript"/>
        </w:rPr>
        <w:t>+</w:t>
      </w:r>
      <w:r w:rsidR="00700221" w:rsidRPr="00320EA7">
        <w:rPr>
          <w:rFonts w:ascii="Times New Roman" w:hAnsi="Times New Roman" w:cs="Times New Roman"/>
        </w:rPr>
        <w:t xml:space="preserve"> T cells. </w:t>
      </w:r>
      <w:r w:rsidR="00700221" w:rsidRPr="00320EA7">
        <w:rPr>
          <w:rFonts w:ascii="Times New Roman" w:hAnsi="Times New Roman" w:cs="Times New Roman" w:hint="eastAsia"/>
        </w:rPr>
        <w:t>M</w:t>
      </w:r>
      <w:r w:rsidR="00700221" w:rsidRPr="00320EA7">
        <w:rPr>
          <w:rFonts w:ascii="Times New Roman" w:hAnsi="Times New Roman" w:cs="Times New Roman"/>
        </w:rPr>
        <w:t>atrix plot showing distribution prevalence estimated by Ro/e.</w:t>
      </w:r>
      <w:r w:rsidR="00700221" w:rsidRPr="00320EA7">
        <w:rPr>
          <w:rFonts w:ascii="Times New Roman" w:hAnsi="Times New Roman" w:cs="Times New Roman" w:hint="eastAsia"/>
        </w:rPr>
        <w:t xml:space="preserve"> </w:t>
      </w:r>
      <w:r w:rsidR="00700221" w:rsidRPr="00320EA7">
        <w:rPr>
          <w:rFonts w:ascii="Times New Roman" w:hAnsi="Times New Roman" w:cs="Times New Roman" w:hint="eastAsia"/>
          <w:b/>
          <w:bCs/>
        </w:rPr>
        <w:t>F</w:t>
      </w:r>
      <w:r w:rsidR="00700221" w:rsidRPr="00320EA7">
        <w:rPr>
          <w:rFonts w:ascii="Times New Roman" w:hAnsi="Times New Roman" w:cs="Times New Roman" w:hint="eastAsia"/>
        </w:rPr>
        <w:t xml:space="preserve"> </w:t>
      </w:r>
      <w:r w:rsidR="00700221" w:rsidRPr="00320EA7">
        <w:rPr>
          <w:rFonts w:ascii="Times New Roman" w:hAnsi="Times New Roman" w:cs="Times New Roman"/>
        </w:rPr>
        <w:t xml:space="preserve">Dot plot showing the relative expression of </w:t>
      </w:r>
      <w:r w:rsidR="00700221" w:rsidRPr="00320EA7">
        <w:rPr>
          <w:rFonts w:ascii="Times New Roman" w:hAnsi="Times New Roman" w:cs="Times New Roman" w:hint="eastAsia"/>
        </w:rPr>
        <w:t xml:space="preserve">specific markers across different clusters. </w:t>
      </w:r>
      <w:r w:rsidR="00700221" w:rsidRPr="00320EA7">
        <w:rPr>
          <w:rFonts w:ascii="Times New Roman" w:hAnsi="Times New Roman" w:cs="Times New Roman" w:hint="eastAsia"/>
          <w:b/>
          <w:bCs/>
        </w:rPr>
        <w:t>G</w:t>
      </w:r>
      <w:r w:rsidR="00700221" w:rsidRPr="00320EA7">
        <w:rPr>
          <w:rFonts w:ascii="Times New Roman" w:hAnsi="Times New Roman" w:cs="Times New Roman" w:hint="eastAsia"/>
        </w:rPr>
        <w:t xml:space="preserve"> </w:t>
      </w:r>
      <w:r w:rsidR="00700221" w:rsidRPr="00320EA7">
        <w:rPr>
          <w:rFonts w:ascii="Times New Roman" w:hAnsi="Times New Roman" w:cs="Times New Roman"/>
        </w:rPr>
        <w:t>The UMAP plot illustrating the cytotoxicity</w:t>
      </w:r>
      <w:r w:rsidR="00700221" w:rsidRPr="00320EA7">
        <w:rPr>
          <w:rFonts w:ascii="Times New Roman" w:hAnsi="Times New Roman" w:cs="Times New Roman" w:hint="eastAsia"/>
        </w:rPr>
        <w:t xml:space="preserve"> and </w:t>
      </w:r>
      <w:r w:rsidR="00700221" w:rsidRPr="00320EA7">
        <w:rPr>
          <w:rFonts w:ascii="Times New Roman" w:hAnsi="Times New Roman" w:cs="Times New Roman"/>
        </w:rPr>
        <w:t>exhaustion score in CD8</w:t>
      </w:r>
      <w:r w:rsidR="00700221" w:rsidRPr="00320EA7">
        <w:rPr>
          <w:rFonts w:ascii="Times New Roman" w:hAnsi="Times New Roman" w:cs="Times New Roman"/>
          <w:vertAlign w:val="superscript"/>
        </w:rPr>
        <w:t>+</w:t>
      </w:r>
      <w:r w:rsidR="00700221" w:rsidRPr="00320EA7">
        <w:rPr>
          <w:rFonts w:ascii="Times New Roman" w:hAnsi="Times New Roman" w:cs="Times New Roman"/>
        </w:rPr>
        <w:t xml:space="preserve"> T cells. The color bar is shown on the right margin.</w:t>
      </w:r>
      <w:r w:rsidR="00700221" w:rsidRPr="00320EA7">
        <w:rPr>
          <w:rFonts w:ascii="Times New Roman" w:hAnsi="Times New Roman" w:cs="Times New Roman" w:hint="eastAsia"/>
        </w:rPr>
        <w:t xml:space="preserve"> </w:t>
      </w:r>
      <w:r w:rsidR="00700221" w:rsidRPr="00320EA7">
        <w:rPr>
          <w:rFonts w:ascii="Times New Roman" w:hAnsi="Times New Roman" w:cs="Times New Roman" w:hint="eastAsia"/>
          <w:b/>
          <w:bCs/>
        </w:rPr>
        <w:t>H</w:t>
      </w:r>
      <w:r w:rsidR="00700221" w:rsidRPr="00320EA7">
        <w:rPr>
          <w:rFonts w:ascii="Times New Roman" w:hAnsi="Times New Roman" w:cs="Times New Roman" w:hint="eastAsia"/>
        </w:rPr>
        <w:t xml:space="preserve"> </w:t>
      </w:r>
      <w:r w:rsidR="00700221" w:rsidRPr="00320EA7">
        <w:rPr>
          <w:rFonts w:ascii="Times New Roman" w:hAnsi="Times New Roman" w:cs="Times New Roman"/>
        </w:rPr>
        <w:t>The volcano plot of the differentially expressed genes (DEGs) between ADGRG1</w:t>
      </w:r>
      <w:r w:rsidR="00700221" w:rsidRPr="00320EA7">
        <w:rPr>
          <w:rFonts w:ascii="Times New Roman" w:hAnsi="Times New Roman" w:cs="Times New Roman"/>
          <w:vertAlign w:val="superscript"/>
        </w:rPr>
        <w:t>+</w:t>
      </w:r>
      <w:r w:rsidR="00700221" w:rsidRPr="00320EA7">
        <w:rPr>
          <w:rFonts w:ascii="Times New Roman" w:hAnsi="Times New Roman" w:cs="Times New Roman"/>
        </w:rPr>
        <w:t xml:space="preserve"> cells and ADGRG1</w:t>
      </w:r>
      <w:r w:rsidR="00700221" w:rsidRPr="00320EA7">
        <w:rPr>
          <w:rFonts w:ascii="Times New Roman" w:hAnsi="Times New Roman" w:cs="Times New Roman"/>
          <w:vertAlign w:val="superscript"/>
        </w:rPr>
        <w:t>-</w:t>
      </w:r>
      <w:r w:rsidR="00700221" w:rsidRPr="00320EA7">
        <w:rPr>
          <w:rFonts w:ascii="Times New Roman" w:hAnsi="Times New Roman" w:cs="Times New Roman"/>
        </w:rPr>
        <w:t xml:space="preserve"> cells. The blue dots represent downregulated genes (</w:t>
      </w:r>
      <w:r w:rsidR="00A527A5" w:rsidRPr="00320EA7">
        <w:rPr>
          <w:rFonts w:ascii="Times New Roman" w:hAnsi="Times New Roman" w:cs="Times New Roman" w:hint="eastAsia"/>
        </w:rPr>
        <w:t>60</w:t>
      </w:r>
      <w:r w:rsidR="00700221" w:rsidRPr="00320EA7">
        <w:rPr>
          <w:rFonts w:ascii="Times New Roman" w:hAnsi="Times New Roman" w:cs="Times New Roman"/>
        </w:rPr>
        <w:t xml:space="preserve"> genes), the red dots represent upregulated genes (</w:t>
      </w:r>
      <w:r w:rsidR="00A527A5" w:rsidRPr="00320EA7">
        <w:rPr>
          <w:rFonts w:ascii="Times New Roman" w:hAnsi="Times New Roman" w:cs="Times New Roman" w:hint="eastAsia"/>
        </w:rPr>
        <w:t>1154</w:t>
      </w:r>
      <w:r w:rsidR="00700221" w:rsidRPr="00320EA7">
        <w:rPr>
          <w:rFonts w:ascii="Times New Roman" w:hAnsi="Times New Roman" w:cs="Times New Roman"/>
        </w:rPr>
        <w:t xml:space="preserve"> genes), and the gray dots represent genes with no significant change.</w:t>
      </w:r>
      <w:bookmarkStart w:id="4" w:name="_Hlk162089204"/>
      <w:r w:rsidR="00700221" w:rsidRPr="00320EA7">
        <w:rPr>
          <w:rFonts w:ascii="Times New Roman" w:hAnsi="Times New Roman" w:cs="Times New Roman"/>
        </w:rPr>
        <w:t xml:space="preserve"> The vertical dashed line represents a log2 (fold change) value of </w:t>
      </w:r>
      <w:r w:rsidR="00A527A5" w:rsidRPr="00320EA7">
        <w:rPr>
          <w:rFonts w:ascii="Times New Roman" w:hAnsi="Times New Roman" w:cs="Times New Roman" w:hint="eastAsia"/>
        </w:rPr>
        <w:t>1</w:t>
      </w:r>
      <w:r w:rsidR="00700221" w:rsidRPr="00320EA7">
        <w:rPr>
          <w:rFonts w:ascii="Times New Roman" w:hAnsi="Times New Roman" w:cs="Times New Roman"/>
        </w:rPr>
        <w:t>, and the horizontal dashed line represents an adjusted p-value of 0.05.</w:t>
      </w:r>
      <w:bookmarkEnd w:id="4"/>
      <w:r w:rsidR="00A527A5" w:rsidRPr="00320EA7">
        <w:rPr>
          <w:rFonts w:ascii="Times New Roman" w:hAnsi="Times New Roman" w:cs="Times New Roman" w:hint="eastAsia"/>
        </w:rPr>
        <w:t xml:space="preserve"> </w:t>
      </w:r>
      <w:r w:rsidR="00A527A5" w:rsidRPr="00320EA7">
        <w:rPr>
          <w:rFonts w:ascii="Times New Roman" w:hAnsi="Times New Roman" w:cs="Times New Roman" w:hint="eastAsia"/>
          <w:b/>
          <w:bCs/>
        </w:rPr>
        <w:t>I</w:t>
      </w:r>
      <w:r w:rsidR="00A527A5" w:rsidRPr="00320EA7">
        <w:rPr>
          <w:rFonts w:ascii="Times New Roman" w:hAnsi="Times New Roman" w:cs="Times New Roman" w:hint="eastAsia"/>
        </w:rPr>
        <w:t xml:space="preserve"> </w:t>
      </w:r>
      <w:r w:rsidR="00A527A5" w:rsidRPr="00320EA7">
        <w:rPr>
          <w:rFonts w:ascii="Times New Roman" w:hAnsi="Times New Roman" w:cs="Times New Roman"/>
        </w:rPr>
        <w:t>Representative pathways enriched in the DEGs as determined by GSEA. The NES value and FDR value are annotated in the top right corner.</w:t>
      </w:r>
    </w:p>
    <w:p w14:paraId="2986150B" w14:textId="77777777" w:rsidR="00A527A5" w:rsidRPr="00320EA7" w:rsidRDefault="00A527A5" w:rsidP="00567FF3">
      <w:pPr>
        <w:spacing w:line="360" w:lineRule="auto"/>
        <w:rPr>
          <w:rFonts w:ascii="Times New Roman" w:hAnsi="Times New Roman" w:cs="Times New Roman"/>
        </w:rPr>
      </w:pPr>
    </w:p>
    <w:p w14:paraId="784D36A2" w14:textId="2D2E8FEE" w:rsidR="00A527A5" w:rsidRPr="00320EA7" w:rsidRDefault="005F68F5" w:rsidP="00567FF3">
      <w:pPr>
        <w:spacing w:line="360" w:lineRule="auto"/>
        <w:rPr>
          <w:rFonts w:ascii="Times New Roman" w:hAnsi="Times New Roman" w:cs="Times New Roman"/>
        </w:rPr>
      </w:pPr>
      <w:r w:rsidRPr="00320EA7">
        <w:rPr>
          <w:rFonts w:ascii="Times New Roman" w:hAnsi="Times New Roman" w:cs="Times New Roman" w:hint="eastAsia"/>
          <w:b/>
          <w:bCs/>
        </w:rPr>
        <w:t xml:space="preserve">Supplementary Fig. 11 The Adgrg1 expression level in </w:t>
      </w:r>
      <w:r w:rsidRPr="00320EA7">
        <w:rPr>
          <w:rFonts w:ascii="Times New Roman" w:hAnsi="Times New Roman" w:cs="Times New Roman"/>
          <w:b/>
          <w:bCs/>
        </w:rPr>
        <w:t xml:space="preserve">the </w:t>
      </w:r>
      <w:r w:rsidRPr="00320EA7">
        <w:rPr>
          <w:rFonts w:ascii="Times New Roman" w:hAnsi="Times New Roman" w:cs="Times New Roman" w:hint="eastAsia"/>
          <w:b/>
          <w:bCs/>
        </w:rPr>
        <w:t>MLL-AF9 mouse model.</w:t>
      </w:r>
      <w:r w:rsidRPr="00320EA7">
        <w:rPr>
          <w:rFonts w:ascii="Times New Roman" w:hAnsi="Times New Roman" w:cs="Times New Roman" w:hint="eastAsia"/>
        </w:rPr>
        <w:t xml:space="preserve"> The data were obtained from public data</w:t>
      </w:r>
      <w:r w:rsidRPr="00320EA7">
        <w:rPr>
          <w:rFonts w:ascii="Times New Roman" w:hAnsi="Times New Roman" w:cs="Times New Roman"/>
        </w:rPr>
        <w:fldChar w:fldCharType="begin"/>
      </w:r>
      <w:r w:rsidR="00DD2941" w:rsidRPr="00320EA7">
        <w:rPr>
          <w:rFonts w:ascii="Times New Roman" w:hAnsi="Times New Roman" w:cs="Times New Roman"/>
        </w:rPr>
        <w:instrText xml:space="preserve"> ADDIN ZOTERO_ITEM CSL_CITATION {"citationID":"FuymVnsr","properties":{"formattedCitation":"[23]","plainCitation":"[23]","noteIndex":0},"citationItems":[{"id":659,"uris":["http://zotero.org/users/13035256/items/7JNFRR69"],"itemData":{"id":659,"type":"article-journal","abstract":"Immunotherapy elicits a systemic antitumour immune response in peripheral circulating T cells. However, the T cell trafficking circuit between organs and their contributions to antitumour immunity remain largely unknown. Here we show in multiple mouse leukaemia models that high infiltration of leukaemic cells in bone marrow (BM) stimulates the transition of CD8+CD44+CD62L+ central memory T cells into CD8+CD44-CD62L- T cells, designated as inter-organ migratory T cells (TIM cells). TIM cells move from the BM to the intestine by upregulating integrin β7 and downregulating C-X-C motif chemokine receptor 3 during leukaemogenesis. Upon immunogenic chemotherapy, these BM-derived TIM cells return from the intestine to the BM through integrin α4-vascular cell adhesion molecule 1 interaction. Blocking C-X-C motif chemokine receptor 3 function boosts the immune response against leukaemia by enhancing T cell trafficking. This phenomenon can also be observed in patients with leukaemia. In summary, we identify an unrecognized intestine-BM trafficking circuit of T cells that contributes to the antitumour effects of immunogenic chemotherapy.","container-title":"Nature Cell Biology","DOI":"10.1038/s41556-024-01462-3","ISSN":"1476-4679","journalAbbreviation":"Nat Cell Biol","language":"eng","note":"PMID: 39039181","source":"PubMed","title":"Trafficking circuit of CD8+ T cells between the intestine and bone marrow governs antitumour immunity","author":[{"family":"Shi","given":"Rong-Yi"},{"family":"Zhou","given":"Neng"},{"family":"Xuan","given":"Li"},{"family":"Jiang","given":"Zhong-Hui"},{"family":"Xia","given":"Jing"},{"family":"Zhu","given":"Jian-Min"},{"family":"Chen","given":"Kai-Ming"},{"family":"Zhou","given":"Guo-Li"},{"family":"Yu","given":"Guo-Pan"},{"family":"Zhang","given":"Jun"},{"family":"Huang","given":"Chuanxin"},{"family":"Liang","given":"Ai-Bin"},{"family":"Liang","given":"Kai-Wei"},{"family":"Zhang","given":"Hao"},{"family":"Chen","given":"Jian-Feng"},{"family":"Zhang","given":"Dachuan"},{"family":"Zhong","given":"Yi"},{"family":"Liu","given":"Qi-Fa"},{"family":"Chen","given":"Guo-Qiang"},{"family":"Duan","given":"Cai-Wen"}],"issued":{"date-parts":[["2024",7,22]]}}}],"schema":"https://github.com/citation-style-language/schema/raw/master/csl-citation.json"} </w:instrText>
      </w:r>
      <w:r w:rsidRPr="00320EA7">
        <w:rPr>
          <w:rFonts w:ascii="Times New Roman" w:hAnsi="Times New Roman" w:cs="Times New Roman"/>
        </w:rPr>
        <w:fldChar w:fldCharType="separate"/>
      </w:r>
      <w:r w:rsidR="00DD2941" w:rsidRPr="00320EA7">
        <w:rPr>
          <w:rFonts w:ascii="Times New Roman" w:hAnsi="Times New Roman" w:cs="Times New Roman" w:hint="eastAsia"/>
        </w:rPr>
        <w:t>[23]</w:t>
      </w:r>
      <w:r w:rsidRPr="00320EA7">
        <w:rPr>
          <w:rFonts w:ascii="Times New Roman" w:hAnsi="Times New Roman" w:cs="Times New Roman"/>
        </w:rPr>
        <w:fldChar w:fldCharType="end"/>
      </w:r>
      <w:r w:rsidRPr="00320EA7">
        <w:rPr>
          <w:rFonts w:ascii="Times New Roman" w:hAnsi="Times New Roman" w:cs="Times New Roman" w:hint="eastAsia"/>
        </w:rPr>
        <w:t xml:space="preserve">. WT: wild type mice. </w:t>
      </w:r>
      <w:r w:rsidRPr="00320EA7">
        <w:rPr>
          <w:rFonts w:ascii="Times New Roman" w:hAnsi="Times New Roman" w:cs="Times New Roman"/>
        </w:rPr>
        <w:t>The p-value was calculated by t-test. p-</w:t>
      </w:r>
      <w:r w:rsidRPr="00320EA7">
        <w:rPr>
          <w:rFonts w:ascii="Times New Roman" w:hAnsi="Times New Roman" w:cs="Times New Roman"/>
        </w:rPr>
        <w:lastRenderedPageBreak/>
        <w:t>value: ** &lt; 0.01.</w:t>
      </w:r>
    </w:p>
    <w:p w14:paraId="39633863" w14:textId="77777777" w:rsidR="006C648D" w:rsidRPr="00320EA7" w:rsidRDefault="006C648D" w:rsidP="00334E10">
      <w:pPr>
        <w:spacing w:line="360" w:lineRule="auto"/>
        <w:rPr>
          <w:rFonts w:ascii="Times New Roman" w:hAnsi="Times New Roman" w:cs="Times New Roman"/>
        </w:rPr>
      </w:pPr>
    </w:p>
    <w:p w14:paraId="2E770389" w14:textId="2620E609" w:rsidR="006C648D" w:rsidRPr="00320EA7" w:rsidRDefault="001F7E54" w:rsidP="00495A6D">
      <w:pPr>
        <w:spacing w:line="360" w:lineRule="auto"/>
        <w:rPr>
          <w:rFonts w:ascii="Times New Roman" w:hAnsi="Times New Roman" w:cs="Times New Roman"/>
          <w:b/>
          <w:bCs/>
          <w:sz w:val="32"/>
          <w:szCs w:val="32"/>
        </w:rPr>
      </w:pPr>
      <w:r w:rsidRPr="00320EA7">
        <w:rPr>
          <w:rFonts w:ascii="Times New Roman" w:hAnsi="Times New Roman" w:cs="Times New Roman" w:hint="eastAsia"/>
          <w:b/>
          <w:bCs/>
          <w:sz w:val="32"/>
          <w:szCs w:val="32"/>
        </w:rPr>
        <w:t>References</w:t>
      </w:r>
    </w:p>
    <w:p w14:paraId="6BCC6D01" w14:textId="77777777" w:rsidR="00DD2941" w:rsidRPr="00320EA7" w:rsidRDefault="001F7E54" w:rsidP="00495A6D">
      <w:pPr>
        <w:pStyle w:val="afa"/>
        <w:spacing w:line="360" w:lineRule="auto"/>
        <w:rPr>
          <w:rFonts w:ascii="Times New Roman" w:hAnsi="Times New Roman" w:cs="Times New Roman"/>
        </w:rPr>
      </w:pPr>
      <w:r w:rsidRPr="00320EA7">
        <w:fldChar w:fldCharType="begin"/>
      </w:r>
      <w:r w:rsidR="00DD2941" w:rsidRPr="00320EA7">
        <w:rPr>
          <w:rFonts w:hint="eastAsia"/>
        </w:rPr>
        <w:instrText xml:space="preserve"> ADDIN ZOTERO_BIBL {"uncited":[],"omitted":[],"custom":[]} CSL_BIBLIOGRAPHY </w:instrText>
      </w:r>
      <w:r w:rsidRPr="00320EA7">
        <w:fldChar w:fldCharType="separate"/>
      </w:r>
      <w:r w:rsidR="00DD2941" w:rsidRPr="00320EA7">
        <w:rPr>
          <w:rFonts w:ascii="Times New Roman" w:hAnsi="Times New Roman" w:cs="Times New Roman"/>
        </w:rPr>
        <w:t xml:space="preserve">1. Wolf FA, Angerer P, Theis FJ. SCANPY: large-scale single-cell gene expression data analysis. Genome Biol. 2018;19:15. </w:t>
      </w:r>
    </w:p>
    <w:p w14:paraId="1C7EB71A"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2. Polański K, Young MD, Miao Z, Meyer KB, Teichmann SA, Park J-E. BBKNN: fast batch alignment of single cell transcriptomes. Bioinforma Oxf Engl. 2020;36:964–5. </w:t>
      </w:r>
    </w:p>
    <w:p w14:paraId="44431E1D"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3. Zheng L, Qin S, Si W, Wang A, Xing B, Gao R, et al. Pan-cancer single-cell landscape of tumor-infiltrating T cells. Science. 2021;374:abe6474. </w:t>
      </w:r>
    </w:p>
    <w:p w14:paraId="5DE704D1"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4. Sturm G, Szabo T, Fotakis G, Haider M, Rieder D, Trajanoski Z, et al. Scirpy: a Scanpy extension for analyzing single-cell T-cell receptor-sequencing data. Bioinforma Oxf Engl. 2020;36:4817–8. </w:t>
      </w:r>
    </w:p>
    <w:p w14:paraId="02B0AE4E"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5. Setty M, Kiseliovas V, Levine J, Gayoso A, Mazutis L, Pe’er D. Characterization of cell fate probabilities in single-cell data with Palantir. Nat Biotechnol. 2019;37:451–60. </w:t>
      </w:r>
    </w:p>
    <w:p w14:paraId="4F1B9AC9"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6. Zhang L, Yu X, Zheng L, Zhang Y, Li Y, Fang Q, et al. Lineage tracking reveals dynamic relationships of T cells in colorectal cancer. Nature. 2018;564:268–72. </w:t>
      </w:r>
    </w:p>
    <w:p w14:paraId="710DF08E"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7. Liu Y, Zhang Q, Xing B, Luo N, Gao R, Yu K, et al. Immune phenotypic linkage between colorectal cancer and liver metastasis. Cancer Cell. 2022;40:424-437.e5. </w:t>
      </w:r>
    </w:p>
    <w:p w14:paraId="3ED258C5"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8. Szklarczyk D, Kirsch R, Koutrouli M, Nastou K, Mehryary F, Hachilif R, et al. The STRING database in 2023: protein-protein association networks and functional enrichment analyses for any sequenced genome of interest. Nucleic Acids Res. 2023;51:D638–46. </w:t>
      </w:r>
    </w:p>
    <w:p w14:paraId="26A447AC"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9. Shannon P, Markiel A, Ozier O, Baliga NS, Wang JT, Ramage D, et al. Cytoscape: A Software Environment for Integrated Models of Biomolecular Interaction Networks. Genome Res. 2003;13:2498–504. </w:t>
      </w:r>
    </w:p>
    <w:p w14:paraId="075E5D9E"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10. Jokinen E, Huuhtanen J, Mustjoki S, Heinonen M, Lähdesmäki H. Predicting recognition between T cell receptors and epitopes with TCRGP. PLoS Comput Biol. 2021;17:e1008814. </w:t>
      </w:r>
    </w:p>
    <w:p w14:paraId="4A3A187E"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lastRenderedPageBreak/>
        <w:t xml:space="preserve">11. Bolger AM, Lohse M, Usadel B. Trimmomatic: a flexible trimmer for Illumina sequence data. Bioinformatics. 2014;30:2114–20. </w:t>
      </w:r>
    </w:p>
    <w:p w14:paraId="31CA660D"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12. Dobin A, Davis CA, Schlesinger F, Drenkow J, Zaleski C, Jha S, et al. STAR: ultrafast universal RNA-seq aligner. Bioinforma Oxf Engl. 2013;29:15–21. </w:t>
      </w:r>
    </w:p>
    <w:p w14:paraId="3CB9D71E"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13. Liao Y, Smyth GK, Shi W. The R package Rsubread is easier, faster, cheaper and better for alignment and quantification of RNA sequencing reads. Nucleic Acids Res. 2019;47:e47. </w:t>
      </w:r>
    </w:p>
    <w:p w14:paraId="407E5DEF"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14. Love MI, Huber W, Anders S. Moderated estimation of fold change and dispersion for RNA-seq data with DESeq2. Genome Biol. 2014;15:550. </w:t>
      </w:r>
    </w:p>
    <w:p w14:paraId="4AE670F7"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15. Subramanian A, Tamayo P, Mootha VK, Mukherjee S, Ebert BL, Gillette MA, et al. Gene set enrichment analysis: a knowledge-based approach for interpreting genome-wide expression profiles. Proc Natl Acad Sci U S A. 2005;102:15545–50. </w:t>
      </w:r>
    </w:p>
    <w:p w14:paraId="05889717"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16. Song L, Cohen D, Ouyang Z, Cao Y, Hu X, Liu XS. TRUST4: immune repertoire reconstruction from bulk and single-cell RNA-seq data. Nat Methods. 2021;18:627–30. </w:t>
      </w:r>
    </w:p>
    <w:p w14:paraId="6418FB49"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17. Chu T, Wang Z, Pe’er D, Danko CG. Cell type and gene expression deconvolution with BayesPrism enables Bayesian integrative analysis across bulk and single-cell RNA sequencing in oncology. Nat Cancer. 2022;3:505–17. </w:t>
      </w:r>
    </w:p>
    <w:p w14:paraId="2D6D069F"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18. Oetjen KA, Lindblad KE, Goswami M, Gui G, Dagur PK, Lai C, et al. Human bone marrow assessment by single-cell RNA sequencing, mass cytometry, and flow cytometry. JCI Insight. 2018;3:e124928, 124928. </w:t>
      </w:r>
    </w:p>
    <w:p w14:paraId="4AA3D934"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19. Lowery FJ, Krishna S, Yossef R, Parikh NB, Chatani PD, Zacharakis N, et al. Molecular signatures of antitumor neoantigen-reactive T cells from metastatic human cancers. Science. 2022;375:877–84. </w:t>
      </w:r>
    </w:p>
    <w:p w14:paraId="0AD078C2"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20. Regev A, Teichmann SA, Lander ES, Amit I, Benoist C, Birney E, et al. The Human Cell Atlas. eLife. 2017;6:e27041. </w:t>
      </w:r>
    </w:p>
    <w:p w14:paraId="7AB56E49"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lastRenderedPageBreak/>
        <w:t xml:space="preserve">21. Kurtova AV, Heinlein M, Haas S, Velten L, Dijkgraaf GJP, Storm EE, et al. Disruption of stem cell niche-confined R-spondin 3 expression leads to impaired hematopoiesis. Blood Adv. 2023;7:491–507. </w:t>
      </w:r>
    </w:p>
    <w:p w14:paraId="1D54CF1F"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22. Izzo F, Lee SC, Poran A, Chaligne R, Gaiti F, Gross B, et al. DNA methylation disruption reshapes the hematopoietic differentiation landscape. Nat Genet. 2020;52:378–87. </w:t>
      </w:r>
    </w:p>
    <w:p w14:paraId="599AA19E" w14:textId="77777777" w:rsidR="00DD2941" w:rsidRPr="00320EA7" w:rsidRDefault="00DD2941" w:rsidP="00495A6D">
      <w:pPr>
        <w:pStyle w:val="afa"/>
        <w:spacing w:line="360" w:lineRule="auto"/>
        <w:rPr>
          <w:rFonts w:ascii="Times New Roman" w:hAnsi="Times New Roman" w:cs="Times New Roman"/>
        </w:rPr>
      </w:pPr>
      <w:r w:rsidRPr="00320EA7">
        <w:rPr>
          <w:rFonts w:ascii="Times New Roman" w:hAnsi="Times New Roman" w:cs="Times New Roman"/>
        </w:rPr>
        <w:t xml:space="preserve">23. Shi R-Y, Zhou N, Xuan L, Jiang Z-H, Xia J, Zhu J-M, et al. Trafficking circuit of CD8+ T cells between the intestine and bone marrow governs antitumour immunity. Nat Cell Biol. 2024; </w:t>
      </w:r>
    </w:p>
    <w:p w14:paraId="3700AC7C" w14:textId="04AA9559" w:rsidR="001F7E54" w:rsidRDefault="001F7E54" w:rsidP="00495A6D">
      <w:pPr>
        <w:spacing w:line="360" w:lineRule="auto"/>
        <w:rPr>
          <w:rFonts w:ascii="Times New Roman" w:hAnsi="Times New Roman" w:cs="Times New Roman"/>
        </w:rPr>
      </w:pPr>
      <w:r w:rsidRPr="00320EA7">
        <w:rPr>
          <w:rFonts w:ascii="Times New Roman" w:hAnsi="Times New Roman" w:cs="Times New Roman"/>
        </w:rPr>
        <w:fldChar w:fldCharType="end"/>
      </w:r>
    </w:p>
    <w:sectPr w:rsidR="001F7E5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D9C45" w14:textId="77777777" w:rsidR="006D6AF6" w:rsidRDefault="006D6AF6" w:rsidP="00A46C23">
      <w:pPr>
        <w:rPr>
          <w:rFonts w:hint="eastAsia"/>
        </w:rPr>
      </w:pPr>
      <w:r>
        <w:separator/>
      </w:r>
    </w:p>
  </w:endnote>
  <w:endnote w:type="continuationSeparator" w:id="0">
    <w:p w14:paraId="0C5E048B" w14:textId="77777777" w:rsidR="006D6AF6" w:rsidRDefault="006D6AF6" w:rsidP="00A46C2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C9C9C" w14:textId="77777777" w:rsidR="006D6AF6" w:rsidRDefault="006D6AF6" w:rsidP="00A46C23">
      <w:pPr>
        <w:rPr>
          <w:rFonts w:hint="eastAsia"/>
        </w:rPr>
      </w:pPr>
      <w:r>
        <w:separator/>
      </w:r>
    </w:p>
  </w:footnote>
  <w:footnote w:type="continuationSeparator" w:id="0">
    <w:p w14:paraId="4CEAFC17" w14:textId="77777777" w:rsidR="006D6AF6" w:rsidRDefault="006D6AF6" w:rsidP="00A46C2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AD13DA"/>
    <w:multiLevelType w:val="multilevel"/>
    <w:tmpl w:val="46AD13D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52975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VhOTk5ZTM5OGEwMWU1NDk2YzJhNzk0NTA3NmZjM2IifQ=="/>
  </w:docVars>
  <w:rsids>
    <w:rsidRoot w:val="00CD7B03"/>
    <w:rsid w:val="00003027"/>
    <w:rsid w:val="000061F6"/>
    <w:rsid w:val="00007D37"/>
    <w:rsid w:val="000105B4"/>
    <w:rsid w:val="0001417E"/>
    <w:rsid w:val="00017188"/>
    <w:rsid w:val="00020815"/>
    <w:rsid w:val="0002139F"/>
    <w:rsid w:val="00021FE2"/>
    <w:rsid w:val="00026A8D"/>
    <w:rsid w:val="0002725D"/>
    <w:rsid w:val="00030D49"/>
    <w:rsid w:val="00031A2C"/>
    <w:rsid w:val="00033398"/>
    <w:rsid w:val="00033F32"/>
    <w:rsid w:val="00034658"/>
    <w:rsid w:val="00035226"/>
    <w:rsid w:val="00036A5D"/>
    <w:rsid w:val="00037A05"/>
    <w:rsid w:val="00040BC1"/>
    <w:rsid w:val="00040C30"/>
    <w:rsid w:val="00041029"/>
    <w:rsid w:val="00042183"/>
    <w:rsid w:val="000421BE"/>
    <w:rsid w:val="000452D6"/>
    <w:rsid w:val="00046A78"/>
    <w:rsid w:val="000471A1"/>
    <w:rsid w:val="00047254"/>
    <w:rsid w:val="00051341"/>
    <w:rsid w:val="000525C8"/>
    <w:rsid w:val="00055D71"/>
    <w:rsid w:val="0005654D"/>
    <w:rsid w:val="0005674B"/>
    <w:rsid w:val="000570BE"/>
    <w:rsid w:val="0005725F"/>
    <w:rsid w:val="00060214"/>
    <w:rsid w:val="00060266"/>
    <w:rsid w:val="000629A0"/>
    <w:rsid w:val="00065C6F"/>
    <w:rsid w:val="00066F3D"/>
    <w:rsid w:val="00072372"/>
    <w:rsid w:val="000728F6"/>
    <w:rsid w:val="0007299D"/>
    <w:rsid w:val="000808D6"/>
    <w:rsid w:val="00080AA2"/>
    <w:rsid w:val="000827C2"/>
    <w:rsid w:val="0008636B"/>
    <w:rsid w:val="00090060"/>
    <w:rsid w:val="000955FB"/>
    <w:rsid w:val="000956F6"/>
    <w:rsid w:val="00095950"/>
    <w:rsid w:val="00096BB5"/>
    <w:rsid w:val="00097844"/>
    <w:rsid w:val="000A2B2B"/>
    <w:rsid w:val="000A3916"/>
    <w:rsid w:val="000A5001"/>
    <w:rsid w:val="000A5AEC"/>
    <w:rsid w:val="000A5E12"/>
    <w:rsid w:val="000A7763"/>
    <w:rsid w:val="000A7C78"/>
    <w:rsid w:val="000B155F"/>
    <w:rsid w:val="000B23CD"/>
    <w:rsid w:val="000B3E64"/>
    <w:rsid w:val="000B478F"/>
    <w:rsid w:val="000B48BB"/>
    <w:rsid w:val="000B4FB7"/>
    <w:rsid w:val="000B68A5"/>
    <w:rsid w:val="000B7475"/>
    <w:rsid w:val="000B7676"/>
    <w:rsid w:val="000C0871"/>
    <w:rsid w:val="000C1F9C"/>
    <w:rsid w:val="000C5B27"/>
    <w:rsid w:val="000D259E"/>
    <w:rsid w:val="000D25D0"/>
    <w:rsid w:val="000D28AF"/>
    <w:rsid w:val="000D53B4"/>
    <w:rsid w:val="000D5940"/>
    <w:rsid w:val="000D5C0D"/>
    <w:rsid w:val="000D659F"/>
    <w:rsid w:val="000D69F0"/>
    <w:rsid w:val="000D7256"/>
    <w:rsid w:val="000D77A2"/>
    <w:rsid w:val="000D7E7A"/>
    <w:rsid w:val="000D7FAC"/>
    <w:rsid w:val="000E0B87"/>
    <w:rsid w:val="000E15CF"/>
    <w:rsid w:val="000E2D0D"/>
    <w:rsid w:val="000E38E5"/>
    <w:rsid w:val="000E59EB"/>
    <w:rsid w:val="000E7F76"/>
    <w:rsid w:val="000F1ABB"/>
    <w:rsid w:val="000F3DA1"/>
    <w:rsid w:val="000F5080"/>
    <w:rsid w:val="000F5D4D"/>
    <w:rsid w:val="000F6DA5"/>
    <w:rsid w:val="001007B3"/>
    <w:rsid w:val="001025A3"/>
    <w:rsid w:val="00103AE3"/>
    <w:rsid w:val="00104699"/>
    <w:rsid w:val="0010618C"/>
    <w:rsid w:val="0010790D"/>
    <w:rsid w:val="00110CBE"/>
    <w:rsid w:val="00112FF0"/>
    <w:rsid w:val="001158CA"/>
    <w:rsid w:val="0012082B"/>
    <w:rsid w:val="00122F8E"/>
    <w:rsid w:val="00126513"/>
    <w:rsid w:val="001271B8"/>
    <w:rsid w:val="00133AF2"/>
    <w:rsid w:val="00134DB6"/>
    <w:rsid w:val="0013594C"/>
    <w:rsid w:val="00135D1D"/>
    <w:rsid w:val="00136895"/>
    <w:rsid w:val="00140B60"/>
    <w:rsid w:val="001425A0"/>
    <w:rsid w:val="001433D7"/>
    <w:rsid w:val="001450FC"/>
    <w:rsid w:val="001478C1"/>
    <w:rsid w:val="001508C0"/>
    <w:rsid w:val="00152F1D"/>
    <w:rsid w:val="001530A3"/>
    <w:rsid w:val="00154815"/>
    <w:rsid w:val="001560C0"/>
    <w:rsid w:val="001568DE"/>
    <w:rsid w:val="00156941"/>
    <w:rsid w:val="00157435"/>
    <w:rsid w:val="001576A6"/>
    <w:rsid w:val="00160A9D"/>
    <w:rsid w:val="00163E57"/>
    <w:rsid w:val="001654EB"/>
    <w:rsid w:val="00167026"/>
    <w:rsid w:val="0017066F"/>
    <w:rsid w:val="001722B9"/>
    <w:rsid w:val="0017239D"/>
    <w:rsid w:val="00174813"/>
    <w:rsid w:val="0017569D"/>
    <w:rsid w:val="00175A9E"/>
    <w:rsid w:val="00176636"/>
    <w:rsid w:val="0017724B"/>
    <w:rsid w:val="001813B9"/>
    <w:rsid w:val="001822EC"/>
    <w:rsid w:val="00182874"/>
    <w:rsid w:val="00185749"/>
    <w:rsid w:val="0018639B"/>
    <w:rsid w:val="001873A6"/>
    <w:rsid w:val="00190EA4"/>
    <w:rsid w:val="00192987"/>
    <w:rsid w:val="00194F9B"/>
    <w:rsid w:val="001A071A"/>
    <w:rsid w:val="001A0AAA"/>
    <w:rsid w:val="001A3479"/>
    <w:rsid w:val="001A4D40"/>
    <w:rsid w:val="001A5E4F"/>
    <w:rsid w:val="001A6350"/>
    <w:rsid w:val="001A7A12"/>
    <w:rsid w:val="001B1472"/>
    <w:rsid w:val="001B4A91"/>
    <w:rsid w:val="001B4C38"/>
    <w:rsid w:val="001B6906"/>
    <w:rsid w:val="001C0919"/>
    <w:rsid w:val="001C122A"/>
    <w:rsid w:val="001C25F7"/>
    <w:rsid w:val="001C48C7"/>
    <w:rsid w:val="001C5CDF"/>
    <w:rsid w:val="001C5EF2"/>
    <w:rsid w:val="001D37D0"/>
    <w:rsid w:val="001D4369"/>
    <w:rsid w:val="001D43FE"/>
    <w:rsid w:val="001D621E"/>
    <w:rsid w:val="001D64D5"/>
    <w:rsid w:val="001E0FEB"/>
    <w:rsid w:val="001E3403"/>
    <w:rsid w:val="001E4D0C"/>
    <w:rsid w:val="001E4F5C"/>
    <w:rsid w:val="001E64DF"/>
    <w:rsid w:val="001E6E0B"/>
    <w:rsid w:val="001E7D24"/>
    <w:rsid w:val="001F0542"/>
    <w:rsid w:val="001F1ABB"/>
    <w:rsid w:val="001F27F0"/>
    <w:rsid w:val="001F2E8B"/>
    <w:rsid w:val="001F7E54"/>
    <w:rsid w:val="00201600"/>
    <w:rsid w:val="002035D6"/>
    <w:rsid w:val="0020507B"/>
    <w:rsid w:val="00205E4E"/>
    <w:rsid w:val="002068E8"/>
    <w:rsid w:val="002105DA"/>
    <w:rsid w:val="0021209B"/>
    <w:rsid w:val="00213895"/>
    <w:rsid w:val="002146C6"/>
    <w:rsid w:val="002154D6"/>
    <w:rsid w:val="00215544"/>
    <w:rsid w:val="0022186D"/>
    <w:rsid w:val="0022223A"/>
    <w:rsid w:val="002224E6"/>
    <w:rsid w:val="002262CA"/>
    <w:rsid w:val="0023129E"/>
    <w:rsid w:val="00231351"/>
    <w:rsid w:val="00232FDB"/>
    <w:rsid w:val="002333D3"/>
    <w:rsid w:val="002334B1"/>
    <w:rsid w:val="002349AE"/>
    <w:rsid w:val="00234B1B"/>
    <w:rsid w:val="00240621"/>
    <w:rsid w:val="002413F9"/>
    <w:rsid w:val="00241520"/>
    <w:rsid w:val="002417F1"/>
    <w:rsid w:val="00243B79"/>
    <w:rsid w:val="00244E37"/>
    <w:rsid w:val="002452F4"/>
    <w:rsid w:val="00247224"/>
    <w:rsid w:val="002474E9"/>
    <w:rsid w:val="00247C79"/>
    <w:rsid w:val="002503EC"/>
    <w:rsid w:val="00250D76"/>
    <w:rsid w:val="002529BB"/>
    <w:rsid w:val="00254656"/>
    <w:rsid w:val="002559E5"/>
    <w:rsid w:val="00257D41"/>
    <w:rsid w:val="002608B9"/>
    <w:rsid w:val="002627A4"/>
    <w:rsid w:val="00262885"/>
    <w:rsid w:val="00264797"/>
    <w:rsid w:val="002711BA"/>
    <w:rsid w:val="00271E2F"/>
    <w:rsid w:val="00274DE5"/>
    <w:rsid w:val="0027740B"/>
    <w:rsid w:val="00277635"/>
    <w:rsid w:val="0028009D"/>
    <w:rsid w:val="0028047C"/>
    <w:rsid w:val="0028193C"/>
    <w:rsid w:val="0028544A"/>
    <w:rsid w:val="00292348"/>
    <w:rsid w:val="0029330B"/>
    <w:rsid w:val="00294C6D"/>
    <w:rsid w:val="00294D67"/>
    <w:rsid w:val="00294D90"/>
    <w:rsid w:val="002959CE"/>
    <w:rsid w:val="00297B81"/>
    <w:rsid w:val="002A3955"/>
    <w:rsid w:val="002A39A8"/>
    <w:rsid w:val="002A3B72"/>
    <w:rsid w:val="002A405D"/>
    <w:rsid w:val="002A7489"/>
    <w:rsid w:val="002B087B"/>
    <w:rsid w:val="002B4BBA"/>
    <w:rsid w:val="002B50E3"/>
    <w:rsid w:val="002B79E1"/>
    <w:rsid w:val="002C07F7"/>
    <w:rsid w:val="002C2A28"/>
    <w:rsid w:val="002C3C97"/>
    <w:rsid w:val="002C4FB0"/>
    <w:rsid w:val="002C5A7B"/>
    <w:rsid w:val="002C69E4"/>
    <w:rsid w:val="002D0506"/>
    <w:rsid w:val="002E0255"/>
    <w:rsid w:val="002E1913"/>
    <w:rsid w:val="002E257D"/>
    <w:rsid w:val="002E2A9F"/>
    <w:rsid w:val="002E46BF"/>
    <w:rsid w:val="002E710D"/>
    <w:rsid w:val="002F16EC"/>
    <w:rsid w:val="002F1EA5"/>
    <w:rsid w:val="002F35A3"/>
    <w:rsid w:val="002F5594"/>
    <w:rsid w:val="0030003D"/>
    <w:rsid w:val="003005D0"/>
    <w:rsid w:val="00301BDF"/>
    <w:rsid w:val="00302A4E"/>
    <w:rsid w:val="003035BC"/>
    <w:rsid w:val="003076EE"/>
    <w:rsid w:val="0031071E"/>
    <w:rsid w:val="00312D7C"/>
    <w:rsid w:val="00314745"/>
    <w:rsid w:val="00314AF9"/>
    <w:rsid w:val="00315F71"/>
    <w:rsid w:val="00317044"/>
    <w:rsid w:val="0031735C"/>
    <w:rsid w:val="00320EA7"/>
    <w:rsid w:val="00322B88"/>
    <w:rsid w:val="00322CB7"/>
    <w:rsid w:val="00324472"/>
    <w:rsid w:val="00324E20"/>
    <w:rsid w:val="00325861"/>
    <w:rsid w:val="00325A07"/>
    <w:rsid w:val="0033152D"/>
    <w:rsid w:val="003324CF"/>
    <w:rsid w:val="003331A1"/>
    <w:rsid w:val="00333B9D"/>
    <w:rsid w:val="00334783"/>
    <w:rsid w:val="00334E10"/>
    <w:rsid w:val="003358FC"/>
    <w:rsid w:val="00335EFD"/>
    <w:rsid w:val="00340193"/>
    <w:rsid w:val="00342D24"/>
    <w:rsid w:val="003449EC"/>
    <w:rsid w:val="00345002"/>
    <w:rsid w:val="0034550D"/>
    <w:rsid w:val="00346006"/>
    <w:rsid w:val="00347851"/>
    <w:rsid w:val="003579BE"/>
    <w:rsid w:val="00357AF5"/>
    <w:rsid w:val="00360D7F"/>
    <w:rsid w:val="00361C7D"/>
    <w:rsid w:val="003625A5"/>
    <w:rsid w:val="0037478C"/>
    <w:rsid w:val="00376729"/>
    <w:rsid w:val="00377608"/>
    <w:rsid w:val="00384A91"/>
    <w:rsid w:val="00385E84"/>
    <w:rsid w:val="003864F3"/>
    <w:rsid w:val="00386A75"/>
    <w:rsid w:val="00386DA7"/>
    <w:rsid w:val="00387169"/>
    <w:rsid w:val="00387A77"/>
    <w:rsid w:val="0039083E"/>
    <w:rsid w:val="00391697"/>
    <w:rsid w:val="00391819"/>
    <w:rsid w:val="003941CC"/>
    <w:rsid w:val="00394825"/>
    <w:rsid w:val="00395702"/>
    <w:rsid w:val="00395B15"/>
    <w:rsid w:val="00397765"/>
    <w:rsid w:val="003A30C0"/>
    <w:rsid w:val="003A37B4"/>
    <w:rsid w:val="003A4F83"/>
    <w:rsid w:val="003A5369"/>
    <w:rsid w:val="003A6618"/>
    <w:rsid w:val="003A6CEE"/>
    <w:rsid w:val="003B7030"/>
    <w:rsid w:val="003B78DB"/>
    <w:rsid w:val="003C33EE"/>
    <w:rsid w:val="003C3708"/>
    <w:rsid w:val="003C3CD2"/>
    <w:rsid w:val="003C6B1C"/>
    <w:rsid w:val="003C7525"/>
    <w:rsid w:val="003C7F88"/>
    <w:rsid w:val="003D156B"/>
    <w:rsid w:val="003D2731"/>
    <w:rsid w:val="003D27ED"/>
    <w:rsid w:val="003D4042"/>
    <w:rsid w:val="003D56C2"/>
    <w:rsid w:val="003D5C64"/>
    <w:rsid w:val="003D7593"/>
    <w:rsid w:val="003E0646"/>
    <w:rsid w:val="003E1FF5"/>
    <w:rsid w:val="003E33BA"/>
    <w:rsid w:val="003E4583"/>
    <w:rsid w:val="003E5DA4"/>
    <w:rsid w:val="003E624B"/>
    <w:rsid w:val="003F0981"/>
    <w:rsid w:val="003F1965"/>
    <w:rsid w:val="003F542B"/>
    <w:rsid w:val="003F69CF"/>
    <w:rsid w:val="00400437"/>
    <w:rsid w:val="00400F45"/>
    <w:rsid w:val="004038FF"/>
    <w:rsid w:val="0040488A"/>
    <w:rsid w:val="0040551D"/>
    <w:rsid w:val="00406EED"/>
    <w:rsid w:val="00411A8A"/>
    <w:rsid w:val="00424035"/>
    <w:rsid w:val="004309EB"/>
    <w:rsid w:val="00431860"/>
    <w:rsid w:val="00432553"/>
    <w:rsid w:val="004349AC"/>
    <w:rsid w:val="00435D1F"/>
    <w:rsid w:val="00437A04"/>
    <w:rsid w:val="0044020E"/>
    <w:rsid w:val="00446014"/>
    <w:rsid w:val="004514ED"/>
    <w:rsid w:val="00451AA9"/>
    <w:rsid w:val="00453027"/>
    <w:rsid w:val="00455D8D"/>
    <w:rsid w:val="0045756D"/>
    <w:rsid w:val="004630C7"/>
    <w:rsid w:val="00463F85"/>
    <w:rsid w:val="004652D2"/>
    <w:rsid w:val="00465406"/>
    <w:rsid w:val="00470ACF"/>
    <w:rsid w:val="004714E3"/>
    <w:rsid w:val="0047288B"/>
    <w:rsid w:val="00473C6A"/>
    <w:rsid w:val="004755F3"/>
    <w:rsid w:val="0047690F"/>
    <w:rsid w:val="00477A87"/>
    <w:rsid w:val="004802C9"/>
    <w:rsid w:val="004805E1"/>
    <w:rsid w:val="004816D2"/>
    <w:rsid w:val="0048308C"/>
    <w:rsid w:val="00483BAF"/>
    <w:rsid w:val="00483F0D"/>
    <w:rsid w:val="0048507E"/>
    <w:rsid w:val="0048794A"/>
    <w:rsid w:val="004909B8"/>
    <w:rsid w:val="004920AC"/>
    <w:rsid w:val="004938B4"/>
    <w:rsid w:val="00495A6D"/>
    <w:rsid w:val="0049604D"/>
    <w:rsid w:val="00496FFE"/>
    <w:rsid w:val="004976C1"/>
    <w:rsid w:val="004A2548"/>
    <w:rsid w:val="004A7456"/>
    <w:rsid w:val="004B235B"/>
    <w:rsid w:val="004B2C55"/>
    <w:rsid w:val="004B427C"/>
    <w:rsid w:val="004B5B62"/>
    <w:rsid w:val="004B5E20"/>
    <w:rsid w:val="004B6D6A"/>
    <w:rsid w:val="004B74CF"/>
    <w:rsid w:val="004C16B6"/>
    <w:rsid w:val="004C1DA1"/>
    <w:rsid w:val="004C23B4"/>
    <w:rsid w:val="004C320F"/>
    <w:rsid w:val="004C4A52"/>
    <w:rsid w:val="004C5E97"/>
    <w:rsid w:val="004C7287"/>
    <w:rsid w:val="004D1960"/>
    <w:rsid w:val="004D2CBB"/>
    <w:rsid w:val="004D3BCC"/>
    <w:rsid w:val="004D3E0D"/>
    <w:rsid w:val="004D418C"/>
    <w:rsid w:val="004D42AF"/>
    <w:rsid w:val="004D443F"/>
    <w:rsid w:val="004D4A3D"/>
    <w:rsid w:val="004E0456"/>
    <w:rsid w:val="004E11A7"/>
    <w:rsid w:val="004E2819"/>
    <w:rsid w:val="004E327B"/>
    <w:rsid w:val="004E4F6C"/>
    <w:rsid w:val="004E6683"/>
    <w:rsid w:val="004F0180"/>
    <w:rsid w:val="004F0329"/>
    <w:rsid w:val="004F60FB"/>
    <w:rsid w:val="004F7F91"/>
    <w:rsid w:val="005003A3"/>
    <w:rsid w:val="00501A6F"/>
    <w:rsid w:val="00502583"/>
    <w:rsid w:val="00503B31"/>
    <w:rsid w:val="005043BF"/>
    <w:rsid w:val="00505FFD"/>
    <w:rsid w:val="00510885"/>
    <w:rsid w:val="0051429F"/>
    <w:rsid w:val="00521AB7"/>
    <w:rsid w:val="0052312B"/>
    <w:rsid w:val="00524B88"/>
    <w:rsid w:val="00525151"/>
    <w:rsid w:val="005270D3"/>
    <w:rsid w:val="00530CE1"/>
    <w:rsid w:val="00531AAC"/>
    <w:rsid w:val="005326EE"/>
    <w:rsid w:val="0053328E"/>
    <w:rsid w:val="00533E45"/>
    <w:rsid w:val="00535662"/>
    <w:rsid w:val="00535767"/>
    <w:rsid w:val="005366C6"/>
    <w:rsid w:val="00536CED"/>
    <w:rsid w:val="00537264"/>
    <w:rsid w:val="005376E3"/>
    <w:rsid w:val="00537B68"/>
    <w:rsid w:val="00540F07"/>
    <w:rsid w:val="00540FD9"/>
    <w:rsid w:val="005414E1"/>
    <w:rsid w:val="00543092"/>
    <w:rsid w:val="005438DC"/>
    <w:rsid w:val="00544D29"/>
    <w:rsid w:val="00545674"/>
    <w:rsid w:val="0054572C"/>
    <w:rsid w:val="0054690E"/>
    <w:rsid w:val="00547AEE"/>
    <w:rsid w:val="0055191C"/>
    <w:rsid w:val="00551B25"/>
    <w:rsid w:val="0055286B"/>
    <w:rsid w:val="005545E1"/>
    <w:rsid w:val="00554F96"/>
    <w:rsid w:val="00560C91"/>
    <w:rsid w:val="0056205C"/>
    <w:rsid w:val="005624F8"/>
    <w:rsid w:val="00563506"/>
    <w:rsid w:val="00566963"/>
    <w:rsid w:val="00567FF3"/>
    <w:rsid w:val="0057009B"/>
    <w:rsid w:val="00573D33"/>
    <w:rsid w:val="00573D71"/>
    <w:rsid w:val="00576FE7"/>
    <w:rsid w:val="00577423"/>
    <w:rsid w:val="00577C82"/>
    <w:rsid w:val="00581302"/>
    <w:rsid w:val="00581C60"/>
    <w:rsid w:val="00582BFF"/>
    <w:rsid w:val="0058340E"/>
    <w:rsid w:val="00583D87"/>
    <w:rsid w:val="00586129"/>
    <w:rsid w:val="00587022"/>
    <w:rsid w:val="00587079"/>
    <w:rsid w:val="005870AE"/>
    <w:rsid w:val="00587D32"/>
    <w:rsid w:val="00592AC7"/>
    <w:rsid w:val="00592D77"/>
    <w:rsid w:val="005940A3"/>
    <w:rsid w:val="005965DB"/>
    <w:rsid w:val="00596AEB"/>
    <w:rsid w:val="0059701F"/>
    <w:rsid w:val="005A01E5"/>
    <w:rsid w:val="005A0FAC"/>
    <w:rsid w:val="005A2EF6"/>
    <w:rsid w:val="005A4336"/>
    <w:rsid w:val="005A4FCF"/>
    <w:rsid w:val="005A6CA7"/>
    <w:rsid w:val="005B132D"/>
    <w:rsid w:val="005B1BF1"/>
    <w:rsid w:val="005B5A9C"/>
    <w:rsid w:val="005B6D6E"/>
    <w:rsid w:val="005B7FE5"/>
    <w:rsid w:val="005C0B71"/>
    <w:rsid w:val="005C1F2A"/>
    <w:rsid w:val="005C3F77"/>
    <w:rsid w:val="005C4B72"/>
    <w:rsid w:val="005D252A"/>
    <w:rsid w:val="005D2D35"/>
    <w:rsid w:val="005D3000"/>
    <w:rsid w:val="005D7A99"/>
    <w:rsid w:val="005E19FD"/>
    <w:rsid w:val="005E3E03"/>
    <w:rsid w:val="005E5478"/>
    <w:rsid w:val="005E5E4A"/>
    <w:rsid w:val="005F1A97"/>
    <w:rsid w:val="005F20D9"/>
    <w:rsid w:val="005F2836"/>
    <w:rsid w:val="005F2ADC"/>
    <w:rsid w:val="005F2FF9"/>
    <w:rsid w:val="005F339F"/>
    <w:rsid w:val="005F61D8"/>
    <w:rsid w:val="005F68F5"/>
    <w:rsid w:val="005F775A"/>
    <w:rsid w:val="005F7C86"/>
    <w:rsid w:val="00603C5B"/>
    <w:rsid w:val="00603D37"/>
    <w:rsid w:val="006040C0"/>
    <w:rsid w:val="00610A7C"/>
    <w:rsid w:val="0061105F"/>
    <w:rsid w:val="00611526"/>
    <w:rsid w:val="006130DB"/>
    <w:rsid w:val="00614B23"/>
    <w:rsid w:val="0061506B"/>
    <w:rsid w:val="00621CE7"/>
    <w:rsid w:val="00625636"/>
    <w:rsid w:val="006310E6"/>
    <w:rsid w:val="00632ED1"/>
    <w:rsid w:val="00633C73"/>
    <w:rsid w:val="006342E8"/>
    <w:rsid w:val="00636BB4"/>
    <w:rsid w:val="00641D03"/>
    <w:rsid w:val="00642ADC"/>
    <w:rsid w:val="0064339E"/>
    <w:rsid w:val="0064648F"/>
    <w:rsid w:val="00646B9B"/>
    <w:rsid w:val="0064720E"/>
    <w:rsid w:val="00647AA1"/>
    <w:rsid w:val="0065078A"/>
    <w:rsid w:val="0065089C"/>
    <w:rsid w:val="006509FD"/>
    <w:rsid w:val="00650C10"/>
    <w:rsid w:val="00650E5B"/>
    <w:rsid w:val="00651957"/>
    <w:rsid w:val="00652641"/>
    <w:rsid w:val="00655F24"/>
    <w:rsid w:val="00657305"/>
    <w:rsid w:val="0065750F"/>
    <w:rsid w:val="0066184D"/>
    <w:rsid w:val="0066185F"/>
    <w:rsid w:val="00662F44"/>
    <w:rsid w:val="00663DA2"/>
    <w:rsid w:val="00665BC6"/>
    <w:rsid w:val="0066617F"/>
    <w:rsid w:val="00666ADE"/>
    <w:rsid w:val="00671663"/>
    <w:rsid w:val="00673B62"/>
    <w:rsid w:val="0067445D"/>
    <w:rsid w:val="00677696"/>
    <w:rsid w:val="00677822"/>
    <w:rsid w:val="00680F9A"/>
    <w:rsid w:val="00682C12"/>
    <w:rsid w:val="00683C72"/>
    <w:rsid w:val="0068425B"/>
    <w:rsid w:val="00684BD8"/>
    <w:rsid w:val="00686D47"/>
    <w:rsid w:val="00687400"/>
    <w:rsid w:val="0069050F"/>
    <w:rsid w:val="00690FD5"/>
    <w:rsid w:val="00691022"/>
    <w:rsid w:val="006911F7"/>
    <w:rsid w:val="00696307"/>
    <w:rsid w:val="00696523"/>
    <w:rsid w:val="00697E58"/>
    <w:rsid w:val="006A37B2"/>
    <w:rsid w:val="006B23AE"/>
    <w:rsid w:val="006B33CC"/>
    <w:rsid w:val="006B378D"/>
    <w:rsid w:val="006B3B6D"/>
    <w:rsid w:val="006B49FB"/>
    <w:rsid w:val="006B52D4"/>
    <w:rsid w:val="006B556D"/>
    <w:rsid w:val="006B7911"/>
    <w:rsid w:val="006C2B5B"/>
    <w:rsid w:val="006C648D"/>
    <w:rsid w:val="006C71B3"/>
    <w:rsid w:val="006D0DD0"/>
    <w:rsid w:val="006D1AB9"/>
    <w:rsid w:val="006D4380"/>
    <w:rsid w:val="006D44B6"/>
    <w:rsid w:val="006D6AF6"/>
    <w:rsid w:val="006D79F5"/>
    <w:rsid w:val="006E35AE"/>
    <w:rsid w:val="006E3851"/>
    <w:rsid w:val="006E3CC4"/>
    <w:rsid w:val="006E4AF4"/>
    <w:rsid w:val="006F070B"/>
    <w:rsid w:val="006F36A2"/>
    <w:rsid w:val="006F6F9E"/>
    <w:rsid w:val="006F7BD7"/>
    <w:rsid w:val="00700221"/>
    <w:rsid w:val="0070183A"/>
    <w:rsid w:val="00703AC7"/>
    <w:rsid w:val="00705E78"/>
    <w:rsid w:val="00706109"/>
    <w:rsid w:val="0070671D"/>
    <w:rsid w:val="0070706A"/>
    <w:rsid w:val="007077C3"/>
    <w:rsid w:val="00711CCF"/>
    <w:rsid w:val="00712B83"/>
    <w:rsid w:val="007135EC"/>
    <w:rsid w:val="00721A80"/>
    <w:rsid w:val="00721CD0"/>
    <w:rsid w:val="007224F6"/>
    <w:rsid w:val="00723308"/>
    <w:rsid w:val="007236DA"/>
    <w:rsid w:val="00724370"/>
    <w:rsid w:val="00727555"/>
    <w:rsid w:val="0073061F"/>
    <w:rsid w:val="0073109A"/>
    <w:rsid w:val="00733D35"/>
    <w:rsid w:val="00733E5E"/>
    <w:rsid w:val="007342C8"/>
    <w:rsid w:val="0073670E"/>
    <w:rsid w:val="00743E1F"/>
    <w:rsid w:val="007440C7"/>
    <w:rsid w:val="00744EAD"/>
    <w:rsid w:val="00745A3D"/>
    <w:rsid w:val="007469F5"/>
    <w:rsid w:val="0075007D"/>
    <w:rsid w:val="007571FA"/>
    <w:rsid w:val="0075723E"/>
    <w:rsid w:val="00757546"/>
    <w:rsid w:val="00761C24"/>
    <w:rsid w:val="00761DFA"/>
    <w:rsid w:val="00762AEE"/>
    <w:rsid w:val="00766465"/>
    <w:rsid w:val="00771D71"/>
    <w:rsid w:val="00773F3B"/>
    <w:rsid w:val="0077651F"/>
    <w:rsid w:val="00780129"/>
    <w:rsid w:val="00780998"/>
    <w:rsid w:val="00780D6F"/>
    <w:rsid w:val="007842A9"/>
    <w:rsid w:val="00784D7D"/>
    <w:rsid w:val="0078723F"/>
    <w:rsid w:val="007918E0"/>
    <w:rsid w:val="00794077"/>
    <w:rsid w:val="00794556"/>
    <w:rsid w:val="00794649"/>
    <w:rsid w:val="00794CD8"/>
    <w:rsid w:val="00794EFF"/>
    <w:rsid w:val="00796217"/>
    <w:rsid w:val="007968FA"/>
    <w:rsid w:val="00797DC4"/>
    <w:rsid w:val="007A0661"/>
    <w:rsid w:val="007A1142"/>
    <w:rsid w:val="007A1E2D"/>
    <w:rsid w:val="007A4CAA"/>
    <w:rsid w:val="007A50F8"/>
    <w:rsid w:val="007A6FD9"/>
    <w:rsid w:val="007A73D6"/>
    <w:rsid w:val="007A7AD5"/>
    <w:rsid w:val="007A7B62"/>
    <w:rsid w:val="007B1C9B"/>
    <w:rsid w:val="007B276D"/>
    <w:rsid w:val="007B3789"/>
    <w:rsid w:val="007B3BCE"/>
    <w:rsid w:val="007B4464"/>
    <w:rsid w:val="007B50B4"/>
    <w:rsid w:val="007B5FF1"/>
    <w:rsid w:val="007B7271"/>
    <w:rsid w:val="007C0505"/>
    <w:rsid w:val="007C285A"/>
    <w:rsid w:val="007C40C7"/>
    <w:rsid w:val="007C4A7F"/>
    <w:rsid w:val="007C5901"/>
    <w:rsid w:val="007D5DEA"/>
    <w:rsid w:val="007D7A7E"/>
    <w:rsid w:val="007E0B53"/>
    <w:rsid w:val="007E11B7"/>
    <w:rsid w:val="007E2515"/>
    <w:rsid w:val="007E3C69"/>
    <w:rsid w:val="007E3DE6"/>
    <w:rsid w:val="007E552E"/>
    <w:rsid w:val="007E7897"/>
    <w:rsid w:val="007F0FA7"/>
    <w:rsid w:val="007F2E48"/>
    <w:rsid w:val="007F7383"/>
    <w:rsid w:val="008007CC"/>
    <w:rsid w:val="00802FC5"/>
    <w:rsid w:val="0080365A"/>
    <w:rsid w:val="00803B63"/>
    <w:rsid w:val="008046AB"/>
    <w:rsid w:val="00804946"/>
    <w:rsid w:val="00807186"/>
    <w:rsid w:val="00807B2E"/>
    <w:rsid w:val="0081058B"/>
    <w:rsid w:val="00813FB9"/>
    <w:rsid w:val="00816C06"/>
    <w:rsid w:val="00816CBA"/>
    <w:rsid w:val="00817897"/>
    <w:rsid w:val="00820356"/>
    <w:rsid w:val="00820499"/>
    <w:rsid w:val="00820899"/>
    <w:rsid w:val="008208DF"/>
    <w:rsid w:val="00820AF0"/>
    <w:rsid w:val="00821C94"/>
    <w:rsid w:val="008225F5"/>
    <w:rsid w:val="00822A1F"/>
    <w:rsid w:val="00822C18"/>
    <w:rsid w:val="00823790"/>
    <w:rsid w:val="00824327"/>
    <w:rsid w:val="00824E97"/>
    <w:rsid w:val="008253D6"/>
    <w:rsid w:val="00827355"/>
    <w:rsid w:val="008302A2"/>
    <w:rsid w:val="008313BB"/>
    <w:rsid w:val="008335F3"/>
    <w:rsid w:val="00833F9F"/>
    <w:rsid w:val="00834ADE"/>
    <w:rsid w:val="00837101"/>
    <w:rsid w:val="0084023F"/>
    <w:rsid w:val="008411E4"/>
    <w:rsid w:val="008412EF"/>
    <w:rsid w:val="00843E1E"/>
    <w:rsid w:val="008463F5"/>
    <w:rsid w:val="00846C64"/>
    <w:rsid w:val="00847F68"/>
    <w:rsid w:val="00850C00"/>
    <w:rsid w:val="0085202C"/>
    <w:rsid w:val="008520B6"/>
    <w:rsid w:val="00855881"/>
    <w:rsid w:val="008558F6"/>
    <w:rsid w:val="0086179F"/>
    <w:rsid w:val="00863865"/>
    <w:rsid w:val="0086443F"/>
    <w:rsid w:val="00864968"/>
    <w:rsid w:val="00866A28"/>
    <w:rsid w:val="00870AE3"/>
    <w:rsid w:val="00871825"/>
    <w:rsid w:val="00875660"/>
    <w:rsid w:val="00876D7A"/>
    <w:rsid w:val="00877E34"/>
    <w:rsid w:val="0088212F"/>
    <w:rsid w:val="00882E28"/>
    <w:rsid w:val="00883940"/>
    <w:rsid w:val="00886257"/>
    <w:rsid w:val="00887021"/>
    <w:rsid w:val="00887D50"/>
    <w:rsid w:val="00890752"/>
    <w:rsid w:val="008942BA"/>
    <w:rsid w:val="0089572D"/>
    <w:rsid w:val="00895CA2"/>
    <w:rsid w:val="00896124"/>
    <w:rsid w:val="008967D2"/>
    <w:rsid w:val="00897892"/>
    <w:rsid w:val="00897A05"/>
    <w:rsid w:val="008A04E1"/>
    <w:rsid w:val="008A0FED"/>
    <w:rsid w:val="008A210E"/>
    <w:rsid w:val="008A3079"/>
    <w:rsid w:val="008A5035"/>
    <w:rsid w:val="008A6560"/>
    <w:rsid w:val="008A6EBF"/>
    <w:rsid w:val="008A6F60"/>
    <w:rsid w:val="008A72AB"/>
    <w:rsid w:val="008A78EF"/>
    <w:rsid w:val="008B2CC0"/>
    <w:rsid w:val="008B41D6"/>
    <w:rsid w:val="008B4514"/>
    <w:rsid w:val="008B4D46"/>
    <w:rsid w:val="008B76DD"/>
    <w:rsid w:val="008B7A15"/>
    <w:rsid w:val="008C1863"/>
    <w:rsid w:val="008C33AB"/>
    <w:rsid w:val="008C398B"/>
    <w:rsid w:val="008C3DB8"/>
    <w:rsid w:val="008C42F9"/>
    <w:rsid w:val="008C488D"/>
    <w:rsid w:val="008C4FD3"/>
    <w:rsid w:val="008C5550"/>
    <w:rsid w:val="008D0BEA"/>
    <w:rsid w:val="008D0F91"/>
    <w:rsid w:val="008D275A"/>
    <w:rsid w:val="008E3460"/>
    <w:rsid w:val="008E40A4"/>
    <w:rsid w:val="008E4D49"/>
    <w:rsid w:val="008E4DA9"/>
    <w:rsid w:val="008F17F8"/>
    <w:rsid w:val="008F493C"/>
    <w:rsid w:val="008F4BE8"/>
    <w:rsid w:val="008F5226"/>
    <w:rsid w:val="008F6AD2"/>
    <w:rsid w:val="008F6E1A"/>
    <w:rsid w:val="00902B86"/>
    <w:rsid w:val="00903229"/>
    <w:rsid w:val="009056E3"/>
    <w:rsid w:val="00905C81"/>
    <w:rsid w:val="0090666D"/>
    <w:rsid w:val="0090731E"/>
    <w:rsid w:val="00907FAE"/>
    <w:rsid w:val="009104AB"/>
    <w:rsid w:val="00910CB6"/>
    <w:rsid w:val="00911830"/>
    <w:rsid w:val="00911836"/>
    <w:rsid w:val="0091240B"/>
    <w:rsid w:val="00914A1B"/>
    <w:rsid w:val="00914A64"/>
    <w:rsid w:val="00916FE4"/>
    <w:rsid w:val="009204F9"/>
    <w:rsid w:val="00920BAA"/>
    <w:rsid w:val="00926902"/>
    <w:rsid w:val="00926E44"/>
    <w:rsid w:val="009271D5"/>
    <w:rsid w:val="0093073C"/>
    <w:rsid w:val="00930C12"/>
    <w:rsid w:val="00932E89"/>
    <w:rsid w:val="00934B3C"/>
    <w:rsid w:val="009352A6"/>
    <w:rsid w:val="00935EF6"/>
    <w:rsid w:val="009368BF"/>
    <w:rsid w:val="009369CC"/>
    <w:rsid w:val="0094126B"/>
    <w:rsid w:val="00943B90"/>
    <w:rsid w:val="009440BC"/>
    <w:rsid w:val="00944409"/>
    <w:rsid w:val="0094596F"/>
    <w:rsid w:val="00947444"/>
    <w:rsid w:val="009508A6"/>
    <w:rsid w:val="009517BE"/>
    <w:rsid w:val="00955C73"/>
    <w:rsid w:val="00957A83"/>
    <w:rsid w:val="00963207"/>
    <w:rsid w:val="00963F16"/>
    <w:rsid w:val="00965141"/>
    <w:rsid w:val="009661A0"/>
    <w:rsid w:val="009678DB"/>
    <w:rsid w:val="00967912"/>
    <w:rsid w:val="00971533"/>
    <w:rsid w:val="00971E74"/>
    <w:rsid w:val="00971F9E"/>
    <w:rsid w:val="00973A11"/>
    <w:rsid w:val="00973B7D"/>
    <w:rsid w:val="00974F35"/>
    <w:rsid w:val="00975722"/>
    <w:rsid w:val="00975E40"/>
    <w:rsid w:val="009770B4"/>
    <w:rsid w:val="00981383"/>
    <w:rsid w:val="00983299"/>
    <w:rsid w:val="009841E2"/>
    <w:rsid w:val="0098474D"/>
    <w:rsid w:val="0098574B"/>
    <w:rsid w:val="00985972"/>
    <w:rsid w:val="00985DC8"/>
    <w:rsid w:val="00986E2E"/>
    <w:rsid w:val="00991316"/>
    <w:rsid w:val="00991A36"/>
    <w:rsid w:val="009956F6"/>
    <w:rsid w:val="009A1CA5"/>
    <w:rsid w:val="009A23DC"/>
    <w:rsid w:val="009A4F8F"/>
    <w:rsid w:val="009A55B8"/>
    <w:rsid w:val="009B0753"/>
    <w:rsid w:val="009B2253"/>
    <w:rsid w:val="009B2DDA"/>
    <w:rsid w:val="009B345B"/>
    <w:rsid w:val="009B663A"/>
    <w:rsid w:val="009C29C6"/>
    <w:rsid w:val="009C366D"/>
    <w:rsid w:val="009C4BD5"/>
    <w:rsid w:val="009C5212"/>
    <w:rsid w:val="009D1107"/>
    <w:rsid w:val="009D18D8"/>
    <w:rsid w:val="009D2280"/>
    <w:rsid w:val="009D3E8A"/>
    <w:rsid w:val="009D409A"/>
    <w:rsid w:val="009D71C8"/>
    <w:rsid w:val="009D733E"/>
    <w:rsid w:val="009D74C0"/>
    <w:rsid w:val="009D76D9"/>
    <w:rsid w:val="009D786E"/>
    <w:rsid w:val="009E346F"/>
    <w:rsid w:val="009E57AF"/>
    <w:rsid w:val="009E5C72"/>
    <w:rsid w:val="009E7D83"/>
    <w:rsid w:val="009F082E"/>
    <w:rsid w:val="009F1DA9"/>
    <w:rsid w:val="009F24CE"/>
    <w:rsid w:val="009F3E04"/>
    <w:rsid w:val="00A04257"/>
    <w:rsid w:val="00A04322"/>
    <w:rsid w:val="00A05BD1"/>
    <w:rsid w:val="00A07AFA"/>
    <w:rsid w:val="00A10B15"/>
    <w:rsid w:val="00A111AD"/>
    <w:rsid w:val="00A12318"/>
    <w:rsid w:val="00A15D5B"/>
    <w:rsid w:val="00A16DDC"/>
    <w:rsid w:val="00A20D98"/>
    <w:rsid w:val="00A2292B"/>
    <w:rsid w:val="00A22BBB"/>
    <w:rsid w:val="00A26C38"/>
    <w:rsid w:val="00A2782F"/>
    <w:rsid w:val="00A31E0C"/>
    <w:rsid w:val="00A33B31"/>
    <w:rsid w:val="00A35E62"/>
    <w:rsid w:val="00A3765F"/>
    <w:rsid w:val="00A412FC"/>
    <w:rsid w:val="00A427E7"/>
    <w:rsid w:val="00A42A6E"/>
    <w:rsid w:val="00A453BF"/>
    <w:rsid w:val="00A45A76"/>
    <w:rsid w:val="00A46431"/>
    <w:rsid w:val="00A46C23"/>
    <w:rsid w:val="00A5051B"/>
    <w:rsid w:val="00A5105B"/>
    <w:rsid w:val="00A51497"/>
    <w:rsid w:val="00A52285"/>
    <w:rsid w:val="00A527A5"/>
    <w:rsid w:val="00A53036"/>
    <w:rsid w:val="00A562F0"/>
    <w:rsid w:val="00A579B3"/>
    <w:rsid w:val="00A57F82"/>
    <w:rsid w:val="00A70DD2"/>
    <w:rsid w:val="00A725F9"/>
    <w:rsid w:val="00A7366A"/>
    <w:rsid w:val="00A7572F"/>
    <w:rsid w:val="00A80BF2"/>
    <w:rsid w:val="00A822F3"/>
    <w:rsid w:val="00A83225"/>
    <w:rsid w:val="00A8362D"/>
    <w:rsid w:val="00A85CC7"/>
    <w:rsid w:val="00A954B4"/>
    <w:rsid w:val="00A95D31"/>
    <w:rsid w:val="00A9635A"/>
    <w:rsid w:val="00A96692"/>
    <w:rsid w:val="00A9691F"/>
    <w:rsid w:val="00A97464"/>
    <w:rsid w:val="00A976E6"/>
    <w:rsid w:val="00AA1BE4"/>
    <w:rsid w:val="00AA296E"/>
    <w:rsid w:val="00AA2DE6"/>
    <w:rsid w:val="00AA2E3C"/>
    <w:rsid w:val="00AA3A3D"/>
    <w:rsid w:val="00AB0D52"/>
    <w:rsid w:val="00AB0FDC"/>
    <w:rsid w:val="00AB3CB3"/>
    <w:rsid w:val="00AB562B"/>
    <w:rsid w:val="00AB5F56"/>
    <w:rsid w:val="00AB776E"/>
    <w:rsid w:val="00AC0484"/>
    <w:rsid w:val="00AC1AE1"/>
    <w:rsid w:val="00AC1C66"/>
    <w:rsid w:val="00AC1DF1"/>
    <w:rsid w:val="00AC29CC"/>
    <w:rsid w:val="00AC4BE1"/>
    <w:rsid w:val="00AC4E12"/>
    <w:rsid w:val="00AC54EF"/>
    <w:rsid w:val="00AC64CE"/>
    <w:rsid w:val="00AD0025"/>
    <w:rsid w:val="00AD136B"/>
    <w:rsid w:val="00AD1B9A"/>
    <w:rsid w:val="00AD2089"/>
    <w:rsid w:val="00AD2B6B"/>
    <w:rsid w:val="00AD33F3"/>
    <w:rsid w:val="00AD679F"/>
    <w:rsid w:val="00AD7D8C"/>
    <w:rsid w:val="00AE2C24"/>
    <w:rsid w:val="00AE39CC"/>
    <w:rsid w:val="00AE3D65"/>
    <w:rsid w:val="00AE4675"/>
    <w:rsid w:val="00AE6FBD"/>
    <w:rsid w:val="00AE74FA"/>
    <w:rsid w:val="00AF3530"/>
    <w:rsid w:val="00AF52A0"/>
    <w:rsid w:val="00AF53F2"/>
    <w:rsid w:val="00AF5453"/>
    <w:rsid w:val="00AF6F34"/>
    <w:rsid w:val="00B008B7"/>
    <w:rsid w:val="00B008F5"/>
    <w:rsid w:val="00B00B36"/>
    <w:rsid w:val="00B00DEF"/>
    <w:rsid w:val="00B016A4"/>
    <w:rsid w:val="00B02E22"/>
    <w:rsid w:val="00B04A67"/>
    <w:rsid w:val="00B06022"/>
    <w:rsid w:val="00B067F3"/>
    <w:rsid w:val="00B12437"/>
    <w:rsid w:val="00B14D91"/>
    <w:rsid w:val="00B14DC0"/>
    <w:rsid w:val="00B173E1"/>
    <w:rsid w:val="00B21B91"/>
    <w:rsid w:val="00B223E1"/>
    <w:rsid w:val="00B2269D"/>
    <w:rsid w:val="00B24A0B"/>
    <w:rsid w:val="00B26087"/>
    <w:rsid w:val="00B260D8"/>
    <w:rsid w:val="00B26459"/>
    <w:rsid w:val="00B26C1C"/>
    <w:rsid w:val="00B27D67"/>
    <w:rsid w:val="00B30919"/>
    <w:rsid w:val="00B318BE"/>
    <w:rsid w:val="00B328CB"/>
    <w:rsid w:val="00B3422C"/>
    <w:rsid w:val="00B35B31"/>
    <w:rsid w:val="00B407D8"/>
    <w:rsid w:val="00B41173"/>
    <w:rsid w:val="00B41520"/>
    <w:rsid w:val="00B44675"/>
    <w:rsid w:val="00B45634"/>
    <w:rsid w:val="00B45E53"/>
    <w:rsid w:val="00B504F1"/>
    <w:rsid w:val="00B51DF0"/>
    <w:rsid w:val="00B54754"/>
    <w:rsid w:val="00B5762D"/>
    <w:rsid w:val="00B57829"/>
    <w:rsid w:val="00B63574"/>
    <w:rsid w:val="00B64D40"/>
    <w:rsid w:val="00B67085"/>
    <w:rsid w:val="00B67A8B"/>
    <w:rsid w:val="00B67BBC"/>
    <w:rsid w:val="00B70EBE"/>
    <w:rsid w:val="00B70FC4"/>
    <w:rsid w:val="00B75113"/>
    <w:rsid w:val="00B75166"/>
    <w:rsid w:val="00B75ADC"/>
    <w:rsid w:val="00B75EB8"/>
    <w:rsid w:val="00B830F4"/>
    <w:rsid w:val="00B836DF"/>
    <w:rsid w:val="00B86D5C"/>
    <w:rsid w:val="00B9051F"/>
    <w:rsid w:val="00B91215"/>
    <w:rsid w:val="00B916BA"/>
    <w:rsid w:val="00B9236A"/>
    <w:rsid w:val="00B924D3"/>
    <w:rsid w:val="00B926B9"/>
    <w:rsid w:val="00B92DF1"/>
    <w:rsid w:val="00B94705"/>
    <w:rsid w:val="00B95069"/>
    <w:rsid w:val="00B9562D"/>
    <w:rsid w:val="00B9592F"/>
    <w:rsid w:val="00B95963"/>
    <w:rsid w:val="00BA0A5D"/>
    <w:rsid w:val="00BA1284"/>
    <w:rsid w:val="00BA2379"/>
    <w:rsid w:val="00BA39D7"/>
    <w:rsid w:val="00BA3AE3"/>
    <w:rsid w:val="00BA5BC5"/>
    <w:rsid w:val="00BA74E3"/>
    <w:rsid w:val="00BA7E14"/>
    <w:rsid w:val="00BB1276"/>
    <w:rsid w:val="00BB217E"/>
    <w:rsid w:val="00BB2DA8"/>
    <w:rsid w:val="00BB3B76"/>
    <w:rsid w:val="00BB4110"/>
    <w:rsid w:val="00BB4D48"/>
    <w:rsid w:val="00BB61F8"/>
    <w:rsid w:val="00BB637C"/>
    <w:rsid w:val="00BB642A"/>
    <w:rsid w:val="00BC0A0B"/>
    <w:rsid w:val="00BC149A"/>
    <w:rsid w:val="00BC1805"/>
    <w:rsid w:val="00BC734C"/>
    <w:rsid w:val="00BD1496"/>
    <w:rsid w:val="00BD23F5"/>
    <w:rsid w:val="00BD3FAA"/>
    <w:rsid w:val="00BD4FE9"/>
    <w:rsid w:val="00BD6207"/>
    <w:rsid w:val="00BD6CE4"/>
    <w:rsid w:val="00BE0BD4"/>
    <w:rsid w:val="00BE5044"/>
    <w:rsid w:val="00BE566F"/>
    <w:rsid w:val="00BF0562"/>
    <w:rsid w:val="00BF1B3F"/>
    <w:rsid w:val="00BF4D4D"/>
    <w:rsid w:val="00BF64B1"/>
    <w:rsid w:val="00BF6624"/>
    <w:rsid w:val="00BF7F17"/>
    <w:rsid w:val="00C0004F"/>
    <w:rsid w:val="00C00D40"/>
    <w:rsid w:val="00C016FE"/>
    <w:rsid w:val="00C01DC0"/>
    <w:rsid w:val="00C03D99"/>
    <w:rsid w:val="00C04496"/>
    <w:rsid w:val="00C04C6F"/>
    <w:rsid w:val="00C05BB8"/>
    <w:rsid w:val="00C060A3"/>
    <w:rsid w:val="00C070D3"/>
    <w:rsid w:val="00C13BE7"/>
    <w:rsid w:val="00C1681A"/>
    <w:rsid w:val="00C16BE0"/>
    <w:rsid w:val="00C16D8C"/>
    <w:rsid w:val="00C17AA4"/>
    <w:rsid w:val="00C207D5"/>
    <w:rsid w:val="00C20ABF"/>
    <w:rsid w:val="00C22749"/>
    <w:rsid w:val="00C2363F"/>
    <w:rsid w:val="00C23D22"/>
    <w:rsid w:val="00C26C51"/>
    <w:rsid w:val="00C2792A"/>
    <w:rsid w:val="00C33CFD"/>
    <w:rsid w:val="00C33F71"/>
    <w:rsid w:val="00C34ED3"/>
    <w:rsid w:val="00C3577D"/>
    <w:rsid w:val="00C359D3"/>
    <w:rsid w:val="00C36A9A"/>
    <w:rsid w:val="00C40C00"/>
    <w:rsid w:val="00C42928"/>
    <w:rsid w:val="00C42E8E"/>
    <w:rsid w:val="00C43895"/>
    <w:rsid w:val="00C44192"/>
    <w:rsid w:val="00C44FB9"/>
    <w:rsid w:val="00C46F3D"/>
    <w:rsid w:val="00C52F13"/>
    <w:rsid w:val="00C531BA"/>
    <w:rsid w:val="00C55ED4"/>
    <w:rsid w:val="00C602F0"/>
    <w:rsid w:val="00C61245"/>
    <w:rsid w:val="00C6186C"/>
    <w:rsid w:val="00C61EF4"/>
    <w:rsid w:val="00C647D7"/>
    <w:rsid w:val="00C67C6E"/>
    <w:rsid w:val="00C70EB7"/>
    <w:rsid w:val="00C71A48"/>
    <w:rsid w:val="00C72466"/>
    <w:rsid w:val="00C74145"/>
    <w:rsid w:val="00C744AC"/>
    <w:rsid w:val="00C75854"/>
    <w:rsid w:val="00C76C51"/>
    <w:rsid w:val="00C80287"/>
    <w:rsid w:val="00C80854"/>
    <w:rsid w:val="00C81412"/>
    <w:rsid w:val="00C86FC5"/>
    <w:rsid w:val="00C877A5"/>
    <w:rsid w:val="00C877CE"/>
    <w:rsid w:val="00C87ED5"/>
    <w:rsid w:val="00C91A75"/>
    <w:rsid w:val="00C928ED"/>
    <w:rsid w:val="00C94906"/>
    <w:rsid w:val="00C9694D"/>
    <w:rsid w:val="00C96D59"/>
    <w:rsid w:val="00C973FD"/>
    <w:rsid w:val="00C97989"/>
    <w:rsid w:val="00CA241F"/>
    <w:rsid w:val="00CA4B18"/>
    <w:rsid w:val="00CA56C5"/>
    <w:rsid w:val="00CB0139"/>
    <w:rsid w:val="00CB1E13"/>
    <w:rsid w:val="00CB3F01"/>
    <w:rsid w:val="00CB46FB"/>
    <w:rsid w:val="00CB52A2"/>
    <w:rsid w:val="00CB5B12"/>
    <w:rsid w:val="00CB65C0"/>
    <w:rsid w:val="00CB7817"/>
    <w:rsid w:val="00CC01F3"/>
    <w:rsid w:val="00CC2AB4"/>
    <w:rsid w:val="00CC3544"/>
    <w:rsid w:val="00CC6635"/>
    <w:rsid w:val="00CC6730"/>
    <w:rsid w:val="00CC784D"/>
    <w:rsid w:val="00CC784F"/>
    <w:rsid w:val="00CD29CF"/>
    <w:rsid w:val="00CD3724"/>
    <w:rsid w:val="00CD7B03"/>
    <w:rsid w:val="00CE3F71"/>
    <w:rsid w:val="00CE52F1"/>
    <w:rsid w:val="00CE6698"/>
    <w:rsid w:val="00CE7D35"/>
    <w:rsid w:val="00CF0283"/>
    <w:rsid w:val="00CF304A"/>
    <w:rsid w:val="00CF385E"/>
    <w:rsid w:val="00CF4618"/>
    <w:rsid w:val="00CF5FEF"/>
    <w:rsid w:val="00CF657C"/>
    <w:rsid w:val="00CF767C"/>
    <w:rsid w:val="00CF7D10"/>
    <w:rsid w:val="00D00837"/>
    <w:rsid w:val="00D01387"/>
    <w:rsid w:val="00D01405"/>
    <w:rsid w:val="00D03A5E"/>
    <w:rsid w:val="00D04065"/>
    <w:rsid w:val="00D07298"/>
    <w:rsid w:val="00D15F99"/>
    <w:rsid w:val="00D16D64"/>
    <w:rsid w:val="00D17F19"/>
    <w:rsid w:val="00D20B75"/>
    <w:rsid w:val="00D21DD0"/>
    <w:rsid w:val="00D2395C"/>
    <w:rsid w:val="00D27439"/>
    <w:rsid w:val="00D31217"/>
    <w:rsid w:val="00D312A6"/>
    <w:rsid w:val="00D3156C"/>
    <w:rsid w:val="00D31574"/>
    <w:rsid w:val="00D318C1"/>
    <w:rsid w:val="00D320BE"/>
    <w:rsid w:val="00D3422B"/>
    <w:rsid w:val="00D35658"/>
    <w:rsid w:val="00D35D29"/>
    <w:rsid w:val="00D36108"/>
    <w:rsid w:val="00D378DB"/>
    <w:rsid w:val="00D42081"/>
    <w:rsid w:val="00D42896"/>
    <w:rsid w:val="00D45393"/>
    <w:rsid w:val="00D45A95"/>
    <w:rsid w:val="00D55A80"/>
    <w:rsid w:val="00D562CC"/>
    <w:rsid w:val="00D56BEC"/>
    <w:rsid w:val="00D604E3"/>
    <w:rsid w:val="00D60F6F"/>
    <w:rsid w:val="00D62771"/>
    <w:rsid w:val="00D63C20"/>
    <w:rsid w:val="00D6528F"/>
    <w:rsid w:val="00D66254"/>
    <w:rsid w:val="00D66A6A"/>
    <w:rsid w:val="00D67600"/>
    <w:rsid w:val="00D75394"/>
    <w:rsid w:val="00D7743E"/>
    <w:rsid w:val="00D77E5C"/>
    <w:rsid w:val="00D8081C"/>
    <w:rsid w:val="00D80CC8"/>
    <w:rsid w:val="00D83C71"/>
    <w:rsid w:val="00D84E5F"/>
    <w:rsid w:val="00D87655"/>
    <w:rsid w:val="00D87E7C"/>
    <w:rsid w:val="00D9293F"/>
    <w:rsid w:val="00D93574"/>
    <w:rsid w:val="00D942F2"/>
    <w:rsid w:val="00D9468A"/>
    <w:rsid w:val="00D9507A"/>
    <w:rsid w:val="00D9602B"/>
    <w:rsid w:val="00DA0E15"/>
    <w:rsid w:val="00DA1B23"/>
    <w:rsid w:val="00DA1F3C"/>
    <w:rsid w:val="00DA2357"/>
    <w:rsid w:val="00DA3438"/>
    <w:rsid w:val="00DA6BBF"/>
    <w:rsid w:val="00DB2078"/>
    <w:rsid w:val="00DB26EE"/>
    <w:rsid w:val="00DB33B6"/>
    <w:rsid w:val="00DB43D6"/>
    <w:rsid w:val="00DB5E0E"/>
    <w:rsid w:val="00DC1C73"/>
    <w:rsid w:val="00DC38D3"/>
    <w:rsid w:val="00DC429B"/>
    <w:rsid w:val="00DC6A13"/>
    <w:rsid w:val="00DD1418"/>
    <w:rsid w:val="00DD1ADD"/>
    <w:rsid w:val="00DD2592"/>
    <w:rsid w:val="00DD2941"/>
    <w:rsid w:val="00DD2DFE"/>
    <w:rsid w:val="00DD4C4B"/>
    <w:rsid w:val="00DD6EEC"/>
    <w:rsid w:val="00DE0841"/>
    <w:rsid w:val="00DE2FE8"/>
    <w:rsid w:val="00DE2FEA"/>
    <w:rsid w:val="00DE3254"/>
    <w:rsid w:val="00DE5439"/>
    <w:rsid w:val="00DE5A0A"/>
    <w:rsid w:val="00DF3A76"/>
    <w:rsid w:val="00DF3B78"/>
    <w:rsid w:val="00DF40D1"/>
    <w:rsid w:val="00DF4D17"/>
    <w:rsid w:val="00DF6021"/>
    <w:rsid w:val="00DF728F"/>
    <w:rsid w:val="00DF7D4F"/>
    <w:rsid w:val="00E0009B"/>
    <w:rsid w:val="00E02147"/>
    <w:rsid w:val="00E022AA"/>
    <w:rsid w:val="00E03DA2"/>
    <w:rsid w:val="00E03E39"/>
    <w:rsid w:val="00E069FA"/>
    <w:rsid w:val="00E072D3"/>
    <w:rsid w:val="00E0746C"/>
    <w:rsid w:val="00E0766F"/>
    <w:rsid w:val="00E122C1"/>
    <w:rsid w:val="00E14A8E"/>
    <w:rsid w:val="00E17F51"/>
    <w:rsid w:val="00E23742"/>
    <w:rsid w:val="00E262AA"/>
    <w:rsid w:val="00E30DB7"/>
    <w:rsid w:val="00E31157"/>
    <w:rsid w:val="00E33A15"/>
    <w:rsid w:val="00E37C40"/>
    <w:rsid w:val="00E422B7"/>
    <w:rsid w:val="00E44583"/>
    <w:rsid w:val="00E451D1"/>
    <w:rsid w:val="00E47D79"/>
    <w:rsid w:val="00E47E25"/>
    <w:rsid w:val="00E50741"/>
    <w:rsid w:val="00E50D7B"/>
    <w:rsid w:val="00E51763"/>
    <w:rsid w:val="00E53A04"/>
    <w:rsid w:val="00E547DF"/>
    <w:rsid w:val="00E55856"/>
    <w:rsid w:val="00E60141"/>
    <w:rsid w:val="00E62C4F"/>
    <w:rsid w:val="00E6314A"/>
    <w:rsid w:val="00E63452"/>
    <w:rsid w:val="00E6446F"/>
    <w:rsid w:val="00E64BD6"/>
    <w:rsid w:val="00E6568D"/>
    <w:rsid w:val="00E6741C"/>
    <w:rsid w:val="00E67E20"/>
    <w:rsid w:val="00E67EDB"/>
    <w:rsid w:val="00E70313"/>
    <w:rsid w:val="00E70A9D"/>
    <w:rsid w:val="00E71FED"/>
    <w:rsid w:val="00E745DF"/>
    <w:rsid w:val="00E74616"/>
    <w:rsid w:val="00E756B7"/>
    <w:rsid w:val="00E76935"/>
    <w:rsid w:val="00E76DAF"/>
    <w:rsid w:val="00E8000F"/>
    <w:rsid w:val="00E821DF"/>
    <w:rsid w:val="00E82D2B"/>
    <w:rsid w:val="00E8330D"/>
    <w:rsid w:val="00E87D02"/>
    <w:rsid w:val="00E9187B"/>
    <w:rsid w:val="00E948B6"/>
    <w:rsid w:val="00E95649"/>
    <w:rsid w:val="00EA35B7"/>
    <w:rsid w:val="00EA47EF"/>
    <w:rsid w:val="00EA4A09"/>
    <w:rsid w:val="00EA5D0A"/>
    <w:rsid w:val="00EA6DF8"/>
    <w:rsid w:val="00EA76A3"/>
    <w:rsid w:val="00EB1315"/>
    <w:rsid w:val="00EB2374"/>
    <w:rsid w:val="00EB2549"/>
    <w:rsid w:val="00EB4380"/>
    <w:rsid w:val="00EB4A41"/>
    <w:rsid w:val="00EB7A45"/>
    <w:rsid w:val="00EC115E"/>
    <w:rsid w:val="00EC3DF9"/>
    <w:rsid w:val="00EC5C76"/>
    <w:rsid w:val="00EC6688"/>
    <w:rsid w:val="00ED024C"/>
    <w:rsid w:val="00ED0E85"/>
    <w:rsid w:val="00ED1833"/>
    <w:rsid w:val="00ED283E"/>
    <w:rsid w:val="00ED37F4"/>
    <w:rsid w:val="00ED5538"/>
    <w:rsid w:val="00ED5AD2"/>
    <w:rsid w:val="00EE01C7"/>
    <w:rsid w:val="00EE01EE"/>
    <w:rsid w:val="00EE2822"/>
    <w:rsid w:val="00EF0AB7"/>
    <w:rsid w:val="00EF13FE"/>
    <w:rsid w:val="00EF2A30"/>
    <w:rsid w:val="00EF4E1A"/>
    <w:rsid w:val="00EF5180"/>
    <w:rsid w:val="00EF5844"/>
    <w:rsid w:val="00EF6742"/>
    <w:rsid w:val="00EF786B"/>
    <w:rsid w:val="00F01573"/>
    <w:rsid w:val="00F0384B"/>
    <w:rsid w:val="00F05756"/>
    <w:rsid w:val="00F06D1F"/>
    <w:rsid w:val="00F0713B"/>
    <w:rsid w:val="00F13CF2"/>
    <w:rsid w:val="00F14949"/>
    <w:rsid w:val="00F154F0"/>
    <w:rsid w:val="00F16B5B"/>
    <w:rsid w:val="00F16B66"/>
    <w:rsid w:val="00F1719A"/>
    <w:rsid w:val="00F17626"/>
    <w:rsid w:val="00F23A3C"/>
    <w:rsid w:val="00F23B6B"/>
    <w:rsid w:val="00F25EDB"/>
    <w:rsid w:val="00F265A8"/>
    <w:rsid w:val="00F26F60"/>
    <w:rsid w:val="00F27F9E"/>
    <w:rsid w:val="00F301CE"/>
    <w:rsid w:val="00F305E0"/>
    <w:rsid w:val="00F321EE"/>
    <w:rsid w:val="00F34895"/>
    <w:rsid w:val="00F35631"/>
    <w:rsid w:val="00F42014"/>
    <w:rsid w:val="00F4221A"/>
    <w:rsid w:val="00F423C3"/>
    <w:rsid w:val="00F44528"/>
    <w:rsid w:val="00F45215"/>
    <w:rsid w:val="00F45972"/>
    <w:rsid w:val="00F479CE"/>
    <w:rsid w:val="00F520A2"/>
    <w:rsid w:val="00F529AD"/>
    <w:rsid w:val="00F529C7"/>
    <w:rsid w:val="00F53486"/>
    <w:rsid w:val="00F544AA"/>
    <w:rsid w:val="00F54CAA"/>
    <w:rsid w:val="00F55334"/>
    <w:rsid w:val="00F60637"/>
    <w:rsid w:val="00F6081D"/>
    <w:rsid w:val="00F65410"/>
    <w:rsid w:val="00F663A6"/>
    <w:rsid w:val="00F66620"/>
    <w:rsid w:val="00F66669"/>
    <w:rsid w:val="00F678F0"/>
    <w:rsid w:val="00F74813"/>
    <w:rsid w:val="00F81221"/>
    <w:rsid w:val="00F83C80"/>
    <w:rsid w:val="00F84980"/>
    <w:rsid w:val="00F868CD"/>
    <w:rsid w:val="00F86B6C"/>
    <w:rsid w:val="00F8743F"/>
    <w:rsid w:val="00F938A1"/>
    <w:rsid w:val="00F93C88"/>
    <w:rsid w:val="00F945A2"/>
    <w:rsid w:val="00F94C09"/>
    <w:rsid w:val="00F97366"/>
    <w:rsid w:val="00F973A2"/>
    <w:rsid w:val="00F97601"/>
    <w:rsid w:val="00FA1583"/>
    <w:rsid w:val="00FA1773"/>
    <w:rsid w:val="00FA1973"/>
    <w:rsid w:val="00FA39D8"/>
    <w:rsid w:val="00FA4120"/>
    <w:rsid w:val="00FA5432"/>
    <w:rsid w:val="00FB12A5"/>
    <w:rsid w:val="00FB28FB"/>
    <w:rsid w:val="00FB2D93"/>
    <w:rsid w:val="00FB5390"/>
    <w:rsid w:val="00FB5B79"/>
    <w:rsid w:val="00FB6DEE"/>
    <w:rsid w:val="00FB7B4F"/>
    <w:rsid w:val="00FC319E"/>
    <w:rsid w:val="00FC36E4"/>
    <w:rsid w:val="00FC3CE8"/>
    <w:rsid w:val="00FD168E"/>
    <w:rsid w:val="00FD2A05"/>
    <w:rsid w:val="00FD3616"/>
    <w:rsid w:val="00FD3C7F"/>
    <w:rsid w:val="00FD54E8"/>
    <w:rsid w:val="00FD593D"/>
    <w:rsid w:val="00FE1F01"/>
    <w:rsid w:val="00FE22C2"/>
    <w:rsid w:val="00FE2809"/>
    <w:rsid w:val="00FE2E2C"/>
    <w:rsid w:val="00FE3081"/>
    <w:rsid w:val="00FE599C"/>
    <w:rsid w:val="00FE5CEA"/>
    <w:rsid w:val="00FF0FDC"/>
    <w:rsid w:val="00FF1775"/>
    <w:rsid w:val="00FF6066"/>
    <w:rsid w:val="00FF72C0"/>
    <w:rsid w:val="36A9582B"/>
    <w:rsid w:val="62CB0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FAF84"/>
  <w15:docId w15:val="{81DDE98D-9EA9-4C96-8790-7B86CCC99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endnote text"/>
    <w:basedOn w:val="a"/>
    <w:link w:val="a6"/>
    <w:uiPriority w:val="99"/>
    <w:semiHidden/>
    <w:unhideWhenUsed/>
    <w:pPr>
      <w:snapToGrid w:val="0"/>
      <w:jc w:val="left"/>
    </w:p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tabs>
        <w:tab w:val="center" w:pos="4153"/>
        <w:tab w:val="right" w:pos="8306"/>
      </w:tabs>
      <w:snapToGrid w:val="0"/>
      <w:jc w:val="center"/>
    </w:pPr>
    <w:rPr>
      <w:sz w:val="18"/>
      <w:szCs w:val="18"/>
    </w:rPr>
  </w:style>
  <w:style w:type="paragraph" w:styleId="ab">
    <w:name w:val="Normal (Web)"/>
    <w:basedOn w:val="a"/>
    <w:autoRedefine/>
    <w:uiPriority w:val="99"/>
    <w:semiHidden/>
    <w:unhideWhenUsed/>
    <w:qFormat/>
    <w:pPr>
      <w:widowControl/>
      <w:spacing w:before="100" w:beforeAutospacing="1" w:after="100" w:afterAutospacing="1"/>
      <w:jc w:val="left"/>
    </w:pPr>
    <w:rPr>
      <w:rFonts w:ascii="Times New Roman" w:eastAsia="Times New Roman" w:hAnsi="Times New Roman" w:cs="Times New Roman"/>
      <w:kern w:val="0"/>
      <w:sz w:val="24"/>
      <w:szCs w:val="24"/>
      <w:lang w:val="zh-CN"/>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ndnote reference"/>
    <w:basedOn w:val="a0"/>
    <w:uiPriority w:val="99"/>
    <w:semiHidden/>
    <w:unhideWhenUsed/>
    <w:rPr>
      <w:vertAlign w:val="superscript"/>
    </w:rPr>
  </w:style>
  <w:style w:type="character" w:styleId="ae">
    <w:name w:val="Emphasis"/>
    <w:basedOn w:val="a0"/>
    <w:autoRedefine/>
    <w:uiPriority w:val="20"/>
    <w:qFormat/>
    <w:rPr>
      <w:i/>
      <w:iCs/>
    </w:rPr>
  </w:style>
  <w:style w:type="character" w:styleId="af">
    <w:name w:val="line number"/>
    <w:basedOn w:val="a0"/>
    <w:autoRedefine/>
    <w:uiPriority w:val="99"/>
    <w:semiHidden/>
    <w:unhideWhenUsed/>
    <w:qFormat/>
  </w:style>
  <w:style w:type="character" w:styleId="af0">
    <w:name w:val="Hyperlink"/>
    <w:basedOn w:val="a0"/>
    <w:uiPriority w:val="99"/>
    <w:unhideWhenUsed/>
    <w:rPr>
      <w:color w:val="0563C1" w:themeColor="hyperlink"/>
      <w:u w:val="single"/>
    </w:rPr>
  </w:style>
  <w:style w:type="paragraph" w:customStyle="1" w:styleId="af1">
    <w:name w:val="分类"/>
    <w:basedOn w:val="a"/>
    <w:link w:val="af2"/>
    <w:qFormat/>
    <w:rPr>
      <w:rFonts w:ascii="Times New Roman" w:eastAsia="Times New Roman" w:hAnsi="Times New Roman" w:cs="Times New Roman"/>
      <w:b/>
      <w:bCs/>
      <w:sz w:val="32"/>
      <w:szCs w:val="36"/>
    </w:rPr>
  </w:style>
  <w:style w:type="character" w:customStyle="1" w:styleId="af2">
    <w:name w:val="分类 字符"/>
    <w:basedOn w:val="a0"/>
    <w:link w:val="af1"/>
    <w:qFormat/>
    <w:rPr>
      <w:rFonts w:ascii="Times New Roman" w:eastAsia="Times New Roman" w:hAnsi="Times New Roman" w:cs="Times New Roman"/>
      <w:b/>
      <w:bCs/>
      <w:sz w:val="32"/>
      <w:szCs w:val="36"/>
    </w:rPr>
  </w:style>
  <w:style w:type="paragraph" w:customStyle="1" w:styleId="2">
    <w:name w:val="分类2"/>
    <w:basedOn w:val="a"/>
    <w:link w:val="20"/>
    <w:qFormat/>
    <w:rPr>
      <w:rFonts w:ascii="Times New Roman" w:eastAsia="Times New Roman" w:hAnsi="Times New Roman" w:cs="Times New Roman"/>
      <w:b/>
      <w:bCs/>
      <w:sz w:val="24"/>
      <w:szCs w:val="28"/>
    </w:rPr>
  </w:style>
  <w:style w:type="character" w:customStyle="1" w:styleId="20">
    <w:name w:val="分类2 字符"/>
    <w:basedOn w:val="a0"/>
    <w:link w:val="2"/>
    <w:rPr>
      <w:rFonts w:ascii="Times New Roman" w:eastAsia="Times New Roman" w:hAnsi="Times New Roman" w:cs="Times New Roman"/>
      <w:b/>
      <w:bCs/>
      <w:sz w:val="24"/>
      <w:szCs w:val="28"/>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尾注文本 字符"/>
    <w:basedOn w:val="a0"/>
    <w:link w:val="a5"/>
    <w:uiPriority w:val="99"/>
    <w:semiHidden/>
  </w:style>
  <w:style w:type="paragraph" w:customStyle="1" w:styleId="1">
    <w:name w:val="书目1"/>
    <w:basedOn w:val="a"/>
    <w:next w:val="a"/>
    <w:uiPriority w:val="37"/>
    <w:unhideWhenUsed/>
    <w:pPr>
      <w:tabs>
        <w:tab w:val="left" w:pos="264"/>
      </w:tabs>
      <w:spacing w:after="240"/>
      <w:ind w:left="264" w:hanging="264"/>
    </w:pPr>
  </w:style>
  <w:style w:type="paragraph" w:customStyle="1" w:styleId="3">
    <w:name w:val="分类3"/>
    <w:basedOn w:val="a"/>
    <w:link w:val="30"/>
    <w:qFormat/>
    <w:pPr>
      <w:spacing w:line="360" w:lineRule="auto"/>
    </w:pPr>
    <w:rPr>
      <w:rFonts w:ascii="Times New Roman" w:eastAsia="Times New Roman" w:hAnsi="Times New Roman" w:cs="Times New Roman"/>
      <w:b/>
      <w:sz w:val="24"/>
    </w:rPr>
  </w:style>
  <w:style w:type="character" w:customStyle="1" w:styleId="30">
    <w:name w:val="分类3 字符"/>
    <w:basedOn w:val="a0"/>
    <w:link w:val="3"/>
    <w:qFormat/>
    <w:rPr>
      <w:rFonts w:ascii="Times New Roman" w:eastAsia="Times New Roman" w:hAnsi="Times New Roman" w:cs="Times New Roman"/>
      <w:b/>
      <w:sz w:val="24"/>
    </w:rPr>
  </w:style>
  <w:style w:type="character" w:customStyle="1" w:styleId="10">
    <w:name w:val="未处理的提及1"/>
    <w:basedOn w:val="a0"/>
    <w:uiPriority w:val="99"/>
    <w:semiHidden/>
    <w:unhideWhenUsed/>
    <w:rPr>
      <w:color w:val="605E5C"/>
      <w:shd w:val="clear" w:color="auto" w:fill="E1DFDD"/>
    </w:rPr>
  </w:style>
  <w:style w:type="paragraph" w:styleId="af3">
    <w:name w:val="List Paragraph"/>
    <w:basedOn w:val="a"/>
    <w:uiPriority w:val="34"/>
    <w:qFormat/>
    <w:pPr>
      <w:ind w:firstLineChars="200" w:firstLine="420"/>
    </w:pPr>
  </w:style>
  <w:style w:type="character" w:styleId="af4">
    <w:name w:val="annotation reference"/>
    <w:basedOn w:val="a0"/>
    <w:uiPriority w:val="99"/>
    <w:semiHidden/>
    <w:unhideWhenUsed/>
    <w:rPr>
      <w:sz w:val="21"/>
      <w:szCs w:val="21"/>
    </w:rPr>
  </w:style>
  <w:style w:type="paragraph" w:styleId="af5">
    <w:name w:val="Revision"/>
    <w:hidden/>
    <w:uiPriority w:val="99"/>
    <w:unhideWhenUsed/>
    <w:rsid w:val="00CF7D10"/>
    <w:rPr>
      <w:kern w:val="2"/>
      <w:sz w:val="21"/>
      <w:szCs w:val="22"/>
    </w:rPr>
  </w:style>
  <w:style w:type="character" w:styleId="af6">
    <w:name w:val="Placeholder Text"/>
    <w:basedOn w:val="a0"/>
    <w:uiPriority w:val="99"/>
    <w:unhideWhenUsed/>
    <w:rsid w:val="00BC149A"/>
    <w:rPr>
      <w:color w:val="666666"/>
    </w:rPr>
  </w:style>
  <w:style w:type="character" w:styleId="af7">
    <w:name w:val="Unresolved Mention"/>
    <w:basedOn w:val="a0"/>
    <w:uiPriority w:val="99"/>
    <w:semiHidden/>
    <w:unhideWhenUsed/>
    <w:rsid w:val="004E11A7"/>
    <w:rPr>
      <w:color w:val="605E5C"/>
      <w:shd w:val="clear" w:color="auto" w:fill="E1DFDD"/>
    </w:rPr>
  </w:style>
  <w:style w:type="paragraph" w:styleId="af8">
    <w:name w:val="annotation subject"/>
    <w:basedOn w:val="a3"/>
    <w:next w:val="a3"/>
    <w:link w:val="af9"/>
    <w:uiPriority w:val="99"/>
    <w:semiHidden/>
    <w:unhideWhenUsed/>
    <w:rsid w:val="00F66620"/>
    <w:rPr>
      <w:b/>
      <w:bCs/>
    </w:rPr>
  </w:style>
  <w:style w:type="character" w:customStyle="1" w:styleId="a4">
    <w:name w:val="批注文字 字符"/>
    <w:basedOn w:val="a0"/>
    <w:link w:val="a3"/>
    <w:uiPriority w:val="99"/>
    <w:semiHidden/>
    <w:rsid w:val="00F66620"/>
    <w:rPr>
      <w:kern w:val="2"/>
      <w:sz w:val="21"/>
      <w:szCs w:val="22"/>
    </w:rPr>
  </w:style>
  <w:style w:type="character" w:customStyle="1" w:styleId="af9">
    <w:name w:val="批注主题 字符"/>
    <w:basedOn w:val="a4"/>
    <w:link w:val="af8"/>
    <w:uiPriority w:val="99"/>
    <w:semiHidden/>
    <w:rsid w:val="00F66620"/>
    <w:rPr>
      <w:b/>
      <w:bCs/>
      <w:kern w:val="2"/>
      <w:sz w:val="21"/>
      <w:szCs w:val="22"/>
    </w:rPr>
  </w:style>
  <w:style w:type="paragraph" w:styleId="afa">
    <w:name w:val="Bibliography"/>
    <w:basedOn w:val="a"/>
    <w:next w:val="a"/>
    <w:uiPriority w:val="37"/>
    <w:unhideWhenUsed/>
    <w:rsid w:val="001F7E54"/>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sea-msigdb.org/gsea/msigdb" TargetMode="External"/><Relationship Id="rId13" Type="http://schemas.openxmlformats.org/officeDocument/2006/relationships/hyperlink" Target="https://ggplot2.tidyvers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thub.com/genialis/RNAn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oinformatics.babraham.ac.uk/projects/fastq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djdb.cdr3.net/search" TargetMode="External"/><Relationship Id="rId4" Type="http://schemas.openxmlformats.org/officeDocument/2006/relationships/settings" Target="settings.xml"/><Relationship Id="rId9" Type="http://schemas.openxmlformats.org/officeDocument/2006/relationships/hyperlink" Target="https://github.com/aertslab/AUCell"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0AF8E-4930-43FF-872E-2293FEC4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4493</Words>
  <Characters>25426</Characters>
  <Application>Microsoft Office Word</Application>
  <DocSecurity>0</DocSecurity>
  <Lines>381</Lines>
  <Paragraphs>80</Paragraphs>
  <ScaleCrop>false</ScaleCrop>
  <Company/>
  <LinksUpToDate>false</LinksUpToDate>
  <CharactersWithSpaces>29861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艺峰 唐</dc:creator>
  <cp:lastModifiedBy>艺峰 唐</cp:lastModifiedBy>
  <cp:revision>4</cp:revision>
  <dcterms:created xsi:type="dcterms:W3CDTF">2024-08-28T10:09:00Z</dcterms:created>
  <dcterms:modified xsi:type="dcterms:W3CDTF">2024-08-28T10:55:00Z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047c795f-9c16-4a5b-ae4f-7a36cc7ba12b</vt:lpwstr>
  </property>
  <property fmtid="{D5CDD505-2E9C-101B-9397-08002B2CF9AE}" pid="3" name="ZOTERO_PREF_1">
    <vt:lpwstr>&lt;data data-version="3" zotero-version="6.0.36"&gt;&lt;session id="rREpeQer"/&gt;&lt;style id="http://www.zotero.org/styles/experimental-hematology-and-oncology" hasBibliography="1" bibliographyStyleHasBeenSet="1"/&gt;&lt;prefs&gt;&lt;pref name="fieldType" value="Field"/&gt;&lt;pref na</vt:lpwstr>
  </property>
  <property fmtid="{D5CDD505-2E9C-101B-9397-08002B2CF9AE}" pid="4" name="ZOTERO_PREF_2">
    <vt:lpwstr>me="automaticJournalAbbreviations" value="true"/&gt;&lt;/prefs&gt;&lt;/data&gt;</vt:lpwstr>
  </property>
  <property fmtid="{D5CDD505-2E9C-101B-9397-08002B2CF9AE}" pid="5" name="KSOProductBuildVer">
    <vt:lpwstr>2052-12.1.0.16120</vt:lpwstr>
  </property>
  <property fmtid="{D5CDD505-2E9C-101B-9397-08002B2CF9AE}" pid="6" name="ICV">
    <vt:lpwstr>D900E87939F444DEA9B75F1C5DBB319E_12</vt:lpwstr>
  </property>
</Properties>
</file>