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C4510" w:rsidRDefault="000C4510" w:rsidP="000C4510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0C4510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Supplementary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>Figure</w:t>
      </w:r>
      <w:r w:rsidR="008815CF">
        <w:rPr>
          <w:rFonts w:ascii="Times New Roman" w:hAnsi="Times New Roman" w:cs="Times New Roman"/>
          <w:b/>
          <w:bCs/>
          <w:sz w:val="22"/>
          <w:szCs w:val="22"/>
        </w:rPr>
        <w:t>s</w:t>
      </w:r>
    </w:p>
    <w:p w:rsidR="008815CF" w:rsidRDefault="007674B1" w:rsidP="00057E8B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noProof/>
          <w:sz w:val="22"/>
          <w:szCs w:val="22"/>
        </w:rPr>
        <w:drawing>
          <wp:inline distT="0" distB="0" distL="0" distR="0">
            <wp:extent cx="5002774" cy="5463540"/>
            <wp:effectExtent l="0" t="0" r="1270" b="0"/>
            <wp:docPr id="20997479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9747910" name="图片 20997479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8828" cy="5470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510" w:rsidRPr="000C4510" w:rsidRDefault="000C4510" w:rsidP="000C4510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0C4510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Supplementary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>Figure.1</w:t>
      </w:r>
      <w:r w:rsidR="00F9792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97929" w:rsidRPr="00F97929">
        <w:rPr>
          <w:rFonts w:ascii="Times New Roman" w:hAnsi="Times New Roman" w:cs="Times New Roman"/>
          <w:b/>
          <w:bCs/>
          <w:sz w:val="22"/>
          <w:szCs w:val="22"/>
        </w:rPr>
        <w:t>Generation and characterization of NKG2D/CD28</w:t>
      </w:r>
      <w:r w:rsidR="00F97929" w:rsidRPr="00F97929">
        <w:rPr>
          <w:rFonts w:ascii="Times New Roman" w:hAnsi="Times New Roman" w:cs="Times New Roman" w:hint="eastAsia"/>
          <w:b/>
          <w:bCs/>
          <w:sz w:val="22"/>
          <w:szCs w:val="22"/>
        </w:rPr>
        <w:t>&amp;</w:t>
      </w:r>
      <w:r w:rsidR="00F97929" w:rsidRPr="00F97929">
        <w:rPr>
          <w:rFonts w:ascii="Times New Roman" w:hAnsi="Times New Roman" w:cs="Times New Roman"/>
          <w:b/>
          <w:bCs/>
          <w:sz w:val="22"/>
          <w:szCs w:val="22"/>
        </w:rPr>
        <w:t>CAR-T cells</w:t>
      </w:r>
    </w:p>
    <w:p w:rsidR="00057E8B" w:rsidRDefault="000C4510" w:rsidP="000C4510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C4510">
        <w:rPr>
          <w:rFonts w:ascii="Times New Roman" w:hAnsi="Times New Roman" w:cs="Times New Roman"/>
          <w:b/>
          <w:bCs/>
          <w:sz w:val="22"/>
          <w:szCs w:val="22"/>
        </w:rPr>
        <w:t xml:space="preserve">A. </w:t>
      </w:r>
      <w:r w:rsidRPr="000C4510">
        <w:rPr>
          <w:rFonts w:ascii="Times New Roman" w:hAnsi="Times New Roman" w:cs="Times New Roman"/>
          <w:sz w:val="22"/>
          <w:szCs w:val="22"/>
        </w:rPr>
        <w:t>Schematic representation of lentiviral vectors for CD19 CAR and NKG2D/CD28&amp;CD19 CAR.</w:t>
      </w:r>
      <w:r w:rsidRPr="000C4510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 xml:space="preserve">B. </w:t>
      </w:r>
      <w:r w:rsidRPr="000C4510">
        <w:rPr>
          <w:rFonts w:ascii="Times New Roman" w:hAnsi="Times New Roman" w:cs="Times New Roman"/>
          <w:sz w:val="22"/>
          <w:szCs w:val="22"/>
        </w:rPr>
        <w:t>Representative flow cytometry plots showing the expression of CAR and NKG2D on transduced T cells.</w:t>
      </w:r>
      <w:r w:rsidRPr="000C4510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>C.</w:t>
      </w:r>
      <w:r w:rsidRPr="000C4510">
        <w:rPr>
          <w:rFonts w:ascii="Helvetica Neue" w:hAnsi="Helvetica Neue"/>
          <w:color w:val="060607"/>
          <w:spacing w:val="4"/>
          <w:sz w:val="22"/>
          <w:szCs w:val="22"/>
          <w:shd w:val="clear" w:color="auto" w:fill="FFFFFF"/>
        </w:rPr>
        <w:t xml:space="preserve"> </w:t>
      </w:r>
      <w:r w:rsidRPr="000C4510">
        <w:rPr>
          <w:rFonts w:ascii="Times New Roman" w:hAnsi="Times New Roman" w:cs="Times New Roman"/>
          <w:sz w:val="22"/>
          <w:szCs w:val="22"/>
        </w:rPr>
        <w:t>Flow cytometry histograms demonstrating the overexpression of MSLN in H1299-derived cell lines.</w:t>
      </w:r>
      <w:r w:rsidRPr="000C4510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>D.</w:t>
      </w:r>
      <w:r w:rsidRPr="000C4510">
        <w:rPr>
          <w:rFonts w:ascii="Helvetica Neue" w:hAnsi="Helvetica Neue"/>
          <w:color w:val="060607"/>
          <w:spacing w:val="4"/>
          <w:sz w:val="22"/>
          <w:szCs w:val="22"/>
          <w:shd w:val="clear" w:color="auto" w:fill="FFFFFF"/>
        </w:rPr>
        <w:t xml:space="preserve"> </w:t>
      </w:r>
      <w:r w:rsidRPr="000C4510">
        <w:rPr>
          <w:rFonts w:ascii="Times New Roman" w:hAnsi="Times New Roman" w:cs="Times New Roman" w:hint="eastAsia"/>
          <w:sz w:val="22"/>
          <w:szCs w:val="22"/>
        </w:rPr>
        <w:t>Hi</w:t>
      </w:r>
      <w:r w:rsidRPr="000C4510">
        <w:rPr>
          <w:rFonts w:ascii="Times New Roman" w:hAnsi="Times New Roman" w:cs="Times New Roman"/>
          <w:sz w:val="22"/>
          <w:szCs w:val="22"/>
        </w:rPr>
        <w:t>stograms illustrating the overexpression of CD19 in K562-derived cell lines.</w:t>
      </w:r>
      <w:r w:rsidRPr="000C4510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>E.</w:t>
      </w:r>
      <w:r w:rsidRPr="000C4510">
        <w:rPr>
          <w:rFonts w:ascii="Times New Roman" w:hAnsi="Times New Roman" w:cs="Times New Roman"/>
          <w:sz w:val="22"/>
          <w:szCs w:val="22"/>
        </w:rPr>
        <w:t xml:space="preserve"> Flow cytometry analysis of CD19 and NKG2DL expression on tumor cells, with CD19 detection using anti-CD19 antibody, isotype control (blue histogram), or no antibody control (gray histogram).</w:t>
      </w:r>
      <w:r w:rsidRPr="000C4510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 xml:space="preserve">F. </w:t>
      </w:r>
      <w:r w:rsidRPr="000C4510">
        <w:rPr>
          <w:rFonts w:ascii="Times New Roman" w:hAnsi="Times New Roman" w:cs="Times New Roman"/>
          <w:sz w:val="22"/>
          <w:szCs w:val="22"/>
        </w:rPr>
        <w:t>Detection of NKG2DLs using recombinant human NKG2D-Fc protein (pink histogram), isotype control (blue histogram), or secondary antibody only (gray histogram).</w:t>
      </w:r>
    </w:p>
    <w:p w:rsidR="007674B1" w:rsidRDefault="00057E8B" w:rsidP="00057E8B">
      <w:pPr>
        <w:widowControl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>
            <wp:extent cx="4546183" cy="6101715"/>
            <wp:effectExtent l="0" t="0" r="635" b="0"/>
            <wp:docPr id="211176486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764861" name="图片 211176486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9485" cy="6159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7929" w:rsidRPr="00F97929" w:rsidRDefault="007674B1" w:rsidP="00F97929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0C4510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Supplementary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>Figure.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2</w:t>
      </w:r>
      <w:r w:rsidR="00F9792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97929" w:rsidRPr="00F97929">
        <w:rPr>
          <w:rFonts w:ascii="Times New Roman" w:hAnsi="Times New Roman" w:cs="Times New Roman"/>
          <w:b/>
          <w:bCs/>
          <w:sz w:val="22"/>
          <w:szCs w:val="22"/>
        </w:rPr>
        <w:t xml:space="preserve">Functional </w:t>
      </w:r>
      <w:r w:rsidR="00F97929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="00F97929" w:rsidRPr="00F97929">
        <w:rPr>
          <w:rFonts w:ascii="Times New Roman" w:hAnsi="Times New Roman" w:cs="Times New Roman"/>
          <w:b/>
          <w:bCs/>
          <w:sz w:val="22"/>
          <w:szCs w:val="22"/>
        </w:rPr>
        <w:t>nalysis of NKG2D/CD28 CCR-</w:t>
      </w:r>
      <w:r w:rsidR="00F97929">
        <w:rPr>
          <w:rFonts w:ascii="Times New Roman" w:hAnsi="Times New Roman" w:cs="Times New Roman"/>
          <w:b/>
          <w:bCs/>
          <w:sz w:val="22"/>
          <w:szCs w:val="22"/>
        </w:rPr>
        <w:t>t</w:t>
      </w:r>
      <w:r w:rsidR="00F97929" w:rsidRPr="00F97929">
        <w:rPr>
          <w:rFonts w:ascii="Times New Roman" w:hAnsi="Times New Roman" w:cs="Times New Roman"/>
          <w:b/>
          <w:bCs/>
          <w:sz w:val="22"/>
          <w:szCs w:val="22"/>
        </w:rPr>
        <w:t xml:space="preserve">ransduced T </w:t>
      </w:r>
      <w:r w:rsidR="00F97929">
        <w:rPr>
          <w:rFonts w:ascii="Times New Roman" w:hAnsi="Times New Roman" w:cs="Times New Roman"/>
          <w:b/>
          <w:bCs/>
          <w:sz w:val="22"/>
          <w:szCs w:val="22"/>
        </w:rPr>
        <w:t>c</w:t>
      </w:r>
      <w:r w:rsidR="00F97929" w:rsidRPr="00F97929">
        <w:rPr>
          <w:rFonts w:ascii="Times New Roman" w:hAnsi="Times New Roman" w:cs="Times New Roman"/>
          <w:b/>
          <w:bCs/>
          <w:sz w:val="22"/>
          <w:szCs w:val="22"/>
        </w:rPr>
        <w:t>ells</w:t>
      </w:r>
    </w:p>
    <w:p w:rsidR="007674B1" w:rsidRPr="007674B1" w:rsidRDefault="007674B1" w:rsidP="007674B1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C4510">
        <w:rPr>
          <w:rFonts w:ascii="Times New Roman" w:hAnsi="Times New Roman" w:cs="Times New Roman"/>
          <w:b/>
          <w:bCs/>
          <w:sz w:val="22"/>
          <w:szCs w:val="22"/>
        </w:rPr>
        <w:t xml:space="preserve">A. </w:t>
      </w:r>
      <w:r w:rsidRPr="007674B1">
        <w:rPr>
          <w:rFonts w:ascii="Times New Roman" w:hAnsi="Times New Roman" w:cs="Times New Roman"/>
          <w:sz w:val="22"/>
          <w:szCs w:val="22"/>
        </w:rPr>
        <w:t xml:space="preserve">Flow cytometry analysis showing the expression of NKG2D on T cells transduced with the NKG2D/CD28 </w:t>
      </w:r>
      <w:r w:rsidRPr="007674B1">
        <w:rPr>
          <w:rFonts w:ascii="Times New Roman" w:hAnsi="Times New Roman" w:cs="Times New Roman" w:hint="eastAsia"/>
          <w:sz w:val="22"/>
          <w:szCs w:val="22"/>
        </w:rPr>
        <w:t>CCR</w:t>
      </w:r>
      <w:r w:rsidRPr="007674B1">
        <w:rPr>
          <w:rFonts w:ascii="Times New Roman" w:hAnsi="Times New Roman" w:cs="Times New Roman"/>
          <w:sz w:val="22"/>
          <w:szCs w:val="22"/>
        </w:rPr>
        <w:t>.</w:t>
      </w:r>
      <w:r w:rsidR="00057E8B">
        <w:rPr>
          <w:rFonts w:ascii="Times New Roman" w:hAnsi="Times New Roman" w:cs="Times New Roman" w:hint="eastAsia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B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7674B1">
        <w:t xml:space="preserve"> </w:t>
      </w:r>
      <w:r w:rsidRPr="007674B1">
        <w:rPr>
          <w:rFonts w:ascii="Times New Roman" w:hAnsi="Times New Roman" w:cs="Times New Roman"/>
          <w:sz w:val="22"/>
          <w:szCs w:val="22"/>
        </w:rPr>
        <w:t>Flow cytometry analysis confirming the expression of NKG2D ligands on H1299 and B16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7674B1">
        <w:rPr>
          <w:rFonts w:ascii="Times New Roman" w:hAnsi="Times New Roman" w:cs="Times New Roman"/>
          <w:sz w:val="22"/>
          <w:szCs w:val="22"/>
        </w:rPr>
        <w:t>cell lines.</w:t>
      </w:r>
      <w:r w:rsidR="00057E8B">
        <w:rPr>
          <w:rFonts w:ascii="Times New Roman" w:hAnsi="Times New Roman" w:cs="Times New Roman" w:hint="eastAsia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C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7674B1">
        <w:t xml:space="preserve"> </w:t>
      </w:r>
      <w:r w:rsidRPr="007674B1">
        <w:rPr>
          <w:rFonts w:ascii="Times New Roman" w:hAnsi="Times New Roman" w:cs="Times New Roman"/>
          <w:sz w:val="22"/>
          <w:szCs w:val="22"/>
        </w:rPr>
        <w:t>IFN-γ secretion by NKG2D/CD28 T cells under different stimulation conditions, measured by ELISA.</w:t>
      </w:r>
      <w:r w:rsidR="00057E8B">
        <w:rPr>
          <w:rFonts w:ascii="Times New Roman" w:hAnsi="Times New Roman" w:cs="Times New Roman" w:hint="eastAsia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D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7674B1">
        <w:rPr>
          <w:rFonts w:ascii="Times New Roman" w:hAnsi="Times New Roman" w:cs="Times New Roman"/>
          <w:sz w:val="22"/>
          <w:szCs w:val="22"/>
        </w:rPr>
        <w:t xml:space="preserve"> Ki67 expression in NKG2D/CD28 T cells under different stimulation conditions was detected by flow cytometry.</w:t>
      </w:r>
      <w:r w:rsidR="00057E8B">
        <w:rPr>
          <w:rFonts w:ascii="Times New Roman" w:hAnsi="Times New Roman" w:cs="Times New Roman" w:hint="eastAsia"/>
          <w:sz w:val="22"/>
          <w:szCs w:val="22"/>
        </w:rPr>
        <w:t xml:space="preserve"> 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E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>.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7674B1">
        <w:rPr>
          <w:rFonts w:ascii="Times New Roman" w:hAnsi="Times New Roman" w:cs="Times New Roman"/>
          <w:sz w:val="22"/>
          <w:szCs w:val="22"/>
        </w:rPr>
        <w:t>Activation markers (CD69, CD25, and CD137) expression on NKG2D/CD28 T cells under different stimulation conditions was detected by flow cytometry.</w:t>
      </w:r>
      <w:r w:rsidR="00057E8B" w:rsidRPr="00057E8B">
        <w:rPr>
          <w:rFonts w:ascii="Times New Roman" w:hAnsi="Times New Roman" w:cs="Times New Roman"/>
          <w:sz w:val="22"/>
          <w:szCs w:val="22"/>
        </w:rPr>
        <w:t xml:space="preserve"> </w:t>
      </w:r>
      <w:r w:rsidR="00057E8B" w:rsidRPr="000C4510">
        <w:rPr>
          <w:rFonts w:ascii="Times New Roman" w:hAnsi="Times New Roman" w:cs="Times New Roman"/>
          <w:sz w:val="22"/>
          <w:szCs w:val="22"/>
        </w:rPr>
        <w:t>Statistical signiﬁcance is deﬁned as follows: *P &lt; 0.05, **P &lt; 0.01, ***P &lt; 0.00</w:t>
      </w:r>
      <w:r w:rsidR="00057E8B" w:rsidRPr="000C4510">
        <w:rPr>
          <w:rFonts w:ascii="Times New Roman" w:hAnsi="Times New Roman" w:cs="Times New Roman" w:hint="eastAsia"/>
          <w:sz w:val="22"/>
          <w:szCs w:val="22"/>
        </w:rPr>
        <w:t>1.</w:t>
      </w:r>
    </w:p>
    <w:p w:rsidR="008815CF" w:rsidRPr="000C4510" w:rsidRDefault="007674B1" w:rsidP="000C4510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>
            <wp:extent cx="5274310" cy="5859145"/>
            <wp:effectExtent l="0" t="0" r="0" b="0"/>
            <wp:docPr id="10406257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625771" name="图片 104062577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85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510" w:rsidRPr="000C4510" w:rsidRDefault="000C4510" w:rsidP="000C4510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0C4510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Supplementary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>Figure.</w:t>
      </w:r>
      <w:r w:rsidR="007674B1">
        <w:rPr>
          <w:rFonts w:ascii="Times New Roman" w:hAnsi="Times New Roman" w:cs="Times New Roman" w:hint="eastAsia"/>
          <w:b/>
          <w:bCs/>
          <w:sz w:val="22"/>
          <w:szCs w:val="22"/>
        </w:rPr>
        <w:t>3</w:t>
      </w:r>
      <w:r w:rsidR="00F9792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97929" w:rsidRPr="00F97929">
        <w:rPr>
          <w:rFonts w:ascii="Times New Roman" w:hAnsi="Times New Roman" w:cs="Times New Roman"/>
          <w:b/>
          <w:bCs/>
          <w:sz w:val="22"/>
          <w:szCs w:val="22"/>
        </w:rPr>
        <w:t>Assessment of cytotoxicity and activation of CAR-T cells against tumor cells</w:t>
      </w:r>
    </w:p>
    <w:p w:rsidR="000C4510" w:rsidRDefault="000C4510" w:rsidP="000C4510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C4510">
        <w:rPr>
          <w:rFonts w:ascii="Times New Roman" w:hAnsi="Times New Roman" w:cs="Times New Roman"/>
          <w:b/>
          <w:bCs/>
          <w:sz w:val="22"/>
          <w:szCs w:val="22"/>
        </w:rPr>
        <w:t xml:space="preserve">A. </w:t>
      </w:r>
      <w:r w:rsidRPr="000C4510">
        <w:rPr>
          <w:rFonts w:ascii="Times New Roman" w:hAnsi="Times New Roman" w:cs="Times New Roman"/>
          <w:sz w:val="22"/>
          <w:szCs w:val="22"/>
        </w:rPr>
        <w:t>Cytotoxicity of CAR-T cells against four types of tumor cells, with representative flow cytometry histograms and corresponding statistical graphs shown.</w:t>
      </w:r>
      <w:r w:rsidRPr="000C4510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 xml:space="preserve">B. </w:t>
      </w:r>
      <w:r w:rsidRPr="000C4510">
        <w:rPr>
          <w:rFonts w:ascii="Times New Roman" w:hAnsi="Times New Roman" w:cs="Times New Roman"/>
          <w:sz w:val="22"/>
          <w:szCs w:val="22"/>
        </w:rPr>
        <w:t xml:space="preserve">Levels of cytokines IFN-γ, IL-2 and TNF-α secreted by T cells after co-culture with tumor cells, as detected by ELISA.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>C.</w:t>
      </w:r>
      <w:r w:rsidRPr="000C4510">
        <w:rPr>
          <w:rFonts w:ascii="Times New Roman" w:hAnsi="Times New Roman" w:cs="Times New Roman"/>
          <w:sz w:val="22"/>
          <w:szCs w:val="22"/>
        </w:rPr>
        <w:t xml:space="preserve"> Expression of T cell activation markers CD69, CD25, and CD137 after co-culture with tumor cells.</w:t>
      </w:r>
      <w:r w:rsidRPr="000C4510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0C4510">
        <w:rPr>
          <w:rFonts w:ascii="Times New Roman" w:hAnsi="Times New Roman" w:cs="Times New Roman"/>
          <w:sz w:val="22"/>
          <w:szCs w:val="22"/>
        </w:rPr>
        <w:t>Statistical signiﬁcance is deﬁned as follows: *P &lt; 0.05, **P &lt; 0.01, ***P &lt; 0.00</w:t>
      </w:r>
      <w:r w:rsidRPr="000C4510">
        <w:rPr>
          <w:rFonts w:ascii="Times New Roman" w:hAnsi="Times New Roman" w:cs="Times New Roman" w:hint="eastAsia"/>
          <w:sz w:val="22"/>
          <w:szCs w:val="22"/>
        </w:rPr>
        <w:t>1.</w:t>
      </w:r>
    </w:p>
    <w:p w:rsidR="008815CF" w:rsidRPr="000C4510" w:rsidRDefault="007674B1" w:rsidP="000C4510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>
            <wp:extent cx="5274310" cy="5173980"/>
            <wp:effectExtent l="0" t="0" r="0" b="0"/>
            <wp:docPr id="3223459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34590" name="图片 3223459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7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510" w:rsidRPr="000C4510" w:rsidRDefault="000C4510" w:rsidP="000C4510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0C4510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Supplementary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>Figure.</w:t>
      </w:r>
      <w:r w:rsidR="007674B1">
        <w:rPr>
          <w:rFonts w:ascii="Times New Roman" w:hAnsi="Times New Roman" w:cs="Times New Roman" w:hint="eastAsia"/>
          <w:b/>
          <w:bCs/>
          <w:sz w:val="22"/>
          <w:szCs w:val="22"/>
        </w:rPr>
        <w:t>4</w:t>
      </w:r>
      <w:r w:rsidR="00F9792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97929" w:rsidRPr="00F97929">
        <w:rPr>
          <w:rFonts w:ascii="Times New Roman" w:hAnsi="Times New Roman" w:cs="Times New Roman"/>
          <w:b/>
          <w:bCs/>
          <w:sz w:val="22"/>
          <w:szCs w:val="22"/>
        </w:rPr>
        <w:t>Analysis of CAR-T cell activation and phenotypes following co-culture with tumor cells</w:t>
      </w:r>
    </w:p>
    <w:p w:rsidR="000C4510" w:rsidRDefault="000C4510" w:rsidP="000C4510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C4510">
        <w:rPr>
          <w:rFonts w:ascii="Times New Roman" w:hAnsi="Times New Roman" w:cs="Times New Roman"/>
          <w:b/>
          <w:bCs/>
          <w:sz w:val="22"/>
          <w:szCs w:val="22"/>
        </w:rPr>
        <w:t xml:space="preserve">A. </w:t>
      </w:r>
      <w:r w:rsidRPr="000C4510">
        <w:rPr>
          <w:rFonts w:ascii="Times New Roman" w:hAnsi="Times New Roman" w:cs="Times New Roman"/>
          <w:sz w:val="22"/>
          <w:szCs w:val="22"/>
        </w:rPr>
        <w:t xml:space="preserve">Flow cytometry detection of phosphorylated Akt1 in CD19 CAR and NKG2D/CD28&amp;CD19 CAR-T cells activated by tumor cells, with representative histograms and statistical graphs of phosphorylated Akt1 MFI shown.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>B.</w:t>
      </w:r>
      <w:r w:rsidRPr="000C4510">
        <w:rPr>
          <w:rFonts w:ascii="Times New Roman" w:hAnsi="Times New Roman" w:cs="Times New Roman"/>
          <w:sz w:val="22"/>
          <w:szCs w:val="22"/>
        </w:rPr>
        <w:t xml:space="preserve"> Flow cytometry detection of CD107a-expressing CAR-T cells after co-culture with tumor cells for 4 hours.</w:t>
      </w:r>
      <w:r w:rsidRPr="000C4510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>C.</w:t>
      </w:r>
      <w:r w:rsidRPr="000C4510">
        <w:rPr>
          <w:rFonts w:ascii="Times New Roman" w:hAnsi="Times New Roman" w:cs="Times New Roman"/>
          <w:sz w:val="22"/>
          <w:szCs w:val="22"/>
        </w:rPr>
        <w:t xml:space="preserve"> Flow cytometry detection of CAR-T cell differentiation phenotypes after co-culture with tumor cells for 24 hours, with representative flow plots on the left and statistical graphs on the right.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>D.</w:t>
      </w:r>
      <w:r w:rsidRPr="000C4510">
        <w:rPr>
          <w:rFonts w:ascii="Times New Roman" w:hAnsi="Times New Roman" w:cs="Times New Roman"/>
          <w:sz w:val="22"/>
          <w:szCs w:val="22"/>
        </w:rPr>
        <w:t xml:space="preserve"> Flow cytometry detection of exhaustion markers PD-1, LAG-3 and TIM-3 on CAR-T cells after co-culture with tumor cells for </w:t>
      </w:r>
      <w:r w:rsidR="007674B1">
        <w:rPr>
          <w:rFonts w:ascii="Times New Roman" w:hAnsi="Times New Roman" w:cs="Times New Roman" w:hint="eastAsia"/>
          <w:sz w:val="22"/>
          <w:szCs w:val="22"/>
        </w:rPr>
        <w:t>72</w:t>
      </w:r>
      <w:r w:rsidRPr="000C4510">
        <w:rPr>
          <w:rFonts w:ascii="Times New Roman" w:hAnsi="Times New Roman" w:cs="Times New Roman"/>
          <w:sz w:val="22"/>
          <w:szCs w:val="22"/>
        </w:rPr>
        <w:t xml:space="preserve"> hours.</w:t>
      </w:r>
      <w:r w:rsidRPr="000C4510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0C4510">
        <w:rPr>
          <w:rFonts w:ascii="Times New Roman" w:hAnsi="Times New Roman" w:cs="Times New Roman"/>
          <w:sz w:val="22"/>
          <w:szCs w:val="22"/>
        </w:rPr>
        <w:t>Statistical signiﬁcance is deﬁned as follows: *P &lt; 0.05, **P &lt; 0.01, ***P &lt; 0.00</w:t>
      </w:r>
      <w:r w:rsidRPr="000C4510">
        <w:rPr>
          <w:rFonts w:ascii="Times New Roman" w:hAnsi="Times New Roman" w:cs="Times New Roman" w:hint="eastAsia"/>
          <w:sz w:val="22"/>
          <w:szCs w:val="22"/>
        </w:rPr>
        <w:t>1.</w:t>
      </w:r>
    </w:p>
    <w:p w:rsidR="008815CF" w:rsidRPr="000C4510" w:rsidRDefault="008815CF" w:rsidP="000C4510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</w:rPr>
        <w:lastRenderedPageBreak/>
        <w:drawing>
          <wp:inline distT="0" distB="0" distL="0" distR="0">
            <wp:extent cx="5274310" cy="5067935"/>
            <wp:effectExtent l="0" t="0" r="0" b="0"/>
            <wp:docPr id="136535025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350250" name="图片 136535025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6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4510" w:rsidRPr="000C4510" w:rsidRDefault="000C4510" w:rsidP="000C4510">
      <w:pPr>
        <w:spacing w:line="36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0C4510">
        <w:rPr>
          <w:rFonts w:ascii="Times New Roman" w:hAnsi="Times New Roman" w:cs="Times New Roman" w:hint="eastAsia"/>
          <w:b/>
          <w:bCs/>
          <w:sz w:val="22"/>
          <w:szCs w:val="22"/>
        </w:rPr>
        <w:t xml:space="preserve">Supplementary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>Figure.</w:t>
      </w:r>
      <w:r w:rsidR="007674B1">
        <w:rPr>
          <w:rFonts w:ascii="Times New Roman" w:hAnsi="Times New Roman" w:cs="Times New Roman" w:hint="eastAsia"/>
          <w:b/>
          <w:bCs/>
          <w:sz w:val="22"/>
          <w:szCs w:val="22"/>
        </w:rPr>
        <w:t>5</w:t>
      </w:r>
      <w:r w:rsidR="00F9792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97929" w:rsidRPr="00F97929">
        <w:rPr>
          <w:rFonts w:ascii="Times New Roman" w:hAnsi="Times New Roman" w:cs="Times New Roman"/>
          <w:b/>
          <w:bCs/>
          <w:sz w:val="22"/>
          <w:szCs w:val="22"/>
        </w:rPr>
        <w:t>Chronic stimulation of CAR-T cells with mitomycin C-treated tumor tells and subsequent analysis</w:t>
      </w:r>
    </w:p>
    <w:p w:rsidR="000C4510" w:rsidRPr="000C4510" w:rsidRDefault="000C4510" w:rsidP="000C4510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0C4510">
        <w:rPr>
          <w:rFonts w:ascii="Times New Roman" w:hAnsi="Times New Roman" w:cs="Times New Roman"/>
          <w:b/>
          <w:bCs/>
          <w:sz w:val="22"/>
          <w:szCs w:val="22"/>
        </w:rPr>
        <w:t>A.</w:t>
      </w:r>
      <w:r w:rsidRPr="000C4510">
        <w:rPr>
          <w:rFonts w:ascii="Times New Roman" w:hAnsi="Times New Roman" w:cs="Times New Roman"/>
          <w:sz w:val="22"/>
          <w:szCs w:val="22"/>
        </w:rPr>
        <w:t xml:space="preserve"> ELISA measurement of IFN-γ secretion levels from CD19 CAR and NKG2D/CD28&amp;CD19 CAR-T cells after repeated stimulation with tumor cells</w:t>
      </w:r>
      <w:r w:rsidR="00F97929">
        <w:rPr>
          <w:rFonts w:ascii="Times New Roman" w:hAnsi="Times New Roman" w:cs="Times New Roman"/>
          <w:sz w:val="22"/>
          <w:szCs w:val="22"/>
        </w:rPr>
        <w:t xml:space="preserve"> (n=3)</w:t>
      </w:r>
      <w:r w:rsidRPr="000C4510">
        <w:rPr>
          <w:rFonts w:ascii="Times New Roman" w:hAnsi="Times New Roman" w:cs="Times New Roman"/>
          <w:sz w:val="22"/>
          <w:szCs w:val="22"/>
        </w:rPr>
        <w:t>.</w:t>
      </w:r>
      <w:r w:rsidRPr="000C4510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0C4510">
        <w:rPr>
          <w:rFonts w:ascii="Times New Roman" w:hAnsi="Times New Roman" w:cs="Times New Roman" w:hint="eastAsia"/>
          <w:b/>
          <w:bCs/>
          <w:sz w:val="22"/>
          <w:szCs w:val="22"/>
        </w:rPr>
        <w:t>B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0C4510">
        <w:rPr>
          <w:rFonts w:ascii="Times New Roman" w:hAnsi="Times New Roman" w:cs="Times New Roman"/>
          <w:sz w:val="22"/>
          <w:szCs w:val="22"/>
        </w:rPr>
        <w:t>Cytotoxicity of CAR-T cells against tumor cells at various E:T ratios following each round of tumor antigen stimulation, with representative flow cytometry histograms and statistical graphs shown</w:t>
      </w:r>
      <w:r w:rsidR="00F97929">
        <w:rPr>
          <w:rFonts w:ascii="Times New Roman" w:hAnsi="Times New Roman" w:cs="Times New Roman"/>
          <w:sz w:val="22"/>
          <w:szCs w:val="22"/>
        </w:rPr>
        <w:t xml:space="preserve"> (n=3)</w:t>
      </w:r>
      <w:r w:rsidRPr="000C4510">
        <w:rPr>
          <w:rFonts w:ascii="Times New Roman" w:hAnsi="Times New Roman" w:cs="Times New Roman"/>
          <w:sz w:val="22"/>
          <w:szCs w:val="22"/>
        </w:rPr>
        <w:t>.</w:t>
      </w:r>
      <w:r w:rsidRPr="000C4510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0C4510">
        <w:rPr>
          <w:rFonts w:ascii="Times New Roman" w:hAnsi="Times New Roman" w:cs="Times New Roman" w:hint="eastAsia"/>
          <w:b/>
          <w:bCs/>
          <w:sz w:val="22"/>
          <w:szCs w:val="22"/>
        </w:rPr>
        <w:t>C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Pr="000C4510">
        <w:rPr>
          <w:rFonts w:ascii="Times New Roman" w:hAnsi="Times New Roman" w:cs="Times New Roman"/>
          <w:sz w:val="22"/>
          <w:szCs w:val="22"/>
        </w:rPr>
        <w:t>Proliferation of CAR-T cells after each round of antigen stimulation, as indicated by live cell counts.</w:t>
      </w:r>
      <w:r w:rsidRPr="000C4510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 xml:space="preserve">D. </w:t>
      </w:r>
      <w:r w:rsidRPr="000C4510">
        <w:rPr>
          <w:rFonts w:ascii="Times New Roman" w:hAnsi="Times New Roman" w:cs="Times New Roman"/>
          <w:sz w:val="22"/>
          <w:szCs w:val="22"/>
        </w:rPr>
        <w:t>Flow cytometry detection of Ki67 expression in CAR-T cells following antigen stimulation.</w:t>
      </w:r>
      <w:r w:rsidRPr="000C4510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 xml:space="preserve">E. </w:t>
      </w:r>
      <w:r w:rsidRPr="000C4510">
        <w:rPr>
          <w:rFonts w:ascii="Times New Roman" w:hAnsi="Times New Roman" w:cs="Times New Roman"/>
          <w:sz w:val="22"/>
          <w:szCs w:val="22"/>
        </w:rPr>
        <w:t>Assessment of PD-1 expression in CAR-T cells by flow cytometry following antigen stimulation.</w:t>
      </w:r>
      <w:r w:rsidRPr="000C4510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0C4510">
        <w:rPr>
          <w:rFonts w:ascii="Times New Roman" w:hAnsi="Times New Roman" w:cs="Times New Roman"/>
          <w:b/>
          <w:bCs/>
          <w:sz w:val="22"/>
          <w:szCs w:val="22"/>
        </w:rPr>
        <w:t xml:space="preserve">F. </w:t>
      </w:r>
      <w:r w:rsidRPr="000C4510">
        <w:rPr>
          <w:rFonts w:ascii="Times New Roman" w:hAnsi="Times New Roman" w:cs="Times New Roman"/>
          <w:sz w:val="22"/>
          <w:szCs w:val="22"/>
        </w:rPr>
        <w:t>Flow cytometric quantification of naïve T cell fraction within CAR-T cell populations following antigen exposure.</w:t>
      </w:r>
      <w:r w:rsidRPr="000C4510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0C4510">
        <w:rPr>
          <w:rFonts w:ascii="Times New Roman" w:hAnsi="Times New Roman" w:cs="Times New Roman"/>
          <w:sz w:val="22"/>
          <w:szCs w:val="22"/>
        </w:rPr>
        <w:t>Statistical signiﬁcance is deﬁned as follows: *P &lt; 0.05, **P &lt; 0.01, ***P &lt; 0.00</w:t>
      </w:r>
      <w:r w:rsidRPr="000C4510">
        <w:rPr>
          <w:rFonts w:ascii="Times New Roman" w:hAnsi="Times New Roman" w:cs="Times New Roman" w:hint="eastAsia"/>
          <w:sz w:val="22"/>
          <w:szCs w:val="22"/>
        </w:rPr>
        <w:t>1.</w:t>
      </w:r>
    </w:p>
    <w:sectPr w:rsidR="000C4510" w:rsidRPr="000C45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21171F"/>
    <w:multiLevelType w:val="hybridMultilevel"/>
    <w:tmpl w:val="11368E20"/>
    <w:lvl w:ilvl="0" w:tplc="0B806E0A">
      <w:start w:val="1"/>
      <w:numFmt w:val="upperLetter"/>
      <w:lvlText w:val="%1．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04511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510"/>
    <w:rsid w:val="00057E8B"/>
    <w:rsid w:val="000C4510"/>
    <w:rsid w:val="006742EB"/>
    <w:rsid w:val="007674B1"/>
    <w:rsid w:val="00776250"/>
    <w:rsid w:val="008815CF"/>
    <w:rsid w:val="00971065"/>
    <w:rsid w:val="00EF2204"/>
    <w:rsid w:val="00F97929"/>
    <w:rsid w:val="00FB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A7A059"/>
  <w15:chartTrackingRefBased/>
  <w15:docId w15:val="{9FA94C51-4300-9F46-BAB2-06C544BFC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92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4B1"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semiHidden/>
    <w:rsid w:val="00F97929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82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theme" Target="theme/theme1.xml"/><Relationship Id="rId5" Type="http://schemas.openxmlformats.org/officeDocument/2006/relationships/image" Target="media/image1.tif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588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霞 滕</dc:creator>
  <cp:keywords/>
  <dc:description/>
  <cp:lastModifiedBy>霞 滕</cp:lastModifiedBy>
  <cp:revision>7</cp:revision>
  <dcterms:created xsi:type="dcterms:W3CDTF">2024-12-04T03:13:00Z</dcterms:created>
  <dcterms:modified xsi:type="dcterms:W3CDTF">2025-03-11T12:33:00Z</dcterms:modified>
</cp:coreProperties>
</file>