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6EDB" w14:textId="60210443" w:rsidR="00A416B3" w:rsidRDefault="00A416B3" w:rsidP="00A416B3">
      <w:pPr>
        <w:spacing w:line="480" w:lineRule="auto"/>
        <w:jc w:val="both"/>
        <w:rPr>
          <w:rFonts w:ascii="Times New Roman" w:hAnsi="Times New Roman" w:cs="Times New Roman"/>
          <w:b/>
          <w:bCs/>
          <w:sz w:val="24"/>
        </w:rPr>
      </w:pPr>
      <w:bookmarkStart w:id="0" w:name="_Hlk179995027"/>
      <w:r w:rsidRPr="00A649EA">
        <w:rPr>
          <w:rFonts w:ascii="Times New Roman" w:hAnsi="Times New Roman" w:cs="Times New Roman"/>
          <w:b/>
          <w:bCs/>
          <w:sz w:val="24"/>
        </w:rPr>
        <w:t>Methods</w:t>
      </w:r>
    </w:p>
    <w:p w14:paraId="2EEEA6DE" w14:textId="77777777" w:rsidR="00A416B3" w:rsidRPr="007911D6" w:rsidRDefault="00A416B3" w:rsidP="00A416B3">
      <w:pPr>
        <w:spacing w:line="480" w:lineRule="auto"/>
        <w:jc w:val="both"/>
        <w:rPr>
          <w:rFonts w:ascii="Times New Roman" w:hAnsi="Times New Roman" w:cs="Times New Roman"/>
          <w:b/>
          <w:bCs/>
          <w:sz w:val="24"/>
        </w:rPr>
      </w:pPr>
      <w:r w:rsidRPr="007911D6">
        <w:rPr>
          <w:rFonts w:ascii="Times New Roman" w:hAnsi="Times New Roman" w:cs="Times New Roman"/>
          <w:b/>
          <w:bCs/>
          <w:sz w:val="24"/>
        </w:rPr>
        <w:t xml:space="preserve">Study design and patient characteristics </w:t>
      </w:r>
    </w:p>
    <w:p w14:paraId="14846E4A" w14:textId="3AB0C735" w:rsidR="00A416B3" w:rsidRPr="00FB1BE3" w:rsidRDefault="00A416B3" w:rsidP="00A416B3">
      <w:pPr>
        <w:spacing w:line="480" w:lineRule="auto"/>
        <w:ind w:firstLineChars="100" w:firstLine="240"/>
        <w:jc w:val="both"/>
      </w:pPr>
      <w:r w:rsidRPr="00A649EA">
        <w:rPr>
          <w:rFonts w:ascii="Times New Roman" w:hAnsi="Times New Roman" w:cs="Times New Roman"/>
          <w:sz w:val="24"/>
        </w:rPr>
        <w:t xml:space="preserve">We retrospectively </w:t>
      </w:r>
      <w:r>
        <w:rPr>
          <w:rFonts w:ascii="Times New Roman" w:hAnsi="Times New Roman" w:cs="Times New Roman"/>
          <w:sz w:val="24"/>
        </w:rPr>
        <w:t>analyzed</w:t>
      </w:r>
      <w:r>
        <w:rPr>
          <w:rFonts w:ascii="Times New Roman" w:hAnsi="Times New Roman" w:cs="Times New Roman" w:hint="eastAsia"/>
          <w:sz w:val="24"/>
        </w:rPr>
        <w:t xml:space="preserve"> consecutive adult </w:t>
      </w:r>
      <w:r w:rsidRPr="00A649EA">
        <w:rPr>
          <w:rFonts w:ascii="Times New Roman" w:hAnsi="Times New Roman" w:cs="Times New Roman"/>
          <w:sz w:val="24"/>
        </w:rPr>
        <w:t>patients</w:t>
      </w:r>
      <w:r>
        <w:rPr>
          <w:rFonts w:ascii="Times New Roman" w:hAnsi="Times New Roman" w:cs="Times New Roman" w:hint="eastAsia"/>
          <w:sz w:val="24"/>
        </w:rPr>
        <w:t xml:space="preserve"> (age &gt; 18 years)</w:t>
      </w:r>
      <w:r w:rsidRPr="00A649EA">
        <w:rPr>
          <w:rFonts w:ascii="Times New Roman" w:hAnsi="Times New Roman" w:cs="Times New Roman"/>
          <w:sz w:val="24"/>
        </w:rPr>
        <w:t xml:space="preserve"> </w:t>
      </w:r>
      <w:r>
        <w:rPr>
          <w:rFonts w:ascii="Times New Roman" w:hAnsi="Times New Roman" w:cs="Times New Roman" w:hint="eastAsia"/>
          <w:sz w:val="24"/>
        </w:rPr>
        <w:t>with hematological malignancies</w:t>
      </w:r>
      <w:r w:rsidRPr="00A649EA">
        <w:rPr>
          <w:rFonts w:ascii="Times New Roman" w:hAnsi="Times New Roman" w:cs="Times New Roman"/>
          <w:sz w:val="24"/>
        </w:rPr>
        <w:t xml:space="preserve"> who underwent </w:t>
      </w:r>
      <w:proofErr w:type="spellStart"/>
      <w:r w:rsidR="0005049C">
        <w:rPr>
          <w:rFonts w:ascii="Times New Roman" w:hAnsi="Times New Roman" w:cs="Times New Roman" w:hint="eastAsia"/>
          <w:sz w:val="24"/>
        </w:rPr>
        <w:t>allo</w:t>
      </w:r>
      <w:proofErr w:type="spellEnd"/>
      <w:r w:rsidR="0005049C">
        <w:rPr>
          <w:rFonts w:ascii="Times New Roman" w:hAnsi="Times New Roman" w:cs="Times New Roman" w:hint="eastAsia"/>
          <w:sz w:val="24"/>
        </w:rPr>
        <w:t xml:space="preserve">-HSCT </w:t>
      </w:r>
      <w:r w:rsidRPr="00A649EA">
        <w:rPr>
          <w:rFonts w:ascii="Times New Roman" w:hAnsi="Times New Roman" w:cs="Times New Roman"/>
          <w:sz w:val="24"/>
        </w:rPr>
        <w:t xml:space="preserve">at </w:t>
      </w:r>
      <w:proofErr w:type="spellStart"/>
      <w:r w:rsidRPr="00A649EA">
        <w:rPr>
          <w:rFonts w:ascii="Times New Roman" w:hAnsi="Times New Roman" w:cs="Times New Roman"/>
          <w:sz w:val="24"/>
        </w:rPr>
        <w:t>Chungnam</w:t>
      </w:r>
      <w:proofErr w:type="spellEnd"/>
      <w:r w:rsidRPr="00A649EA">
        <w:rPr>
          <w:rFonts w:ascii="Times New Roman" w:hAnsi="Times New Roman" w:cs="Times New Roman"/>
          <w:sz w:val="24"/>
        </w:rPr>
        <w:t xml:space="preserve"> National University Hospital (Daejeon, </w:t>
      </w:r>
      <w:r w:rsidRPr="00FE7E48">
        <w:rPr>
          <w:rFonts w:ascii="Times New Roman" w:hAnsi="Times New Roman" w:cs="Times New Roman"/>
          <w:sz w:val="24"/>
        </w:rPr>
        <w:t>South Korea) between April 2021 and October 2024.</w:t>
      </w:r>
      <w:r w:rsidRPr="00FB1BE3">
        <w:rPr>
          <w:rFonts w:ascii="Times New Roman" w:hAnsi="Times New Roman" w:cs="Times New Roman"/>
          <w:sz w:val="24"/>
          <w:szCs w:val="28"/>
        </w:rPr>
        <w:t xml:space="preserve"> Patients with</w:t>
      </w:r>
      <w:r>
        <w:rPr>
          <w:rFonts w:ascii="Times New Roman" w:hAnsi="Times New Roman" w:cs="Times New Roman" w:hint="eastAsia"/>
          <w:sz w:val="24"/>
          <w:szCs w:val="28"/>
        </w:rPr>
        <w:t xml:space="preserve"> second </w:t>
      </w:r>
      <w:r w:rsidRPr="00FB1BE3">
        <w:rPr>
          <w:rFonts w:ascii="Times New Roman" w:hAnsi="Times New Roman" w:cs="Times New Roman"/>
          <w:sz w:val="24"/>
          <w:szCs w:val="28"/>
        </w:rPr>
        <w:t>transplantation or refractory disease were excluded.</w:t>
      </w:r>
      <w:r w:rsidRPr="00FE7E48">
        <w:rPr>
          <w:rFonts w:ascii="Times New Roman" w:hAnsi="Times New Roman" w:cs="Times New Roman"/>
          <w:sz w:val="24"/>
        </w:rPr>
        <w:t xml:space="preserve"> </w:t>
      </w:r>
      <w:r w:rsidRPr="0015754B">
        <w:rPr>
          <w:rFonts w:ascii="Times New Roman" w:hAnsi="Times New Roman" w:cs="Times New Roman"/>
          <w:sz w:val="24"/>
        </w:rPr>
        <w:t xml:space="preserve">Of the 74 total patients enrolled, 33 were male and 41 were female. </w:t>
      </w:r>
      <w:r w:rsidRPr="00FE7E48">
        <w:rPr>
          <w:rFonts w:ascii="Times New Roman" w:hAnsi="Times New Roman" w:cs="Times New Roman"/>
          <w:sz w:val="24"/>
        </w:rPr>
        <w:t xml:space="preserve">All </w:t>
      </w:r>
      <w:r>
        <w:rPr>
          <w:rFonts w:ascii="Times New Roman" w:hAnsi="Times New Roman" w:cs="Times New Roman" w:hint="eastAsia"/>
          <w:sz w:val="24"/>
        </w:rPr>
        <w:t xml:space="preserve">the </w:t>
      </w:r>
      <w:r w:rsidRPr="00FE7E48">
        <w:rPr>
          <w:rFonts w:ascii="Times New Roman" w:hAnsi="Times New Roman" w:cs="Times New Roman"/>
          <w:sz w:val="24"/>
        </w:rPr>
        <w:t xml:space="preserve">patients </w:t>
      </w:r>
      <w:r>
        <w:rPr>
          <w:rFonts w:ascii="Times New Roman" w:hAnsi="Times New Roman" w:cs="Times New Roman" w:hint="eastAsia"/>
          <w:sz w:val="24"/>
        </w:rPr>
        <w:t>underwent</w:t>
      </w:r>
      <w:r w:rsidRPr="00FE7E48">
        <w:rPr>
          <w:rFonts w:ascii="Times New Roman" w:hAnsi="Times New Roman" w:cs="Times New Roman"/>
          <w:sz w:val="24"/>
        </w:rPr>
        <w:t xml:space="preserve"> mobilized peripheral blood stem cell transplantation</w:t>
      </w:r>
      <w:r>
        <w:rPr>
          <w:rFonts w:ascii="Times New Roman" w:hAnsi="Times New Roman" w:cs="Times New Roman" w:hint="eastAsia"/>
          <w:sz w:val="24"/>
        </w:rPr>
        <w:t xml:space="preserve"> (Table </w:t>
      </w:r>
      <w:r w:rsidR="00F77779">
        <w:rPr>
          <w:rFonts w:ascii="Times New Roman" w:hAnsi="Times New Roman" w:cs="Times New Roman" w:hint="eastAsia"/>
          <w:sz w:val="24"/>
        </w:rPr>
        <w:t>S</w:t>
      </w:r>
      <w:r>
        <w:rPr>
          <w:rFonts w:ascii="Times New Roman" w:hAnsi="Times New Roman" w:cs="Times New Roman" w:hint="eastAsia"/>
          <w:sz w:val="24"/>
        </w:rPr>
        <w:t>1)</w:t>
      </w:r>
      <w:r w:rsidRPr="00FE7E48">
        <w:rPr>
          <w:rFonts w:ascii="Times New Roman" w:hAnsi="Times New Roman" w:cs="Times New Roman"/>
          <w:sz w:val="24"/>
        </w:rPr>
        <w:t>.</w:t>
      </w:r>
      <w:r>
        <w:rPr>
          <w:rFonts w:ascii="Times New Roman" w:hAnsi="Times New Roman" w:cs="Times New Roman" w:hint="eastAsia"/>
          <w:sz w:val="24"/>
        </w:rPr>
        <w:t xml:space="preserve"> </w:t>
      </w:r>
      <w:r w:rsidRPr="000C7E82">
        <w:rPr>
          <w:rFonts w:ascii="Times New Roman" w:hAnsi="Times New Roman" w:cs="Times New Roman"/>
          <w:sz w:val="24"/>
        </w:rPr>
        <w:t xml:space="preserve">All patients received rabbit ATG (thymoglobulin, 1.5 mg/kg; Sanofi-Aventis, Paris, France) from day 1 to 3 for GVHD prophylaxis. </w:t>
      </w:r>
      <w:r>
        <w:rPr>
          <w:rFonts w:ascii="Times New Roman" w:hAnsi="Times New Roman" w:cs="Times New Roman" w:hint="eastAsia"/>
          <w:sz w:val="24"/>
        </w:rPr>
        <w:t>P</w:t>
      </w:r>
      <w:r w:rsidRPr="000C7E82">
        <w:rPr>
          <w:rFonts w:ascii="Times New Roman" w:hAnsi="Times New Roman" w:cs="Times New Roman"/>
          <w:sz w:val="24"/>
        </w:rPr>
        <w:t>ost-transplant cyclophosphamide (</w:t>
      </w:r>
      <w:proofErr w:type="spellStart"/>
      <w:r w:rsidRPr="000C7E82">
        <w:rPr>
          <w:rFonts w:ascii="Times New Roman" w:hAnsi="Times New Roman" w:cs="Times New Roman"/>
          <w:sz w:val="24"/>
        </w:rPr>
        <w:t>PTCy</w:t>
      </w:r>
      <w:proofErr w:type="spellEnd"/>
      <w:r w:rsidRPr="000C7E82">
        <w:rPr>
          <w:rFonts w:ascii="Times New Roman" w:hAnsi="Times New Roman" w:cs="Times New Roman"/>
          <w:sz w:val="24"/>
        </w:rPr>
        <w:t xml:space="preserve">, 50 mg/kg) was administered on days +3 and +4 </w:t>
      </w:r>
      <w:r>
        <w:rPr>
          <w:rFonts w:ascii="Times New Roman" w:hAnsi="Times New Roman" w:cs="Times New Roman" w:hint="eastAsia"/>
          <w:sz w:val="24"/>
        </w:rPr>
        <w:t>to</w:t>
      </w:r>
      <w:r w:rsidRPr="000C7E82">
        <w:rPr>
          <w:rFonts w:ascii="Times New Roman" w:hAnsi="Times New Roman" w:cs="Times New Roman"/>
          <w:sz w:val="24"/>
        </w:rPr>
        <w:t xml:space="preserve"> patients</w:t>
      </w:r>
      <w:r>
        <w:rPr>
          <w:rFonts w:ascii="Times New Roman" w:hAnsi="Times New Roman" w:cs="Times New Roman" w:hint="eastAsia"/>
          <w:sz w:val="24"/>
        </w:rPr>
        <w:t xml:space="preserve"> who</w:t>
      </w:r>
      <w:r w:rsidRPr="000C7E82">
        <w:rPr>
          <w:rFonts w:ascii="Times New Roman" w:hAnsi="Times New Roman" w:cs="Times New Roman"/>
          <w:sz w:val="24"/>
        </w:rPr>
        <w:t xml:space="preserve"> underwent haplo-identical HSCT. Normal bone marrow samples </w:t>
      </w:r>
      <w:r>
        <w:rPr>
          <w:rFonts w:ascii="Times New Roman" w:hAnsi="Times New Roman" w:cs="Times New Roman" w:hint="eastAsia"/>
          <w:sz w:val="24"/>
        </w:rPr>
        <w:t>were obtained</w:t>
      </w:r>
      <w:r w:rsidRPr="000C7E82">
        <w:rPr>
          <w:rFonts w:ascii="Times New Roman" w:hAnsi="Times New Roman" w:cs="Times New Roman"/>
          <w:sz w:val="24"/>
        </w:rPr>
        <w:t xml:space="preserve"> from healthy bone marrow transplantation </w:t>
      </w:r>
      <w:r w:rsidRPr="00732229">
        <w:rPr>
          <w:rFonts w:ascii="Times New Roman" w:hAnsi="Times New Roman" w:cs="Times New Roman"/>
          <w:sz w:val="24"/>
        </w:rPr>
        <w:t xml:space="preserve">donors. Early </w:t>
      </w:r>
      <w:r w:rsidR="004C5610" w:rsidRPr="00732229">
        <w:rPr>
          <w:rFonts w:ascii="Times New Roman" w:hAnsi="Times New Roman" w:cs="Times New Roman"/>
          <w:sz w:val="24"/>
        </w:rPr>
        <w:t>relapses were</w:t>
      </w:r>
      <w:r w:rsidRPr="00732229">
        <w:rPr>
          <w:rFonts w:ascii="Times New Roman" w:hAnsi="Times New Roman" w:cs="Times New Roman"/>
          <w:sz w:val="24"/>
        </w:rPr>
        <w:t xml:space="preserve"> defined as </w:t>
      </w:r>
      <w:r>
        <w:rPr>
          <w:rFonts w:ascii="Times New Roman" w:hAnsi="Times New Roman" w:cs="Times New Roman" w:hint="eastAsia"/>
          <w:sz w:val="24"/>
        </w:rPr>
        <w:t xml:space="preserve">a </w:t>
      </w:r>
      <w:r w:rsidRPr="00732229">
        <w:rPr>
          <w:rFonts w:ascii="Times New Roman" w:hAnsi="Times New Roman" w:cs="Times New Roman"/>
          <w:sz w:val="24"/>
        </w:rPr>
        <w:t>morphologic</w:t>
      </w:r>
      <w:r>
        <w:rPr>
          <w:rFonts w:ascii="Times New Roman" w:hAnsi="Times New Roman" w:cs="Times New Roman" w:hint="eastAsia"/>
          <w:sz w:val="24"/>
        </w:rPr>
        <w:t>al</w:t>
      </w:r>
      <w:r w:rsidRPr="00732229">
        <w:rPr>
          <w:rFonts w:ascii="Times New Roman" w:hAnsi="Times New Roman" w:cs="Times New Roman"/>
          <w:sz w:val="24"/>
        </w:rPr>
        <w:t xml:space="preserve"> relapse within 6 months after </w:t>
      </w:r>
      <w:proofErr w:type="spellStart"/>
      <w:r w:rsidRPr="00732229">
        <w:rPr>
          <w:rFonts w:ascii="Times New Roman" w:hAnsi="Times New Roman" w:cs="Times New Roman"/>
          <w:sz w:val="24"/>
        </w:rPr>
        <w:t>allo</w:t>
      </w:r>
      <w:proofErr w:type="spellEnd"/>
      <w:r w:rsidRPr="00732229">
        <w:rPr>
          <w:rFonts w:ascii="Times New Roman" w:hAnsi="Times New Roman" w:cs="Times New Roman"/>
          <w:sz w:val="24"/>
        </w:rPr>
        <w:t>-HSCT. Acute GVHD was graded using the Mount Sinai Acute GVHD International Consortium (MAGIC) criteria</w:t>
      </w:r>
      <w:r w:rsidR="001A110B">
        <w:rPr>
          <w:rFonts w:ascii="Times New Roman" w:hAnsi="Times New Roman" w:cs="Times New Roman" w:hint="eastAsia"/>
          <w:sz w:val="24"/>
        </w:rPr>
        <w:t>.</w:t>
      </w:r>
      <w:r w:rsidRPr="00732229">
        <w:rPr>
          <w:rFonts w:hint="eastAsia"/>
        </w:rPr>
        <w:t xml:space="preserve"> </w:t>
      </w:r>
    </w:p>
    <w:p w14:paraId="3787C5FB" w14:textId="77777777" w:rsidR="00A416B3" w:rsidRDefault="00A416B3" w:rsidP="00A416B3">
      <w:pPr>
        <w:spacing w:line="480" w:lineRule="auto"/>
        <w:jc w:val="both"/>
        <w:rPr>
          <w:rFonts w:ascii="Times New Roman" w:hAnsi="Times New Roman" w:cs="Times New Roman"/>
          <w:sz w:val="24"/>
        </w:rPr>
      </w:pPr>
    </w:p>
    <w:p w14:paraId="6EC2F164" w14:textId="335F4943" w:rsidR="00A416B3" w:rsidRPr="007911D6" w:rsidRDefault="00A416B3" w:rsidP="00A416B3">
      <w:pPr>
        <w:spacing w:line="480" w:lineRule="auto"/>
        <w:jc w:val="both"/>
        <w:rPr>
          <w:rFonts w:ascii="Times New Roman" w:hAnsi="Times New Roman" w:cs="Times New Roman"/>
          <w:b/>
          <w:bCs/>
          <w:sz w:val="24"/>
        </w:rPr>
      </w:pPr>
      <w:r w:rsidRPr="007911D6">
        <w:rPr>
          <w:rFonts w:ascii="Times New Roman" w:hAnsi="Times New Roman" w:cs="Times New Roman"/>
          <w:b/>
          <w:bCs/>
          <w:sz w:val="24"/>
        </w:rPr>
        <w:t>Cell Staining and flow cytometry.</w:t>
      </w:r>
    </w:p>
    <w:p w14:paraId="4D4B5C9B" w14:textId="304909EF" w:rsidR="00A416B3" w:rsidRDefault="00800B4E" w:rsidP="00800B4E">
      <w:pPr>
        <w:spacing w:line="480" w:lineRule="auto"/>
        <w:ind w:firstLineChars="50" w:firstLine="120"/>
        <w:contextualSpacing/>
        <w:jc w:val="both"/>
        <w:rPr>
          <w:rFonts w:ascii="Times New Roman" w:hAnsi="Times New Roman" w:cs="Times New Roman"/>
          <w:sz w:val="24"/>
        </w:rPr>
      </w:pPr>
      <w:r w:rsidRPr="00800B4E">
        <w:rPr>
          <w:rFonts w:ascii="Times New Roman" w:hAnsi="Times New Roman" w:cs="Times New Roman"/>
          <w:sz w:val="24"/>
        </w:rPr>
        <w:t xml:space="preserve">Frozen BM samples were thawed and cultured overnight at 37°C in complete RPMI medium supplemented with 10% fetal bovine serum (FBS; 10082147, Gibco, </w:t>
      </w:r>
      <w:proofErr w:type="spellStart"/>
      <w:r w:rsidRPr="00800B4E">
        <w:rPr>
          <w:rFonts w:ascii="Times New Roman" w:hAnsi="Times New Roman" w:cs="Times New Roman"/>
          <w:sz w:val="24"/>
        </w:rPr>
        <w:t>ThermoFisher</w:t>
      </w:r>
      <w:proofErr w:type="spellEnd"/>
      <w:r w:rsidRPr="00800B4E">
        <w:rPr>
          <w:rFonts w:ascii="Times New Roman" w:hAnsi="Times New Roman" w:cs="Times New Roman"/>
          <w:sz w:val="24"/>
        </w:rPr>
        <w:t>, USA) and 1% penicillin/streptomycin at a concentration of 1–2 × 10⁶ cells/</w:t>
      </w:r>
      <w:proofErr w:type="spellStart"/>
      <w:r w:rsidRPr="00800B4E">
        <w:rPr>
          <w:rFonts w:ascii="Times New Roman" w:hAnsi="Times New Roman" w:cs="Times New Roman"/>
          <w:sz w:val="24"/>
        </w:rPr>
        <w:t>mL.</w:t>
      </w:r>
      <w:proofErr w:type="spellEnd"/>
      <w:r w:rsidRPr="00800B4E">
        <w:rPr>
          <w:rFonts w:ascii="Times New Roman" w:hAnsi="Times New Roman" w:cs="Times New Roman"/>
          <w:sz w:val="24"/>
        </w:rPr>
        <w:t xml:space="preserve"> Cell viability was assessed using LIVE/DEAD Fixable Violet dye (L34955, </w:t>
      </w:r>
      <w:proofErr w:type="spellStart"/>
      <w:r w:rsidRPr="00800B4E">
        <w:rPr>
          <w:rFonts w:ascii="Times New Roman" w:hAnsi="Times New Roman" w:cs="Times New Roman"/>
          <w:sz w:val="24"/>
        </w:rPr>
        <w:t>ThermoFisher</w:t>
      </w:r>
      <w:proofErr w:type="spellEnd"/>
      <w:r w:rsidRPr="00800B4E">
        <w:rPr>
          <w:rFonts w:ascii="Times New Roman" w:hAnsi="Times New Roman" w:cs="Times New Roman"/>
          <w:sz w:val="24"/>
        </w:rPr>
        <w:t xml:space="preserve"> Scientific, USA). Cells were stained with fluorochrome-conjugated monoclonal antibodies (listed in Table S3), incubated for 30 minutes at 4°C, and washed with phosphate-buffered saline (PBS) containing 20% bovine serum albumin (BSA) and 0.1% sodium </w:t>
      </w:r>
      <w:proofErr w:type="spellStart"/>
      <w:r w:rsidRPr="00800B4E">
        <w:rPr>
          <w:rFonts w:ascii="Times New Roman" w:hAnsi="Times New Roman" w:cs="Times New Roman"/>
          <w:sz w:val="24"/>
        </w:rPr>
        <w:t>azide</w:t>
      </w:r>
      <w:proofErr w:type="spellEnd"/>
      <w:r w:rsidRPr="00800B4E">
        <w:rPr>
          <w:rFonts w:ascii="Times New Roman" w:hAnsi="Times New Roman" w:cs="Times New Roman"/>
          <w:sz w:val="24"/>
        </w:rPr>
        <w:t xml:space="preserve">. Data acquisition was performed on a BD </w:t>
      </w:r>
      <w:proofErr w:type="spellStart"/>
      <w:r w:rsidRPr="00800B4E">
        <w:rPr>
          <w:rFonts w:ascii="Times New Roman" w:hAnsi="Times New Roman" w:cs="Times New Roman"/>
          <w:sz w:val="24"/>
        </w:rPr>
        <w:t>LSRFortessa</w:t>
      </w:r>
      <w:proofErr w:type="spellEnd"/>
      <w:r w:rsidRPr="00800B4E">
        <w:rPr>
          <w:rFonts w:ascii="Times New Roman" w:hAnsi="Times New Roman" w:cs="Times New Roman"/>
          <w:sz w:val="24"/>
        </w:rPr>
        <w:t xml:space="preserve">™ X-20 flow cytometer (BD Biosciences, USA), and data were analyzed using </w:t>
      </w:r>
      <w:proofErr w:type="spellStart"/>
      <w:r w:rsidRPr="00800B4E">
        <w:rPr>
          <w:rFonts w:ascii="Times New Roman" w:hAnsi="Times New Roman" w:cs="Times New Roman"/>
          <w:sz w:val="24"/>
        </w:rPr>
        <w:t>FlowJo</w:t>
      </w:r>
      <w:proofErr w:type="spellEnd"/>
      <w:r w:rsidRPr="00800B4E">
        <w:rPr>
          <w:rFonts w:ascii="Times New Roman" w:hAnsi="Times New Roman" w:cs="Times New Roman"/>
          <w:sz w:val="24"/>
        </w:rPr>
        <w:t>™ Software v10.10.0 (BD Biosciences, RRID:SCR_008520).</w:t>
      </w:r>
    </w:p>
    <w:p w14:paraId="25C4C05D" w14:textId="4D9B8C73" w:rsidR="00800B4E" w:rsidRPr="00582C24" w:rsidRDefault="00C41507" w:rsidP="00800B4E">
      <w:pPr>
        <w:spacing w:line="480" w:lineRule="auto"/>
        <w:ind w:firstLineChars="50" w:firstLine="120"/>
        <w:contextualSpacing/>
        <w:jc w:val="both"/>
        <w:rPr>
          <w:rFonts w:ascii="Times New Roman" w:hAnsi="Times New Roman" w:cs="Times New Roman"/>
          <w:sz w:val="24"/>
        </w:rPr>
      </w:pPr>
      <w:r>
        <w:rPr>
          <w:rFonts w:ascii="Times New Roman" w:hAnsi="Times New Roman" w:cs="Times New Roman" w:hint="eastAsia"/>
          <w:sz w:val="24"/>
        </w:rPr>
        <w:t>F</w:t>
      </w:r>
      <w:r w:rsidRPr="00CE20DA">
        <w:rPr>
          <w:rFonts w:ascii="Times New Roman" w:hAnsi="Times New Roman" w:cs="Times New Roman"/>
          <w:sz w:val="24"/>
        </w:rPr>
        <w:t>low cytometry</w:t>
      </w:r>
      <w:r>
        <w:rPr>
          <w:rFonts w:ascii="Times New Roman" w:hAnsi="Times New Roman" w:cs="Times New Roman"/>
          <w:sz w:val="24"/>
        </w:rPr>
        <w:t xml:space="preserve"> revealed </w:t>
      </w:r>
      <w:r w:rsidRPr="00CE20DA">
        <w:rPr>
          <w:rFonts w:ascii="Times New Roman" w:hAnsi="Times New Roman" w:cs="Times New Roman"/>
          <w:sz w:val="24"/>
        </w:rPr>
        <w:t xml:space="preserve">a trend toward increased TIM3 expression </w:t>
      </w:r>
      <w:r>
        <w:rPr>
          <w:rFonts w:ascii="Times New Roman" w:hAnsi="Times New Roman" w:cs="Times New Roman"/>
          <w:sz w:val="24"/>
        </w:rPr>
        <w:t>in</w:t>
      </w:r>
      <w:r w:rsidRPr="00CE20DA">
        <w:rPr>
          <w:rFonts w:ascii="Times New Roman" w:hAnsi="Times New Roman" w:cs="Times New Roman"/>
          <w:sz w:val="24"/>
        </w:rPr>
        <w:t xml:space="preserve"> CD3+T cells and DNT cells in </w:t>
      </w:r>
      <w:r>
        <w:rPr>
          <w:rFonts w:ascii="Times New Roman" w:hAnsi="Times New Roman" w:cs="Times New Roman" w:hint="eastAsia"/>
          <w:sz w:val="24"/>
        </w:rPr>
        <w:t>ER</w:t>
      </w:r>
      <w:r w:rsidRPr="00CE20DA">
        <w:rPr>
          <w:rFonts w:ascii="Times New Roman" w:hAnsi="Times New Roman" w:cs="Times New Roman"/>
          <w:sz w:val="24"/>
        </w:rPr>
        <w:t xml:space="preserve"> </w:t>
      </w:r>
      <w:r>
        <w:rPr>
          <w:rFonts w:ascii="Times New Roman" w:hAnsi="Times New Roman" w:cs="Times New Roman" w:hint="eastAsia"/>
          <w:sz w:val="24"/>
        </w:rPr>
        <w:t>patients (Figure S5).</w:t>
      </w:r>
    </w:p>
    <w:p w14:paraId="34070230" w14:textId="28A0987E" w:rsidR="00A416B3" w:rsidRDefault="00A416B3" w:rsidP="00A416B3">
      <w:pPr>
        <w:spacing w:line="480" w:lineRule="auto"/>
        <w:jc w:val="both"/>
        <w:rPr>
          <w:rFonts w:ascii="Times New Roman" w:hAnsi="Times New Roman" w:cs="Times New Roman"/>
          <w:b/>
          <w:bCs/>
          <w:sz w:val="24"/>
        </w:rPr>
      </w:pPr>
      <w:r w:rsidRPr="007911D6">
        <w:rPr>
          <w:rFonts w:ascii="Times New Roman" w:hAnsi="Times New Roman" w:cs="Times New Roman"/>
          <w:b/>
          <w:bCs/>
          <w:sz w:val="24"/>
        </w:rPr>
        <w:t>Single cell RNA</w:t>
      </w:r>
      <w:r>
        <w:rPr>
          <w:rFonts w:ascii="Times New Roman" w:hAnsi="Times New Roman" w:cs="Times New Roman" w:hint="eastAsia"/>
          <w:b/>
          <w:bCs/>
          <w:sz w:val="24"/>
        </w:rPr>
        <w:t xml:space="preserve"> </w:t>
      </w:r>
      <w:r w:rsidRPr="007911D6">
        <w:rPr>
          <w:rFonts w:ascii="Times New Roman" w:hAnsi="Times New Roman" w:cs="Times New Roman"/>
          <w:b/>
          <w:bCs/>
          <w:sz w:val="24"/>
        </w:rPr>
        <w:t>seq</w:t>
      </w:r>
      <w:r>
        <w:rPr>
          <w:rFonts w:ascii="Times New Roman" w:hAnsi="Times New Roman" w:cs="Times New Roman" w:hint="eastAsia"/>
          <w:b/>
          <w:bCs/>
          <w:sz w:val="24"/>
        </w:rPr>
        <w:t>uencing</w:t>
      </w:r>
      <w:r w:rsidRPr="007911D6">
        <w:rPr>
          <w:rFonts w:ascii="Times New Roman" w:hAnsi="Times New Roman" w:cs="Times New Roman"/>
          <w:b/>
          <w:bCs/>
          <w:sz w:val="24"/>
        </w:rPr>
        <w:t xml:space="preserve"> and data </w:t>
      </w:r>
      <w:r w:rsidR="00D064B4">
        <w:rPr>
          <w:rFonts w:ascii="Times New Roman" w:hAnsi="Times New Roman" w:cs="Times New Roman" w:hint="eastAsia"/>
          <w:b/>
          <w:bCs/>
          <w:sz w:val="24"/>
        </w:rPr>
        <w:t>analysis</w:t>
      </w:r>
    </w:p>
    <w:p w14:paraId="088E4770" w14:textId="230D9F98" w:rsidR="00C10D69" w:rsidRPr="00C10D69" w:rsidRDefault="00C10D69" w:rsidP="00C10D69">
      <w:pPr>
        <w:spacing w:line="480" w:lineRule="auto"/>
        <w:ind w:firstLineChars="50" w:firstLine="120"/>
        <w:contextualSpacing/>
        <w:jc w:val="both"/>
        <w:rPr>
          <w:rFonts w:ascii="Times New Roman" w:hAnsi="Times New Roman" w:cs="Times New Roman"/>
          <w:sz w:val="24"/>
        </w:rPr>
      </w:pPr>
      <w:r w:rsidRPr="00C10D69">
        <w:rPr>
          <w:rFonts w:ascii="Times New Roman" w:hAnsi="Times New Roman" w:cs="Times New Roman"/>
          <w:sz w:val="24"/>
        </w:rPr>
        <w:t>Single-cell RNA sequencing was performed on BM aspirates from two ER and two CR patients (clinical characteristics in Table S2</w:t>
      </w:r>
      <w:r w:rsidR="00E414AA">
        <w:rPr>
          <w:rFonts w:ascii="Times New Roman" w:hAnsi="Times New Roman" w:cs="Times New Roman" w:hint="eastAsia"/>
          <w:sz w:val="24"/>
        </w:rPr>
        <w:t>)</w:t>
      </w:r>
      <w:r w:rsidR="005D68A7">
        <w:rPr>
          <w:rFonts w:ascii="Times New Roman" w:hAnsi="Times New Roman" w:cs="Times New Roman" w:hint="eastAsia"/>
          <w:sz w:val="24"/>
        </w:rPr>
        <w:t xml:space="preserve"> </w:t>
      </w:r>
      <w:r w:rsidRPr="00C10D69">
        <w:rPr>
          <w:rFonts w:ascii="Times New Roman" w:hAnsi="Times New Roman" w:cs="Times New Roman"/>
          <w:sz w:val="24"/>
        </w:rPr>
        <w:t xml:space="preserve">using the 10x Genomics Chromium platform, targeting 10,000 cells per sample. Sequencing was conducted on an Illumina </w:t>
      </w:r>
      <w:proofErr w:type="spellStart"/>
      <w:r w:rsidRPr="00C10D69">
        <w:rPr>
          <w:rFonts w:ascii="Times New Roman" w:hAnsi="Times New Roman" w:cs="Times New Roman"/>
          <w:sz w:val="24"/>
        </w:rPr>
        <w:t>NovaSeq</w:t>
      </w:r>
      <w:proofErr w:type="spellEnd"/>
      <w:r w:rsidRPr="00C10D69">
        <w:rPr>
          <w:rFonts w:ascii="Times New Roman" w:hAnsi="Times New Roman" w:cs="Times New Roman"/>
          <w:sz w:val="24"/>
        </w:rPr>
        <w:t xml:space="preserve"> 6000 system, yielding an average of 340 million read pairs per sample. Reads were aligned to the GRCh38 reference genome using Cell Ranger (v7.2.0, 10x Genomics), with cell barcodes filtered to retain approximately 96% of cells. Data processing was performed by Microgen (Daejeon, Korea).</w:t>
      </w:r>
    </w:p>
    <w:p w14:paraId="55573C4C" w14:textId="77777777" w:rsidR="00C10D69" w:rsidRPr="00C10D69" w:rsidRDefault="00C10D69" w:rsidP="00C10D69">
      <w:pPr>
        <w:spacing w:line="480" w:lineRule="auto"/>
        <w:ind w:firstLineChars="50" w:firstLine="120"/>
        <w:jc w:val="both"/>
        <w:rPr>
          <w:rFonts w:ascii="Times New Roman" w:hAnsi="Times New Roman" w:cs="Times New Roman"/>
          <w:sz w:val="24"/>
        </w:rPr>
      </w:pPr>
      <w:r w:rsidRPr="00C10D69">
        <w:rPr>
          <w:rFonts w:ascii="Times New Roman" w:hAnsi="Times New Roman" w:cs="Times New Roman"/>
          <w:sz w:val="24"/>
        </w:rPr>
        <w:t xml:space="preserve">Data normalization, quality control, and clustering were conducted using Seurat (v5.0.1). Cells with &gt;25% mitochondrial gene content, fewer than 200, or more than 7500 expressed genes were excluded. Clustering was performed using the Louvain algorithm and visualized via UMAP. Immune and hematopoietic cell types were manually annotated based on established markers. T cell subclusters were filtered using CD3 complex markers (CD3δ, CD3ε, and CD3ζ), and DNT cells were further identified using IKZF2, CD160, and ZBTB16. Differential gene expression analysis was conducted to assess T cell status and activation. Gene set enrichment analysis (GSEA) was performed using </w:t>
      </w:r>
      <w:proofErr w:type="spellStart"/>
      <w:r w:rsidRPr="00C10D69">
        <w:rPr>
          <w:rFonts w:ascii="Times New Roman" w:hAnsi="Times New Roman" w:cs="Times New Roman"/>
          <w:sz w:val="24"/>
        </w:rPr>
        <w:t>ssGSEA</w:t>
      </w:r>
      <w:proofErr w:type="spellEnd"/>
      <w:r w:rsidRPr="00C10D69">
        <w:rPr>
          <w:rFonts w:ascii="Times New Roman" w:hAnsi="Times New Roman" w:cs="Times New Roman"/>
          <w:sz w:val="24"/>
        </w:rPr>
        <w:t xml:space="preserve"> (v1.2.4, RRID:SCR_006442), and protein-protein interaction and pathway analyses were conducted using STRING (v12.0, RRID:SCR_005223) to explore T cell exhaustion and metabolic reprogramming.</w:t>
      </w:r>
    </w:p>
    <w:p w14:paraId="1C0FFD95" w14:textId="77777777" w:rsidR="00E04909" w:rsidRPr="00C10D69" w:rsidRDefault="00E04909" w:rsidP="00A416B3">
      <w:pPr>
        <w:spacing w:line="480" w:lineRule="auto"/>
        <w:jc w:val="both"/>
        <w:rPr>
          <w:rFonts w:ascii="Times New Roman" w:hAnsi="Times New Roman" w:cs="Times New Roman"/>
          <w:b/>
          <w:bCs/>
          <w:sz w:val="24"/>
        </w:rPr>
      </w:pPr>
    </w:p>
    <w:p w14:paraId="75939807" w14:textId="77777777" w:rsidR="00A416B3" w:rsidRPr="00773A46" w:rsidRDefault="00A416B3" w:rsidP="00A416B3">
      <w:pPr>
        <w:spacing w:line="480" w:lineRule="auto"/>
        <w:jc w:val="both"/>
        <w:rPr>
          <w:rFonts w:ascii="Times New Roman" w:hAnsi="Times New Roman" w:cs="Times New Roman"/>
          <w:b/>
          <w:bCs/>
          <w:sz w:val="24"/>
        </w:rPr>
      </w:pPr>
      <w:r w:rsidRPr="00773A46">
        <w:rPr>
          <w:rFonts w:ascii="Times New Roman" w:hAnsi="Times New Roman" w:cs="Times New Roman" w:hint="eastAsia"/>
          <w:b/>
          <w:bCs/>
          <w:sz w:val="24"/>
        </w:rPr>
        <w:t>Cytotoxicity Assay</w:t>
      </w:r>
    </w:p>
    <w:p w14:paraId="15524DC7" w14:textId="5706FCB9" w:rsidR="00A416B3" w:rsidRDefault="00826394" w:rsidP="00826394">
      <w:pPr>
        <w:spacing w:line="480" w:lineRule="auto"/>
        <w:ind w:firstLineChars="50" w:firstLine="120"/>
        <w:jc w:val="both"/>
        <w:rPr>
          <w:rFonts w:ascii="Times New Roman" w:hAnsi="Times New Roman" w:cs="Times New Roman"/>
          <w:sz w:val="24"/>
        </w:rPr>
      </w:pPr>
      <w:r w:rsidRPr="00826394">
        <w:rPr>
          <w:rFonts w:ascii="Times New Roman" w:hAnsi="Times New Roman" w:cs="Times New Roman"/>
          <w:sz w:val="24"/>
        </w:rPr>
        <w:t xml:space="preserve">The THP-1 cell line (TIB-202; RRID:CVCL_0006; ATCC, Manassas, VA, USA) was cultured in RPMI 1640 medium supplemented with 10% FBS and 1% penicillin/streptomycin in a 21% O₂ and 5% CO₂ atmosphere at 37°C for seven days before the assay. BM-derived lymphocytes were isolated from six patients (three CR and three ER), incubated under the same conditions for 8 hours, and CD3+ T cells were purified using the </w:t>
      </w:r>
      <w:proofErr w:type="spellStart"/>
      <w:r w:rsidRPr="00826394">
        <w:rPr>
          <w:rFonts w:ascii="Times New Roman" w:hAnsi="Times New Roman" w:cs="Times New Roman"/>
          <w:sz w:val="24"/>
        </w:rPr>
        <w:t>EasySep</w:t>
      </w:r>
      <w:proofErr w:type="spellEnd"/>
      <w:r w:rsidRPr="00826394">
        <w:rPr>
          <w:rFonts w:ascii="Times New Roman" w:hAnsi="Times New Roman" w:cs="Times New Roman"/>
          <w:sz w:val="24"/>
        </w:rPr>
        <w:t xml:space="preserve">™ Human CD3 Positive Selection Kit II (100-0692, </w:t>
      </w:r>
      <w:proofErr w:type="spellStart"/>
      <w:r w:rsidRPr="00826394">
        <w:rPr>
          <w:rFonts w:ascii="Times New Roman" w:hAnsi="Times New Roman" w:cs="Times New Roman"/>
          <w:sz w:val="24"/>
        </w:rPr>
        <w:t>StemCell</w:t>
      </w:r>
      <w:proofErr w:type="spellEnd"/>
      <w:r w:rsidRPr="00826394">
        <w:rPr>
          <w:rFonts w:ascii="Times New Roman" w:hAnsi="Times New Roman" w:cs="Times New Roman"/>
          <w:sz w:val="24"/>
        </w:rPr>
        <w:t xml:space="preserve"> Technologies, Canada). Purified CD3+ T cells (50,000) were co-cultured with THP-1 cells (50,000) in the presence of anti-human CD3 monoclonal antibody (</w:t>
      </w:r>
      <w:proofErr w:type="spellStart"/>
      <w:r w:rsidRPr="00826394">
        <w:rPr>
          <w:rFonts w:ascii="Times New Roman" w:hAnsi="Times New Roman" w:cs="Times New Roman"/>
          <w:sz w:val="24"/>
        </w:rPr>
        <w:t>Mabtech</w:t>
      </w:r>
      <w:proofErr w:type="spellEnd"/>
      <w:r w:rsidRPr="00826394">
        <w:rPr>
          <w:rFonts w:ascii="Times New Roman" w:hAnsi="Times New Roman" w:cs="Times New Roman"/>
          <w:sz w:val="24"/>
        </w:rPr>
        <w:t xml:space="preserve">, 3605-1-50) and </w:t>
      </w:r>
      <w:proofErr w:type="spellStart"/>
      <w:r w:rsidRPr="00826394">
        <w:rPr>
          <w:rFonts w:ascii="Times New Roman" w:hAnsi="Times New Roman" w:cs="Times New Roman"/>
          <w:sz w:val="24"/>
        </w:rPr>
        <w:t>sabatolimab</w:t>
      </w:r>
      <w:proofErr w:type="spellEnd"/>
      <w:r w:rsidRPr="00826394">
        <w:rPr>
          <w:rFonts w:ascii="Times New Roman" w:hAnsi="Times New Roman" w:cs="Times New Roman"/>
          <w:sz w:val="24"/>
        </w:rPr>
        <w:t xml:space="preserve"> at concentrations of 12.5, 25, and 50 </w:t>
      </w:r>
      <w:proofErr w:type="spellStart"/>
      <w:r w:rsidRPr="00826394">
        <w:rPr>
          <w:rFonts w:ascii="Times New Roman" w:hAnsi="Times New Roman" w:cs="Times New Roman"/>
          <w:sz w:val="24"/>
        </w:rPr>
        <w:t>μg</w:t>
      </w:r>
      <w:proofErr w:type="spellEnd"/>
      <w:r w:rsidRPr="00826394">
        <w:rPr>
          <w:rFonts w:ascii="Times New Roman" w:hAnsi="Times New Roman" w:cs="Times New Roman"/>
          <w:sz w:val="24"/>
        </w:rPr>
        <w:t xml:space="preserve">/mL (280966, </w:t>
      </w:r>
      <w:proofErr w:type="spellStart"/>
      <w:r w:rsidRPr="00826394">
        <w:rPr>
          <w:rFonts w:ascii="Times New Roman" w:hAnsi="Times New Roman" w:cs="Times New Roman"/>
          <w:sz w:val="24"/>
        </w:rPr>
        <w:t>MedChemExpress</w:t>
      </w:r>
      <w:proofErr w:type="spellEnd"/>
      <w:r w:rsidRPr="00826394">
        <w:rPr>
          <w:rFonts w:ascii="Times New Roman" w:hAnsi="Times New Roman" w:cs="Times New Roman"/>
          <w:sz w:val="24"/>
        </w:rPr>
        <w:t xml:space="preserve">, USA). After 24 hours, the cells were harvested, stained with CD45, incubated for 30 minutes at 4°C, and washed with PBS containing 20% BSA and 0.1% sodium </w:t>
      </w:r>
      <w:proofErr w:type="spellStart"/>
      <w:r w:rsidRPr="00826394">
        <w:rPr>
          <w:rFonts w:ascii="Times New Roman" w:hAnsi="Times New Roman" w:cs="Times New Roman"/>
          <w:sz w:val="24"/>
        </w:rPr>
        <w:t>azide</w:t>
      </w:r>
      <w:proofErr w:type="spellEnd"/>
      <w:r w:rsidRPr="00826394">
        <w:rPr>
          <w:rFonts w:ascii="Times New Roman" w:hAnsi="Times New Roman" w:cs="Times New Roman"/>
          <w:sz w:val="24"/>
        </w:rPr>
        <w:t xml:space="preserve">. Apoptotic cells were identified using the FITC Annexin V Apoptosis Detection Kit with Propidium Iodide (640914, </w:t>
      </w:r>
      <w:proofErr w:type="spellStart"/>
      <w:r w:rsidRPr="00826394">
        <w:rPr>
          <w:rFonts w:ascii="Times New Roman" w:hAnsi="Times New Roman" w:cs="Times New Roman"/>
          <w:sz w:val="24"/>
        </w:rPr>
        <w:t>BioLegend</w:t>
      </w:r>
      <w:proofErr w:type="spellEnd"/>
      <w:r w:rsidRPr="00826394">
        <w:rPr>
          <w:rFonts w:ascii="Times New Roman" w:hAnsi="Times New Roman" w:cs="Times New Roman"/>
          <w:sz w:val="24"/>
        </w:rPr>
        <w:t>, USA).</w:t>
      </w:r>
    </w:p>
    <w:p w14:paraId="52283A1D" w14:textId="77777777" w:rsidR="00826394" w:rsidRPr="00A649EA" w:rsidRDefault="00826394" w:rsidP="00826394">
      <w:pPr>
        <w:spacing w:line="480" w:lineRule="auto"/>
        <w:ind w:firstLineChars="50" w:firstLine="120"/>
        <w:jc w:val="both"/>
        <w:rPr>
          <w:rFonts w:ascii="Times New Roman" w:hAnsi="Times New Roman" w:cs="Times New Roman"/>
          <w:sz w:val="24"/>
        </w:rPr>
      </w:pPr>
    </w:p>
    <w:p w14:paraId="117E7C86" w14:textId="77777777" w:rsidR="00A416B3" w:rsidRPr="007911D6" w:rsidRDefault="00A416B3" w:rsidP="00A416B3">
      <w:pPr>
        <w:spacing w:line="480" w:lineRule="auto"/>
        <w:jc w:val="both"/>
        <w:rPr>
          <w:rFonts w:ascii="Times New Roman" w:hAnsi="Times New Roman" w:cs="Times New Roman"/>
          <w:b/>
          <w:bCs/>
          <w:sz w:val="24"/>
        </w:rPr>
      </w:pPr>
      <w:r w:rsidRPr="007911D6">
        <w:rPr>
          <w:rFonts w:ascii="Times New Roman" w:hAnsi="Times New Roman" w:cs="Times New Roman"/>
          <w:b/>
          <w:bCs/>
          <w:sz w:val="24"/>
        </w:rPr>
        <w:t>Statistical analysis</w:t>
      </w:r>
    </w:p>
    <w:p w14:paraId="3C7BE11E" w14:textId="6E948305" w:rsidR="00A416B3" w:rsidRPr="00F52AD3" w:rsidRDefault="0070390C" w:rsidP="00A416B3">
      <w:pPr>
        <w:spacing w:line="480" w:lineRule="auto"/>
        <w:ind w:firstLineChars="100" w:firstLine="240"/>
        <w:jc w:val="both"/>
        <w:rPr>
          <w:rFonts w:ascii="Times New Roman" w:hAnsi="Times New Roman" w:cs="Times New Roman"/>
          <w:sz w:val="24"/>
        </w:rPr>
      </w:pPr>
      <w:r w:rsidRPr="0070390C">
        <w:rPr>
          <w:rFonts w:ascii="Times New Roman" w:hAnsi="Times New Roman" w:cs="Times New Roman"/>
          <w:sz w:val="24"/>
        </w:rPr>
        <w:t xml:space="preserve">Categorical variables were compared using the chi-square test with SPSS version 24.0 (IBM, Armonk, NY, USA). Experimental data were analyzed using unpaired or paired two-tailed t-tests or one-way/two-way ANOVA followed by Dunnett’s post hoc analysis using GraphPad Prism v7.02 (GraphPad Software, La Jolla, CA, USA). Statistical significance was defined as </w:t>
      </w:r>
      <w:r w:rsidRPr="0070390C">
        <w:rPr>
          <w:rFonts w:ascii="Times New Roman" w:hAnsi="Times New Roman" w:cs="Times New Roman"/>
          <w:i/>
          <w:iCs/>
          <w:sz w:val="24"/>
        </w:rPr>
        <w:t>p</w:t>
      </w:r>
      <w:r w:rsidRPr="0070390C">
        <w:rPr>
          <w:rFonts w:ascii="Times New Roman" w:hAnsi="Times New Roman" w:cs="Times New Roman"/>
          <w:sz w:val="24"/>
        </w:rPr>
        <w:t xml:space="preserve"> &lt; 0.05. Significance levels are indicated as follows: </w:t>
      </w:r>
      <w:r w:rsidR="00174C62" w:rsidRPr="004958A4">
        <w:rPr>
          <w:rFonts w:ascii="Times New Roman" w:hAnsi="Times New Roman" w:cs="Times New Roman"/>
          <w:sz w:val="24"/>
          <w:szCs w:val="28"/>
        </w:rPr>
        <w:t>*p &lt; 0.05, **p &lt; 0.01, ***p &lt; 0.001, and ****p &lt; 0.0001.</w:t>
      </w:r>
      <w:bookmarkEnd w:id="0"/>
    </w:p>
    <w:sectPr w:rsidR="00A416B3" w:rsidRPr="00F52AD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56A0C" w14:textId="77777777" w:rsidR="0008466F" w:rsidRDefault="0008466F" w:rsidP="007227CF">
      <w:pPr>
        <w:spacing w:after="0"/>
      </w:pPr>
      <w:r>
        <w:separator/>
      </w:r>
    </w:p>
  </w:endnote>
  <w:endnote w:type="continuationSeparator" w:id="0">
    <w:p w14:paraId="4666CE62" w14:textId="77777777" w:rsidR="0008466F" w:rsidRDefault="0008466F" w:rsidP="007227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782C6" w14:textId="77777777" w:rsidR="0008466F" w:rsidRDefault="0008466F" w:rsidP="007227CF">
      <w:pPr>
        <w:spacing w:after="0"/>
      </w:pPr>
      <w:r>
        <w:separator/>
      </w:r>
    </w:p>
  </w:footnote>
  <w:footnote w:type="continuationSeparator" w:id="0">
    <w:p w14:paraId="08AA0B1C" w14:textId="77777777" w:rsidR="0008466F" w:rsidRDefault="0008466F" w:rsidP="007227C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9222A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Times New Roman"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Times New Roman"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6E6C4A"/>
    <w:multiLevelType w:val="hybridMultilevel"/>
    <w:tmpl w:val="EA5EBD3A"/>
    <w:lvl w:ilvl="0" w:tplc="E6A287E2">
      <w:start w:val="2"/>
      <w:numFmt w:val="bullet"/>
      <w:lvlText w:val="-"/>
      <w:lvlJc w:val="left"/>
      <w:pPr>
        <w:ind w:left="800" w:hanging="360"/>
      </w:pPr>
      <w:rPr>
        <w:rFonts w:ascii="Times New Roman" w:eastAsiaTheme="minorEastAsia" w:hAnsi="Times New Roman" w:cs="Times New Roman" w:hint="default"/>
      </w:rPr>
    </w:lvl>
    <w:lvl w:ilvl="1" w:tplc="04090001">
      <w:start w:val="1"/>
      <w:numFmt w:val="bullet"/>
      <w:lvlText w:val=""/>
      <w:lvlJc w:val="left"/>
      <w:pPr>
        <w:ind w:left="1320" w:hanging="440"/>
      </w:pPr>
      <w:rPr>
        <w:rFonts w:ascii="Symbol" w:hAnsi="Symbol"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12840981"/>
    <w:multiLevelType w:val="multilevel"/>
    <w:tmpl w:val="94A2A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CE5A71"/>
    <w:multiLevelType w:val="multilevel"/>
    <w:tmpl w:val="C5E8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5E5927"/>
    <w:multiLevelType w:val="hybridMultilevel"/>
    <w:tmpl w:val="53F2EF32"/>
    <w:lvl w:ilvl="0" w:tplc="BC3033A2">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2C1A2984"/>
    <w:multiLevelType w:val="hybridMultilevel"/>
    <w:tmpl w:val="8E8ACA4C"/>
    <w:lvl w:ilvl="0" w:tplc="C14AA8EA">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30A85CB9"/>
    <w:multiLevelType w:val="multilevel"/>
    <w:tmpl w:val="F950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43023"/>
    <w:multiLevelType w:val="hybridMultilevel"/>
    <w:tmpl w:val="4C04B262"/>
    <w:lvl w:ilvl="0" w:tplc="0A34AFCA">
      <w:start w:val="1"/>
      <w:numFmt w:val="decimal"/>
      <w:lvlText w:val="%1."/>
      <w:lvlJc w:val="left"/>
      <w:pPr>
        <w:ind w:left="360" w:hanging="36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375F0384"/>
    <w:multiLevelType w:val="multilevel"/>
    <w:tmpl w:val="2FAC50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5F05179"/>
    <w:multiLevelType w:val="hybridMultilevel"/>
    <w:tmpl w:val="E2321FE2"/>
    <w:lvl w:ilvl="0" w:tplc="1088ACC0">
      <w:start w:val="1"/>
      <w:numFmt w:val="decimal"/>
      <w:lvlText w:val="%1."/>
      <w:lvlJc w:val="left"/>
      <w:pPr>
        <w:ind w:left="360" w:hanging="360"/>
      </w:pPr>
      <w:rPr>
        <w:rFonts w:hint="default"/>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A8A5DAC"/>
    <w:multiLevelType w:val="hybridMultilevel"/>
    <w:tmpl w:val="0E66AB32"/>
    <w:lvl w:ilvl="0" w:tplc="B89A604E">
      <w:start w:val="1"/>
      <w:numFmt w:val="decimal"/>
      <w:lvlText w:val="%1."/>
      <w:lvlJc w:val="left"/>
      <w:pPr>
        <w:ind w:left="800" w:hanging="360"/>
      </w:pPr>
      <w:rPr>
        <w:rFonts w:hint="default"/>
      </w:rPr>
    </w:lvl>
    <w:lvl w:ilvl="1" w:tplc="04090019">
      <w:start w:val="1"/>
      <w:numFmt w:val="upperLetter"/>
      <w:lvlText w:val="%2."/>
      <w:lvlJc w:val="left"/>
      <w:pPr>
        <w:ind w:left="1320" w:hanging="440"/>
      </w:pPr>
    </w:lvl>
    <w:lvl w:ilvl="2" w:tplc="0409001B">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1" w15:restartNumberingAfterBreak="0">
    <w:nsid w:val="4BAE16FC"/>
    <w:multiLevelType w:val="multilevel"/>
    <w:tmpl w:val="D664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8D22AB"/>
    <w:multiLevelType w:val="multilevel"/>
    <w:tmpl w:val="6BCAADE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5DF6C20"/>
    <w:multiLevelType w:val="multilevel"/>
    <w:tmpl w:val="A51C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4550920">
    <w:abstractNumId w:val="4"/>
  </w:num>
  <w:num w:numId="2" w16cid:durableId="1306354312">
    <w:abstractNumId w:val="5"/>
  </w:num>
  <w:num w:numId="3" w16cid:durableId="390619673">
    <w:abstractNumId w:val="8"/>
  </w:num>
  <w:num w:numId="4" w16cid:durableId="1459835142">
    <w:abstractNumId w:val="12"/>
  </w:num>
  <w:num w:numId="5" w16cid:durableId="980573715">
    <w:abstractNumId w:val="7"/>
  </w:num>
  <w:num w:numId="6" w16cid:durableId="1097402650">
    <w:abstractNumId w:val="9"/>
  </w:num>
  <w:num w:numId="7" w16cid:durableId="1582174699">
    <w:abstractNumId w:val="1"/>
  </w:num>
  <w:num w:numId="8" w16cid:durableId="1159927017">
    <w:abstractNumId w:val="10"/>
  </w:num>
  <w:num w:numId="9" w16cid:durableId="1370959791">
    <w:abstractNumId w:val="0"/>
  </w:num>
  <w:num w:numId="10" w16cid:durableId="1304696826">
    <w:abstractNumId w:val="6"/>
  </w:num>
  <w:num w:numId="11" w16cid:durableId="413286863">
    <w:abstractNumId w:val="13"/>
  </w:num>
  <w:num w:numId="12" w16cid:durableId="588395673">
    <w:abstractNumId w:val="3"/>
  </w:num>
  <w:num w:numId="13" w16cid:durableId="762921430">
    <w:abstractNumId w:val="2"/>
  </w:num>
  <w:num w:numId="14" w16cid:durableId="1214080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50pwefv9rf9ne5sa1xa0eqxrtt9xw0f9zt&quot;&gt;My EndNote Library Song - Copy&lt;record-ids&gt;&lt;item&gt;2&lt;/item&gt;&lt;item&gt;4&lt;/item&gt;&lt;item&gt;8&lt;/item&gt;&lt;item&gt;9&lt;/item&gt;&lt;item&gt;20&lt;/item&gt;&lt;item&gt;21&lt;/item&gt;&lt;item&gt;22&lt;/item&gt;&lt;item&gt;23&lt;/item&gt;&lt;item&gt;24&lt;/item&gt;&lt;item&gt;27&lt;/item&gt;&lt;item&gt;32&lt;/item&gt;&lt;item&gt;33&lt;/item&gt;&lt;item&gt;34&lt;/item&gt;&lt;item&gt;35&lt;/item&gt;&lt;item&gt;36&lt;/item&gt;&lt;item&gt;37&lt;/item&gt;&lt;item&gt;44&lt;/item&gt;&lt;item&gt;45&lt;/item&gt;&lt;item&gt;77&lt;/item&gt;&lt;item&gt;81&lt;/item&gt;&lt;item&gt;91&lt;/item&gt;&lt;item&gt;93&lt;/item&gt;&lt;item&gt;95&lt;/item&gt;&lt;item&gt;96&lt;/item&gt;&lt;item&gt;104&lt;/item&gt;&lt;item&gt;105&lt;/item&gt;&lt;item&gt;108&lt;/item&gt;&lt;item&gt;109&lt;/item&gt;&lt;item&gt;110&lt;/item&gt;&lt;item&gt;111&lt;/item&gt;&lt;item&gt;112&lt;/item&gt;&lt;item&gt;113&lt;/item&gt;&lt;item&gt;114&lt;/item&gt;&lt;item&gt;115&lt;/item&gt;&lt;item&gt;116&lt;/item&gt;&lt;item&gt;118&lt;/item&gt;&lt;item&gt;119&lt;/item&gt;&lt;item&gt;120&lt;/item&gt;&lt;item&gt;121&lt;/item&gt;&lt;item&gt;122&lt;/item&gt;&lt;item&gt;123&lt;/item&gt;&lt;item&gt;124&lt;/item&gt;&lt;/record-ids&gt;&lt;/item&gt;&lt;/Libraries&gt;"/>
  </w:docVars>
  <w:rsids>
    <w:rsidRoot w:val="00A416B3"/>
    <w:rsid w:val="00014A7A"/>
    <w:rsid w:val="0002282D"/>
    <w:rsid w:val="000263A2"/>
    <w:rsid w:val="00031700"/>
    <w:rsid w:val="00033750"/>
    <w:rsid w:val="00036411"/>
    <w:rsid w:val="0005049C"/>
    <w:rsid w:val="0006001A"/>
    <w:rsid w:val="00063D70"/>
    <w:rsid w:val="00070FA2"/>
    <w:rsid w:val="00073DFD"/>
    <w:rsid w:val="00074781"/>
    <w:rsid w:val="000749BF"/>
    <w:rsid w:val="00074CEE"/>
    <w:rsid w:val="00075D55"/>
    <w:rsid w:val="000814AD"/>
    <w:rsid w:val="000817F1"/>
    <w:rsid w:val="0008181D"/>
    <w:rsid w:val="0008466F"/>
    <w:rsid w:val="000901BB"/>
    <w:rsid w:val="00095A31"/>
    <w:rsid w:val="000973D1"/>
    <w:rsid w:val="000A0172"/>
    <w:rsid w:val="000A0209"/>
    <w:rsid w:val="000B187B"/>
    <w:rsid w:val="000C522E"/>
    <w:rsid w:val="000D55D3"/>
    <w:rsid w:val="000E4FCD"/>
    <w:rsid w:val="000E6214"/>
    <w:rsid w:val="000E6A2B"/>
    <w:rsid w:val="000E6ED7"/>
    <w:rsid w:val="000F3888"/>
    <w:rsid w:val="000F57D5"/>
    <w:rsid w:val="000F65E0"/>
    <w:rsid w:val="00102D88"/>
    <w:rsid w:val="0010611F"/>
    <w:rsid w:val="0012065C"/>
    <w:rsid w:val="00130245"/>
    <w:rsid w:val="00141C3C"/>
    <w:rsid w:val="00141D02"/>
    <w:rsid w:val="00143FEE"/>
    <w:rsid w:val="0014539E"/>
    <w:rsid w:val="00147D88"/>
    <w:rsid w:val="00147FF1"/>
    <w:rsid w:val="00174C62"/>
    <w:rsid w:val="00174D01"/>
    <w:rsid w:val="0019236D"/>
    <w:rsid w:val="001A110B"/>
    <w:rsid w:val="001A1949"/>
    <w:rsid w:val="001A2614"/>
    <w:rsid w:val="001A371E"/>
    <w:rsid w:val="001A6764"/>
    <w:rsid w:val="001A71BD"/>
    <w:rsid w:val="001B02D1"/>
    <w:rsid w:val="001D30A4"/>
    <w:rsid w:val="001E56AC"/>
    <w:rsid w:val="00201BD0"/>
    <w:rsid w:val="002059CA"/>
    <w:rsid w:val="00213665"/>
    <w:rsid w:val="00213EE0"/>
    <w:rsid w:val="0021412D"/>
    <w:rsid w:val="002251E5"/>
    <w:rsid w:val="002258CC"/>
    <w:rsid w:val="00226872"/>
    <w:rsid w:val="00230A09"/>
    <w:rsid w:val="00233A76"/>
    <w:rsid w:val="00233BB9"/>
    <w:rsid w:val="0024087B"/>
    <w:rsid w:val="00245CA0"/>
    <w:rsid w:val="0025059A"/>
    <w:rsid w:val="002520D5"/>
    <w:rsid w:val="0025661D"/>
    <w:rsid w:val="002722AD"/>
    <w:rsid w:val="00281E68"/>
    <w:rsid w:val="002827CE"/>
    <w:rsid w:val="00286AAC"/>
    <w:rsid w:val="00292292"/>
    <w:rsid w:val="00292A80"/>
    <w:rsid w:val="002948B4"/>
    <w:rsid w:val="00297B62"/>
    <w:rsid w:val="002A56AD"/>
    <w:rsid w:val="002A57B8"/>
    <w:rsid w:val="002D2882"/>
    <w:rsid w:val="002E000D"/>
    <w:rsid w:val="002E50A9"/>
    <w:rsid w:val="002E58CF"/>
    <w:rsid w:val="002E6C31"/>
    <w:rsid w:val="002F358B"/>
    <w:rsid w:val="002F3CB6"/>
    <w:rsid w:val="002F6822"/>
    <w:rsid w:val="00301E35"/>
    <w:rsid w:val="0030710B"/>
    <w:rsid w:val="00307772"/>
    <w:rsid w:val="00321F25"/>
    <w:rsid w:val="00331721"/>
    <w:rsid w:val="00332D00"/>
    <w:rsid w:val="00333080"/>
    <w:rsid w:val="00337667"/>
    <w:rsid w:val="0034006B"/>
    <w:rsid w:val="0034119D"/>
    <w:rsid w:val="0036290F"/>
    <w:rsid w:val="0036772F"/>
    <w:rsid w:val="00374829"/>
    <w:rsid w:val="00375CF9"/>
    <w:rsid w:val="003813C6"/>
    <w:rsid w:val="00387CB5"/>
    <w:rsid w:val="003939C0"/>
    <w:rsid w:val="003954B8"/>
    <w:rsid w:val="00397F8D"/>
    <w:rsid w:val="003A6641"/>
    <w:rsid w:val="003A6A44"/>
    <w:rsid w:val="003A6FA4"/>
    <w:rsid w:val="003B24D4"/>
    <w:rsid w:val="003B41FD"/>
    <w:rsid w:val="003B6258"/>
    <w:rsid w:val="003C26FD"/>
    <w:rsid w:val="003D2B07"/>
    <w:rsid w:val="003D7EFF"/>
    <w:rsid w:val="003E52D5"/>
    <w:rsid w:val="003E5609"/>
    <w:rsid w:val="003F04CC"/>
    <w:rsid w:val="003F54EF"/>
    <w:rsid w:val="003F5E7B"/>
    <w:rsid w:val="00401B1F"/>
    <w:rsid w:val="00402A08"/>
    <w:rsid w:val="004079B0"/>
    <w:rsid w:val="00415DC8"/>
    <w:rsid w:val="00416349"/>
    <w:rsid w:val="00423D2B"/>
    <w:rsid w:val="0044044B"/>
    <w:rsid w:val="004500DD"/>
    <w:rsid w:val="00451453"/>
    <w:rsid w:val="004573C9"/>
    <w:rsid w:val="0046753B"/>
    <w:rsid w:val="00471962"/>
    <w:rsid w:val="004759AD"/>
    <w:rsid w:val="00481A04"/>
    <w:rsid w:val="00481FF1"/>
    <w:rsid w:val="004B188C"/>
    <w:rsid w:val="004B68E5"/>
    <w:rsid w:val="004C2EF9"/>
    <w:rsid w:val="004C5610"/>
    <w:rsid w:val="004D1952"/>
    <w:rsid w:val="004D2D97"/>
    <w:rsid w:val="004D2DD9"/>
    <w:rsid w:val="004D46BA"/>
    <w:rsid w:val="004E1781"/>
    <w:rsid w:val="004F0E5F"/>
    <w:rsid w:val="004F5925"/>
    <w:rsid w:val="005327CD"/>
    <w:rsid w:val="005357E9"/>
    <w:rsid w:val="005378D7"/>
    <w:rsid w:val="005525CE"/>
    <w:rsid w:val="00553911"/>
    <w:rsid w:val="00553ECC"/>
    <w:rsid w:val="00554A95"/>
    <w:rsid w:val="00557259"/>
    <w:rsid w:val="00561039"/>
    <w:rsid w:val="00562BF0"/>
    <w:rsid w:val="00564455"/>
    <w:rsid w:val="00582132"/>
    <w:rsid w:val="005868AB"/>
    <w:rsid w:val="005906AA"/>
    <w:rsid w:val="00592AE0"/>
    <w:rsid w:val="00595D13"/>
    <w:rsid w:val="0059646F"/>
    <w:rsid w:val="00596769"/>
    <w:rsid w:val="005C4EB6"/>
    <w:rsid w:val="005C593A"/>
    <w:rsid w:val="005D02C7"/>
    <w:rsid w:val="005D0AD9"/>
    <w:rsid w:val="005D379A"/>
    <w:rsid w:val="005D3D24"/>
    <w:rsid w:val="005D68A7"/>
    <w:rsid w:val="005E2FC2"/>
    <w:rsid w:val="005E3C73"/>
    <w:rsid w:val="006115EE"/>
    <w:rsid w:val="006133E6"/>
    <w:rsid w:val="00617749"/>
    <w:rsid w:val="00617C1F"/>
    <w:rsid w:val="00626AC3"/>
    <w:rsid w:val="0064459B"/>
    <w:rsid w:val="00647C5B"/>
    <w:rsid w:val="00663BBA"/>
    <w:rsid w:val="00680DCD"/>
    <w:rsid w:val="00684C49"/>
    <w:rsid w:val="006A0E1C"/>
    <w:rsid w:val="006A300D"/>
    <w:rsid w:val="006A3B62"/>
    <w:rsid w:val="006A7BD3"/>
    <w:rsid w:val="006B2E95"/>
    <w:rsid w:val="006D3226"/>
    <w:rsid w:val="006D7D93"/>
    <w:rsid w:val="006E48B3"/>
    <w:rsid w:val="006E5B90"/>
    <w:rsid w:val="006E7365"/>
    <w:rsid w:val="0070390C"/>
    <w:rsid w:val="0071405B"/>
    <w:rsid w:val="007212FA"/>
    <w:rsid w:val="00722124"/>
    <w:rsid w:val="007227CF"/>
    <w:rsid w:val="00724828"/>
    <w:rsid w:val="007324D3"/>
    <w:rsid w:val="007439AE"/>
    <w:rsid w:val="00746E47"/>
    <w:rsid w:val="00747947"/>
    <w:rsid w:val="007551E0"/>
    <w:rsid w:val="00773A46"/>
    <w:rsid w:val="007836AA"/>
    <w:rsid w:val="0078619C"/>
    <w:rsid w:val="007967B9"/>
    <w:rsid w:val="00797E00"/>
    <w:rsid w:val="007A336A"/>
    <w:rsid w:val="007A3ED0"/>
    <w:rsid w:val="007B29D1"/>
    <w:rsid w:val="007B3655"/>
    <w:rsid w:val="007B551E"/>
    <w:rsid w:val="007C4655"/>
    <w:rsid w:val="007C79F6"/>
    <w:rsid w:val="007D6188"/>
    <w:rsid w:val="007E05A1"/>
    <w:rsid w:val="007E374E"/>
    <w:rsid w:val="007E5CEC"/>
    <w:rsid w:val="007E71A4"/>
    <w:rsid w:val="00800B4E"/>
    <w:rsid w:val="00812C9B"/>
    <w:rsid w:val="0081576E"/>
    <w:rsid w:val="008161A8"/>
    <w:rsid w:val="00823BB4"/>
    <w:rsid w:val="00823C4F"/>
    <w:rsid w:val="00826394"/>
    <w:rsid w:val="00832CC5"/>
    <w:rsid w:val="00836E3F"/>
    <w:rsid w:val="0084182E"/>
    <w:rsid w:val="008421E3"/>
    <w:rsid w:val="00862330"/>
    <w:rsid w:val="00866BDD"/>
    <w:rsid w:val="00866CF9"/>
    <w:rsid w:val="00875C90"/>
    <w:rsid w:val="0088006A"/>
    <w:rsid w:val="008817F8"/>
    <w:rsid w:val="00883FE2"/>
    <w:rsid w:val="00886E21"/>
    <w:rsid w:val="00891DE3"/>
    <w:rsid w:val="00895469"/>
    <w:rsid w:val="008A22A2"/>
    <w:rsid w:val="008A5910"/>
    <w:rsid w:val="008B61B8"/>
    <w:rsid w:val="008C4A97"/>
    <w:rsid w:val="008D4628"/>
    <w:rsid w:val="008D73A1"/>
    <w:rsid w:val="008F4F09"/>
    <w:rsid w:val="008F505F"/>
    <w:rsid w:val="008F5E9B"/>
    <w:rsid w:val="00900697"/>
    <w:rsid w:val="00917608"/>
    <w:rsid w:val="00923C12"/>
    <w:rsid w:val="009301D7"/>
    <w:rsid w:val="0093234B"/>
    <w:rsid w:val="009471BA"/>
    <w:rsid w:val="0095440E"/>
    <w:rsid w:val="009626A7"/>
    <w:rsid w:val="00963D78"/>
    <w:rsid w:val="00965DF9"/>
    <w:rsid w:val="009762E8"/>
    <w:rsid w:val="00976F1E"/>
    <w:rsid w:val="00976F9E"/>
    <w:rsid w:val="00984B23"/>
    <w:rsid w:val="00991C7D"/>
    <w:rsid w:val="009928A8"/>
    <w:rsid w:val="00996E10"/>
    <w:rsid w:val="009A2FE4"/>
    <w:rsid w:val="009C1B7E"/>
    <w:rsid w:val="009D09AE"/>
    <w:rsid w:val="009D3484"/>
    <w:rsid w:val="009D35A7"/>
    <w:rsid w:val="009E238B"/>
    <w:rsid w:val="00A00624"/>
    <w:rsid w:val="00A0387A"/>
    <w:rsid w:val="00A046AA"/>
    <w:rsid w:val="00A05FB4"/>
    <w:rsid w:val="00A10DB8"/>
    <w:rsid w:val="00A12D80"/>
    <w:rsid w:val="00A22AA1"/>
    <w:rsid w:val="00A23CAA"/>
    <w:rsid w:val="00A317C6"/>
    <w:rsid w:val="00A33BEF"/>
    <w:rsid w:val="00A33E70"/>
    <w:rsid w:val="00A34C38"/>
    <w:rsid w:val="00A416B3"/>
    <w:rsid w:val="00A52AF9"/>
    <w:rsid w:val="00A605AC"/>
    <w:rsid w:val="00A60B03"/>
    <w:rsid w:val="00A76A37"/>
    <w:rsid w:val="00A838FC"/>
    <w:rsid w:val="00A9365C"/>
    <w:rsid w:val="00A947CB"/>
    <w:rsid w:val="00AA7F18"/>
    <w:rsid w:val="00AC5EC8"/>
    <w:rsid w:val="00AC7CDB"/>
    <w:rsid w:val="00AD3C70"/>
    <w:rsid w:val="00AD42A2"/>
    <w:rsid w:val="00AF1F16"/>
    <w:rsid w:val="00AF2303"/>
    <w:rsid w:val="00AF25E7"/>
    <w:rsid w:val="00B039C1"/>
    <w:rsid w:val="00B34109"/>
    <w:rsid w:val="00B4636B"/>
    <w:rsid w:val="00B56CDB"/>
    <w:rsid w:val="00B60914"/>
    <w:rsid w:val="00B612A3"/>
    <w:rsid w:val="00B64049"/>
    <w:rsid w:val="00B65B9D"/>
    <w:rsid w:val="00B67A8E"/>
    <w:rsid w:val="00B701C8"/>
    <w:rsid w:val="00B72551"/>
    <w:rsid w:val="00B77D28"/>
    <w:rsid w:val="00B80BC2"/>
    <w:rsid w:val="00B83803"/>
    <w:rsid w:val="00B86451"/>
    <w:rsid w:val="00BA33F2"/>
    <w:rsid w:val="00BA60AE"/>
    <w:rsid w:val="00BA6326"/>
    <w:rsid w:val="00BB40B4"/>
    <w:rsid w:val="00BC1AD5"/>
    <w:rsid w:val="00BC251E"/>
    <w:rsid w:val="00BC4C9D"/>
    <w:rsid w:val="00BC54FB"/>
    <w:rsid w:val="00BD14B0"/>
    <w:rsid w:val="00BD3B4E"/>
    <w:rsid w:val="00BD59A1"/>
    <w:rsid w:val="00BE3ACB"/>
    <w:rsid w:val="00BE5E52"/>
    <w:rsid w:val="00BF30D1"/>
    <w:rsid w:val="00C05DD6"/>
    <w:rsid w:val="00C07AC5"/>
    <w:rsid w:val="00C10D69"/>
    <w:rsid w:val="00C132D1"/>
    <w:rsid w:val="00C20DCD"/>
    <w:rsid w:val="00C25222"/>
    <w:rsid w:val="00C261EB"/>
    <w:rsid w:val="00C265C6"/>
    <w:rsid w:val="00C26FC2"/>
    <w:rsid w:val="00C34393"/>
    <w:rsid w:val="00C37215"/>
    <w:rsid w:val="00C37388"/>
    <w:rsid w:val="00C37FB7"/>
    <w:rsid w:val="00C41507"/>
    <w:rsid w:val="00C41E66"/>
    <w:rsid w:val="00C620F4"/>
    <w:rsid w:val="00C63DBE"/>
    <w:rsid w:val="00C64644"/>
    <w:rsid w:val="00C74337"/>
    <w:rsid w:val="00C76AAD"/>
    <w:rsid w:val="00C873D2"/>
    <w:rsid w:val="00C920BD"/>
    <w:rsid w:val="00CA613F"/>
    <w:rsid w:val="00CB5D6D"/>
    <w:rsid w:val="00CB6CF0"/>
    <w:rsid w:val="00CD2A66"/>
    <w:rsid w:val="00CD7FC2"/>
    <w:rsid w:val="00CE5AAD"/>
    <w:rsid w:val="00CE6E40"/>
    <w:rsid w:val="00D02B98"/>
    <w:rsid w:val="00D06286"/>
    <w:rsid w:val="00D064B4"/>
    <w:rsid w:val="00D114F6"/>
    <w:rsid w:val="00D126F1"/>
    <w:rsid w:val="00D21E7C"/>
    <w:rsid w:val="00D265DA"/>
    <w:rsid w:val="00D34922"/>
    <w:rsid w:val="00D42497"/>
    <w:rsid w:val="00D6182C"/>
    <w:rsid w:val="00D65D73"/>
    <w:rsid w:val="00D673EC"/>
    <w:rsid w:val="00D67F17"/>
    <w:rsid w:val="00D73265"/>
    <w:rsid w:val="00D77507"/>
    <w:rsid w:val="00D80709"/>
    <w:rsid w:val="00D9477B"/>
    <w:rsid w:val="00DA67B1"/>
    <w:rsid w:val="00DC3798"/>
    <w:rsid w:val="00DC4D55"/>
    <w:rsid w:val="00DC6543"/>
    <w:rsid w:val="00DD3018"/>
    <w:rsid w:val="00DE2D0B"/>
    <w:rsid w:val="00DF2A3E"/>
    <w:rsid w:val="00DF622E"/>
    <w:rsid w:val="00DF766B"/>
    <w:rsid w:val="00E042AF"/>
    <w:rsid w:val="00E04909"/>
    <w:rsid w:val="00E202CC"/>
    <w:rsid w:val="00E22469"/>
    <w:rsid w:val="00E234B8"/>
    <w:rsid w:val="00E25E70"/>
    <w:rsid w:val="00E341CA"/>
    <w:rsid w:val="00E361A0"/>
    <w:rsid w:val="00E414AA"/>
    <w:rsid w:val="00E4178A"/>
    <w:rsid w:val="00E44C58"/>
    <w:rsid w:val="00E52C8D"/>
    <w:rsid w:val="00E55FC5"/>
    <w:rsid w:val="00E67C7D"/>
    <w:rsid w:val="00E84D7D"/>
    <w:rsid w:val="00E857D9"/>
    <w:rsid w:val="00E866C8"/>
    <w:rsid w:val="00E8735D"/>
    <w:rsid w:val="00E9047E"/>
    <w:rsid w:val="00E91180"/>
    <w:rsid w:val="00E91803"/>
    <w:rsid w:val="00E937A8"/>
    <w:rsid w:val="00EA0B99"/>
    <w:rsid w:val="00EA2A1E"/>
    <w:rsid w:val="00EA397D"/>
    <w:rsid w:val="00EB47F2"/>
    <w:rsid w:val="00EC5C16"/>
    <w:rsid w:val="00EE02FD"/>
    <w:rsid w:val="00EE0F92"/>
    <w:rsid w:val="00EE37F6"/>
    <w:rsid w:val="00EE71B3"/>
    <w:rsid w:val="00EF376C"/>
    <w:rsid w:val="00EF7955"/>
    <w:rsid w:val="00F01768"/>
    <w:rsid w:val="00F01B1F"/>
    <w:rsid w:val="00F12921"/>
    <w:rsid w:val="00F12B28"/>
    <w:rsid w:val="00F150D3"/>
    <w:rsid w:val="00F40080"/>
    <w:rsid w:val="00F41AFB"/>
    <w:rsid w:val="00F41FA5"/>
    <w:rsid w:val="00F428DB"/>
    <w:rsid w:val="00F543D4"/>
    <w:rsid w:val="00F578F4"/>
    <w:rsid w:val="00F70454"/>
    <w:rsid w:val="00F74807"/>
    <w:rsid w:val="00F77779"/>
    <w:rsid w:val="00F91219"/>
    <w:rsid w:val="00F91996"/>
    <w:rsid w:val="00F91BB5"/>
    <w:rsid w:val="00F95A6A"/>
    <w:rsid w:val="00FA1809"/>
    <w:rsid w:val="00FA6BF8"/>
    <w:rsid w:val="00FC5FAA"/>
    <w:rsid w:val="00FC6C38"/>
    <w:rsid w:val="00FD1FE9"/>
    <w:rsid w:val="00FD3B68"/>
    <w:rsid w:val="00FD6500"/>
    <w:rsid w:val="00FE0EC6"/>
    <w:rsid w:val="00FF1A34"/>
    <w:rsid w:val="00FF1AA2"/>
    <w:rsid w:val="00FF2154"/>
    <w:rsid w:val="00FF318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C19CF"/>
  <w15:chartTrackingRefBased/>
  <w15:docId w15:val="{6172D462-E77E-452E-9138-0935750A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16B3"/>
    <w:pPr>
      <w:widowControl w:val="0"/>
      <w:wordWrap w:val="0"/>
      <w:autoSpaceDE w:val="0"/>
      <w:autoSpaceDN w:val="0"/>
    </w:pPr>
    <w:rPr>
      <w:rFonts w:asciiTheme="minorHAnsi"/>
    </w:rPr>
  </w:style>
  <w:style w:type="paragraph" w:styleId="1">
    <w:name w:val="heading 1"/>
    <w:basedOn w:val="a"/>
    <w:next w:val="a"/>
    <w:link w:val="1Char"/>
    <w:uiPriority w:val="9"/>
    <w:qFormat/>
    <w:rsid w:val="00A416B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416B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416B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416B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416B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416B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416B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416B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416B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416B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416B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416B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416B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416B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416B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416B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416B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416B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416B3"/>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416B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416B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416B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416B3"/>
    <w:pPr>
      <w:spacing w:before="160"/>
      <w:jc w:val="center"/>
    </w:pPr>
    <w:rPr>
      <w:i/>
      <w:iCs/>
      <w:color w:val="404040" w:themeColor="text1" w:themeTint="BF"/>
    </w:rPr>
  </w:style>
  <w:style w:type="character" w:customStyle="1" w:styleId="Char1">
    <w:name w:val="인용 Char"/>
    <w:basedOn w:val="a0"/>
    <w:link w:val="a5"/>
    <w:uiPriority w:val="29"/>
    <w:rsid w:val="00A416B3"/>
    <w:rPr>
      <w:i/>
      <w:iCs/>
      <w:color w:val="404040" w:themeColor="text1" w:themeTint="BF"/>
    </w:rPr>
  </w:style>
  <w:style w:type="paragraph" w:styleId="a6">
    <w:name w:val="List Paragraph"/>
    <w:basedOn w:val="a"/>
    <w:uiPriority w:val="34"/>
    <w:qFormat/>
    <w:rsid w:val="00A416B3"/>
    <w:pPr>
      <w:ind w:left="720"/>
      <w:contextualSpacing/>
    </w:pPr>
  </w:style>
  <w:style w:type="character" w:styleId="a7">
    <w:name w:val="Intense Emphasis"/>
    <w:basedOn w:val="a0"/>
    <w:uiPriority w:val="21"/>
    <w:qFormat/>
    <w:rsid w:val="00A416B3"/>
    <w:rPr>
      <w:i/>
      <w:iCs/>
      <w:color w:val="0F4761" w:themeColor="accent1" w:themeShade="BF"/>
    </w:rPr>
  </w:style>
  <w:style w:type="paragraph" w:styleId="a8">
    <w:name w:val="Intense Quote"/>
    <w:basedOn w:val="a"/>
    <w:next w:val="a"/>
    <w:link w:val="Char2"/>
    <w:uiPriority w:val="30"/>
    <w:qFormat/>
    <w:rsid w:val="00A416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A416B3"/>
    <w:rPr>
      <w:i/>
      <w:iCs/>
      <w:color w:val="0F4761" w:themeColor="accent1" w:themeShade="BF"/>
    </w:rPr>
  </w:style>
  <w:style w:type="character" w:styleId="a9">
    <w:name w:val="Intense Reference"/>
    <w:basedOn w:val="a0"/>
    <w:uiPriority w:val="32"/>
    <w:qFormat/>
    <w:rsid w:val="00A416B3"/>
    <w:rPr>
      <w:b/>
      <w:bCs/>
      <w:smallCaps/>
      <w:color w:val="0F4761" w:themeColor="accent1" w:themeShade="BF"/>
      <w:spacing w:val="5"/>
    </w:rPr>
  </w:style>
  <w:style w:type="paragraph" w:customStyle="1" w:styleId="EndNoteBibliographyTitle">
    <w:name w:val="EndNote Bibliography Title"/>
    <w:basedOn w:val="a"/>
    <w:link w:val="EndNoteBibliographyTitleChar"/>
    <w:rsid w:val="00A416B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A416B3"/>
    <w:rPr>
      <w:rFonts w:ascii="맑은 고딕" w:eastAsia="맑은 고딕" w:hAnsi="맑은 고딕"/>
      <w:noProof/>
    </w:rPr>
  </w:style>
  <w:style w:type="paragraph" w:customStyle="1" w:styleId="EndNoteBibliography">
    <w:name w:val="EndNote Bibliography"/>
    <w:basedOn w:val="a"/>
    <w:link w:val="EndNoteBibliographyChar"/>
    <w:rsid w:val="00A416B3"/>
    <w:rPr>
      <w:rFonts w:ascii="맑은 고딕" w:eastAsia="맑은 고딕" w:hAnsi="맑은 고딕"/>
      <w:noProof/>
    </w:rPr>
  </w:style>
  <w:style w:type="character" w:customStyle="1" w:styleId="EndNoteBibliographyChar">
    <w:name w:val="EndNote Bibliography Char"/>
    <w:basedOn w:val="a0"/>
    <w:link w:val="EndNoteBibliography"/>
    <w:rsid w:val="00A416B3"/>
    <w:rPr>
      <w:rFonts w:ascii="맑은 고딕" w:eastAsia="맑은 고딕" w:hAnsi="맑은 고딕"/>
      <w:noProof/>
    </w:rPr>
  </w:style>
  <w:style w:type="paragraph" w:styleId="aa">
    <w:name w:val="header"/>
    <w:basedOn w:val="a"/>
    <w:link w:val="Char3"/>
    <w:uiPriority w:val="99"/>
    <w:unhideWhenUsed/>
    <w:rsid w:val="00A416B3"/>
    <w:pPr>
      <w:tabs>
        <w:tab w:val="center" w:pos="4513"/>
        <w:tab w:val="right" w:pos="9026"/>
      </w:tabs>
      <w:snapToGrid w:val="0"/>
      <w:spacing w:line="259" w:lineRule="auto"/>
      <w:jc w:val="both"/>
    </w:pPr>
    <w:rPr>
      <w:sz w:val="20"/>
      <w:szCs w:val="22"/>
      <w14:ligatures w14:val="none"/>
    </w:rPr>
  </w:style>
  <w:style w:type="character" w:customStyle="1" w:styleId="Char3">
    <w:name w:val="머리글 Char"/>
    <w:basedOn w:val="a0"/>
    <w:link w:val="aa"/>
    <w:uiPriority w:val="99"/>
    <w:rsid w:val="00A416B3"/>
    <w:rPr>
      <w:rFonts w:asciiTheme="minorHAnsi"/>
      <w:sz w:val="20"/>
      <w:szCs w:val="22"/>
      <w14:ligatures w14:val="none"/>
    </w:rPr>
  </w:style>
  <w:style w:type="paragraph" w:styleId="ab">
    <w:name w:val="footer"/>
    <w:basedOn w:val="a"/>
    <w:link w:val="Char4"/>
    <w:uiPriority w:val="99"/>
    <w:unhideWhenUsed/>
    <w:rsid w:val="00A416B3"/>
    <w:pPr>
      <w:tabs>
        <w:tab w:val="center" w:pos="4513"/>
        <w:tab w:val="right" w:pos="9026"/>
      </w:tabs>
      <w:snapToGrid w:val="0"/>
      <w:spacing w:line="259" w:lineRule="auto"/>
      <w:jc w:val="both"/>
    </w:pPr>
    <w:rPr>
      <w:sz w:val="20"/>
      <w:szCs w:val="22"/>
      <w14:ligatures w14:val="none"/>
    </w:rPr>
  </w:style>
  <w:style w:type="character" w:customStyle="1" w:styleId="Char4">
    <w:name w:val="바닥글 Char"/>
    <w:basedOn w:val="a0"/>
    <w:link w:val="ab"/>
    <w:uiPriority w:val="99"/>
    <w:rsid w:val="00A416B3"/>
    <w:rPr>
      <w:rFonts w:asciiTheme="minorHAnsi"/>
      <w:sz w:val="20"/>
      <w:szCs w:val="22"/>
      <w14:ligatures w14:val="none"/>
    </w:rPr>
  </w:style>
  <w:style w:type="character" w:styleId="ac">
    <w:name w:val="line number"/>
    <w:basedOn w:val="a0"/>
    <w:uiPriority w:val="99"/>
    <w:semiHidden/>
    <w:unhideWhenUsed/>
    <w:rsid w:val="00A416B3"/>
  </w:style>
  <w:style w:type="character" w:styleId="ad">
    <w:name w:val="Hyperlink"/>
    <w:basedOn w:val="a0"/>
    <w:uiPriority w:val="99"/>
    <w:unhideWhenUsed/>
    <w:rsid w:val="00A416B3"/>
    <w:rPr>
      <w:color w:val="467886" w:themeColor="hyperlink"/>
      <w:u w:val="single"/>
    </w:rPr>
  </w:style>
  <w:style w:type="character" w:styleId="ae">
    <w:name w:val="Unresolved Mention"/>
    <w:basedOn w:val="a0"/>
    <w:uiPriority w:val="99"/>
    <w:semiHidden/>
    <w:unhideWhenUsed/>
    <w:rsid w:val="00A416B3"/>
    <w:rPr>
      <w:color w:val="605E5C"/>
      <w:shd w:val="clear" w:color="auto" w:fill="E1DFDD"/>
    </w:rPr>
  </w:style>
  <w:style w:type="paragraph" w:styleId="af">
    <w:name w:val="Balloon Text"/>
    <w:basedOn w:val="a"/>
    <w:link w:val="Char5"/>
    <w:uiPriority w:val="99"/>
    <w:semiHidden/>
    <w:unhideWhenUsed/>
    <w:rsid w:val="00A416B3"/>
    <w:pPr>
      <w:spacing w:after="0"/>
      <w:jc w:val="both"/>
    </w:pPr>
    <w:rPr>
      <w:rFonts w:asciiTheme="majorHAnsi" w:eastAsiaTheme="majorEastAsia" w:hAnsiTheme="majorHAnsi" w:cstheme="majorBidi"/>
      <w:sz w:val="18"/>
      <w:szCs w:val="18"/>
      <w14:ligatures w14:val="none"/>
    </w:rPr>
  </w:style>
  <w:style w:type="character" w:customStyle="1" w:styleId="Char5">
    <w:name w:val="풍선 도움말 텍스트 Char"/>
    <w:basedOn w:val="a0"/>
    <w:link w:val="af"/>
    <w:uiPriority w:val="99"/>
    <w:semiHidden/>
    <w:rsid w:val="00A416B3"/>
    <w:rPr>
      <w:rFonts w:asciiTheme="majorHAnsi" w:eastAsiaTheme="majorEastAsia" w:hAnsiTheme="majorHAnsi" w:cstheme="majorBidi"/>
      <w:sz w:val="18"/>
      <w:szCs w:val="18"/>
      <w14:ligatures w14:val="none"/>
    </w:rPr>
  </w:style>
  <w:style w:type="paragraph" w:styleId="af0">
    <w:name w:val="Revision"/>
    <w:hidden/>
    <w:uiPriority w:val="99"/>
    <w:semiHidden/>
    <w:rsid w:val="00A416B3"/>
    <w:pPr>
      <w:spacing w:after="0"/>
    </w:pPr>
    <w:rPr>
      <w:rFonts w:asciiTheme="minorHAnsi"/>
      <w:sz w:val="20"/>
      <w:szCs w:val="22"/>
      <w14:ligatures w14:val="none"/>
    </w:rPr>
  </w:style>
  <w:style w:type="character" w:styleId="af1">
    <w:name w:val="FollowedHyperlink"/>
    <w:basedOn w:val="a0"/>
    <w:uiPriority w:val="99"/>
    <w:semiHidden/>
    <w:unhideWhenUsed/>
    <w:rsid w:val="00A416B3"/>
    <w:rPr>
      <w:color w:val="96607D" w:themeColor="followedHyperlink"/>
      <w:u w:val="single"/>
    </w:rPr>
  </w:style>
  <w:style w:type="paragraph" w:customStyle="1" w:styleId="Default">
    <w:name w:val="Default"/>
    <w:rsid w:val="00A416B3"/>
    <w:pPr>
      <w:widowControl w:val="0"/>
      <w:autoSpaceDE w:val="0"/>
      <w:autoSpaceDN w:val="0"/>
      <w:adjustRightInd w:val="0"/>
      <w:spacing w:after="0"/>
    </w:pPr>
    <w:rPr>
      <w:rFonts w:ascii="Times New Roman" w:eastAsia="SimSun" w:hAnsi="Times New Roman" w:cs="Times New Roman"/>
      <w:color w:val="000000"/>
      <w:kern w:val="0"/>
      <w:sz w:val="24"/>
      <w14:ligatures w14:val="none"/>
    </w:rPr>
  </w:style>
  <w:style w:type="character" w:styleId="af2">
    <w:name w:val="Strong"/>
    <w:uiPriority w:val="22"/>
    <w:qFormat/>
    <w:rsid w:val="00A416B3"/>
    <w:rPr>
      <w:b/>
      <w:bCs/>
    </w:rPr>
  </w:style>
  <w:style w:type="paragraph" w:customStyle="1" w:styleId="affiliations">
    <w:name w:val="affiliations"/>
    <w:basedOn w:val="a"/>
    <w:rsid w:val="00A416B3"/>
    <w:pPr>
      <w:widowControl/>
      <w:wordWrap/>
      <w:autoSpaceDE/>
      <w:autoSpaceDN/>
      <w:spacing w:after="0" w:line="336" w:lineRule="atLeast"/>
    </w:pPr>
    <w:rPr>
      <w:rFonts w:ascii="굴림" w:eastAsia="굴림" w:hAnsi="굴림" w:cs="굴림"/>
      <w:kern w:val="0"/>
      <w:sz w:val="20"/>
      <w:szCs w:val="20"/>
      <w14:ligatures w14:val="none"/>
    </w:rPr>
  </w:style>
  <w:style w:type="paragraph" w:styleId="af3">
    <w:name w:val="Normal (Web)"/>
    <w:basedOn w:val="a"/>
    <w:uiPriority w:val="99"/>
    <w:semiHidden/>
    <w:unhideWhenUsed/>
    <w:rsid w:val="00A416B3"/>
    <w:rPr>
      <w:rFonts w:ascii="Times New Roman" w:hAnsi="Times New Roman" w:cs="Times New Roman"/>
      <w:sz w:val="24"/>
    </w:rPr>
  </w:style>
  <w:style w:type="paragraph" w:customStyle="1" w:styleId="EndNoteCategoryHeading">
    <w:name w:val="EndNote Category Heading"/>
    <w:basedOn w:val="a"/>
    <w:link w:val="EndNoteCategoryHeadingChar"/>
    <w:rsid w:val="00A416B3"/>
    <w:pPr>
      <w:spacing w:before="120" w:after="120"/>
    </w:pPr>
    <w:rPr>
      <w:b/>
      <w:noProof/>
    </w:rPr>
  </w:style>
  <w:style w:type="character" w:customStyle="1" w:styleId="EndNoteCategoryHeadingChar">
    <w:name w:val="EndNote Category Heading Char"/>
    <w:basedOn w:val="a0"/>
    <w:link w:val="EndNoteCategoryHeading"/>
    <w:rsid w:val="00A416B3"/>
    <w:rPr>
      <w:rFonts w:asciiTheme="minorHAnsi"/>
      <w:b/>
      <w:noProof/>
    </w:rPr>
  </w:style>
  <w:style w:type="character" w:styleId="af4">
    <w:name w:val="annotation reference"/>
    <w:basedOn w:val="a0"/>
    <w:uiPriority w:val="99"/>
    <w:semiHidden/>
    <w:unhideWhenUsed/>
    <w:rsid w:val="00A416B3"/>
    <w:rPr>
      <w:sz w:val="16"/>
      <w:szCs w:val="16"/>
    </w:rPr>
  </w:style>
  <w:style w:type="table" w:styleId="af5">
    <w:name w:val="Table Grid"/>
    <w:basedOn w:val="a1"/>
    <w:uiPriority w:val="39"/>
    <w:rsid w:val="00A416B3"/>
    <w:pPr>
      <w:spacing w:after="0"/>
      <w:jc w:val="both"/>
    </w:pPr>
    <w:rPr>
      <w:rFonts w:asciiTheme="minorHAnsi"/>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annotation text"/>
    <w:basedOn w:val="a"/>
    <w:link w:val="Char6"/>
    <w:uiPriority w:val="99"/>
    <w:semiHidden/>
    <w:unhideWhenUsed/>
    <w:rsid w:val="00A416B3"/>
    <w:rPr>
      <w:sz w:val="20"/>
      <w:szCs w:val="20"/>
    </w:rPr>
  </w:style>
  <w:style w:type="character" w:customStyle="1" w:styleId="Char6">
    <w:name w:val="메모 텍스트 Char"/>
    <w:basedOn w:val="a0"/>
    <w:link w:val="af6"/>
    <w:uiPriority w:val="99"/>
    <w:semiHidden/>
    <w:rsid w:val="00A416B3"/>
    <w:rPr>
      <w:rFonts w:asciiTheme="minorHAnsi"/>
      <w:sz w:val="20"/>
      <w:szCs w:val="20"/>
    </w:rPr>
  </w:style>
  <w:style w:type="paragraph" w:styleId="af7">
    <w:name w:val="annotation subject"/>
    <w:basedOn w:val="af6"/>
    <w:next w:val="af6"/>
    <w:link w:val="Char7"/>
    <w:uiPriority w:val="99"/>
    <w:semiHidden/>
    <w:unhideWhenUsed/>
    <w:rsid w:val="00A416B3"/>
    <w:rPr>
      <w:b/>
      <w:bCs/>
    </w:rPr>
  </w:style>
  <w:style w:type="character" w:customStyle="1" w:styleId="Char7">
    <w:name w:val="메모 주제 Char"/>
    <w:basedOn w:val="Char6"/>
    <w:link w:val="af7"/>
    <w:uiPriority w:val="99"/>
    <w:semiHidden/>
    <w:rsid w:val="00A416B3"/>
    <w:rPr>
      <w:rFonts w:asciiTheme="minorHAnsi"/>
      <w:b/>
      <w:bCs/>
      <w:sz w:val="20"/>
      <w:szCs w:val="20"/>
    </w:rPr>
  </w:style>
  <w:style w:type="character" w:customStyle="1" w:styleId="10">
    <w:name w:val="확인되지 않은 멘션1"/>
    <w:basedOn w:val="a0"/>
    <w:uiPriority w:val="99"/>
    <w:semiHidden/>
    <w:unhideWhenUsed/>
    <w:rsid w:val="004404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513676">
      <w:bodyDiv w:val="1"/>
      <w:marLeft w:val="0"/>
      <w:marRight w:val="0"/>
      <w:marTop w:val="0"/>
      <w:marBottom w:val="0"/>
      <w:divBdr>
        <w:top w:val="none" w:sz="0" w:space="0" w:color="auto"/>
        <w:left w:val="none" w:sz="0" w:space="0" w:color="auto"/>
        <w:bottom w:val="none" w:sz="0" w:space="0" w:color="auto"/>
        <w:right w:val="none" w:sz="0" w:space="0" w:color="auto"/>
      </w:divBdr>
    </w:div>
    <w:div w:id="1057389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3</Pages>
  <Words>740</Words>
  <Characters>4220</Characters>
  <Application>Microsoft Office Word</Application>
  <DocSecurity>0</DocSecurity>
  <Lines>35</Lines>
  <Paragraphs>9</Paragraphs>
  <ScaleCrop>false</ScaleCrop>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익찬 송</dc:creator>
  <cp:keywords/>
  <dc:description/>
  <cp:lastModifiedBy>익찬 송</cp:lastModifiedBy>
  <cp:revision>202</cp:revision>
  <cp:lastPrinted>2025-03-15T05:34:00Z</cp:lastPrinted>
  <dcterms:created xsi:type="dcterms:W3CDTF">2025-04-02T05:17:00Z</dcterms:created>
  <dcterms:modified xsi:type="dcterms:W3CDTF">2025-04-23T01:53:00Z</dcterms:modified>
</cp:coreProperties>
</file>