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86323" w14:textId="5AEE0D71" w:rsidR="003A79DF" w:rsidRPr="0022417E" w:rsidRDefault="003A79DF" w:rsidP="000A3EE9">
      <w:pPr>
        <w:spacing w:line="360" w:lineRule="auto"/>
        <w:jc w:val="center"/>
        <w:rPr>
          <w:rFonts w:eastAsia="맑은 고딕"/>
          <w:b/>
          <w:color w:val="000000" w:themeColor="text1"/>
          <w:sz w:val="28"/>
          <w:szCs w:val="28"/>
        </w:rPr>
      </w:pPr>
      <w:bookmarkStart w:id="0" w:name="_Hlk175500399"/>
      <w:r w:rsidRPr="0022417E">
        <w:rPr>
          <w:rFonts w:eastAsia="맑은 고딕"/>
          <w:b/>
          <w:bCs/>
          <w:color w:val="000000" w:themeColor="text1"/>
          <w:kern w:val="24"/>
          <w:sz w:val="28"/>
          <w:szCs w:val="28"/>
        </w:rPr>
        <w:t xml:space="preserve">Supplementary </w:t>
      </w:r>
      <w:r>
        <w:rPr>
          <w:rFonts w:eastAsia="맑은 고딕"/>
          <w:b/>
          <w:bCs/>
          <w:color w:val="000000" w:themeColor="text1"/>
          <w:kern w:val="24"/>
          <w:sz w:val="28"/>
          <w:szCs w:val="28"/>
        </w:rPr>
        <w:t>I</w:t>
      </w:r>
      <w:r w:rsidRPr="0022417E">
        <w:rPr>
          <w:rFonts w:eastAsia="맑은 고딕"/>
          <w:b/>
          <w:bCs/>
          <w:color w:val="000000" w:themeColor="text1"/>
          <w:kern w:val="24"/>
          <w:sz w:val="28"/>
          <w:szCs w:val="28"/>
        </w:rPr>
        <w:t>nformation</w:t>
      </w:r>
      <w:r>
        <w:rPr>
          <w:rFonts w:eastAsia="맑은 고딕"/>
          <w:b/>
          <w:bCs/>
          <w:color w:val="000000" w:themeColor="text1"/>
          <w:kern w:val="24"/>
          <w:sz w:val="28"/>
          <w:szCs w:val="28"/>
        </w:rPr>
        <w:t xml:space="preserve"> 2</w:t>
      </w:r>
    </w:p>
    <w:p w14:paraId="2E0FF482" w14:textId="77777777" w:rsidR="003A79DF" w:rsidRPr="0022417E" w:rsidRDefault="003A79DF" w:rsidP="000A3EE9">
      <w:pPr>
        <w:spacing w:line="360" w:lineRule="auto"/>
        <w:jc w:val="center"/>
        <w:rPr>
          <w:rFonts w:eastAsia="맑은 고딕"/>
          <w:b/>
          <w:color w:val="000000" w:themeColor="text1"/>
          <w:sz w:val="30"/>
          <w:szCs w:val="30"/>
        </w:rPr>
      </w:pPr>
    </w:p>
    <w:p w14:paraId="3523DAF3" w14:textId="390C1742" w:rsidR="003A79DF" w:rsidRPr="0022417E" w:rsidRDefault="003A79DF" w:rsidP="000A3EE9">
      <w:pPr>
        <w:spacing w:line="360" w:lineRule="auto"/>
        <w:jc w:val="center"/>
        <w:rPr>
          <w:rFonts w:eastAsia="맑은 고딕"/>
          <w:b/>
          <w:color w:val="000000" w:themeColor="text1"/>
          <w:sz w:val="30"/>
          <w:szCs w:val="30"/>
        </w:rPr>
      </w:pPr>
      <w:r w:rsidRPr="0022417E">
        <w:rPr>
          <w:rFonts w:eastAsia="맑은 고딕"/>
          <w:b/>
          <w:color w:val="000000" w:themeColor="text1"/>
          <w:sz w:val="30"/>
          <w:szCs w:val="30"/>
        </w:rPr>
        <w:t xml:space="preserve">Pitavastatin is a Novel Mcl-1 Inhibitor that Overcomes Paclitaxel Resistance in </w:t>
      </w:r>
      <w:r w:rsidR="00250AA3" w:rsidRPr="00250AA3">
        <w:rPr>
          <w:rFonts w:eastAsia="맑은 고딕"/>
          <w:b/>
          <w:color w:val="000000" w:themeColor="text1"/>
          <w:sz w:val="30"/>
          <w:szCs w:val="30"/>
        </w:rPr>
        <w:t>Triple-negative Breast Cancer</w:t>
      </w:r>
    </w:p>
    <w:p w14:paraId="3B935DD7" w14:textId="77777777" w:rsidR="003A79DF" w:rsidRPr="0022417E" w:rsidRDefault="003A79DF" w:rsidP="000A3EE9">
      <w:pPr>
        <w:spacing w:line="360" w:lineRule="auto"/>
        <w:jc w:val="center"/>
        <w:rPr>
          <w:b/>
          <w:color w:val="000000" w:themeColor="text1"/>
          <w:sz w:val="30"/>
          <w:szCs w:val="30"/>
        </w:rPr>
      </w:pPr>
      <w:bookmarkStart w:id="1" w:name="_GoBack"/>
      <w:bookmarkEnd w:id="0"/>
      <w:bookmarkEnd w:id="1"/>
    </w:p>
    <w:p w14:paraId="7225196E" w14:textId="1F83D879" w:rsidR="00CA7ACB" w:rsidRDefault="003A79DF" w:rsidP="000A3EE9">
      <w:pPr>
        <w:spacing w:line="480" w:lineRule="auto"/>
        <w:jc w:val="both"/>
        <w:rPr>
          <w:rFonts w:eastAsia="맑은 고딕"/>
          <w:color w:val="000000" w:themeColor="text1"/>
          <w:vertAlign w:val="superscript"/>
        </w:rPr>
      </w:pPr>
      <w:bookmarkStart w:id="2" w:name="_Hlk146555194"/>
      <w:proofErr w:type="spellStart"/>
      <w:r w:rsidRPr="0022417E">
        <w:rPr>
          <w:rFonts w:eastAsia="맑은 고딕"/>
          <w:color w:val="000000" w:themeColor="text1"/>
        </w:rPr>
        <w:t>Dongmi</w:t>
      </w:r>
      <w:proofErr w:type="spellEnd"/>
      <w:r w:rsidRPr="0022417E">
        <w:rPr>
          <w:rFonts w:eastAsia="맑은 고딕"/>
          <w:color w:val="000000" w:themeColor="text1"/>
        </w:rPr>
        <w:t xml:space="preserve"> Ko</w:t>
      </w:r>
      <w:r w:rsidRPr="0022417E">
        <w:rPr>
          <w:rFonts w:eastAsia="맑은 고딕"/>
          <w:color w:val="000000" w:themeColor="text1"/>
          <w:vertAlign w:val="superscript"/>
        </w:rPr>
        <w:t>1,2</w:t>
      </w:r>
      <w:r w:rsidRPr="0022417E">
        <w:rPr>
          <w:rFonts w:eastAsia="맑은 고딕"/>
          <w:color w:val="000000" w:themeColor="text1"/>
        </w:rPr>
        <w:t xml:space="preserve">, </w:t>
      </w:r>
      <w:proofErr w:type="spellStart"/>
      <w:r w:rsidRPr="0022417E">
        <w:rPr>
          <w:rFonts w:eastAsia="바탕"/>
          <w:color w:val="000000" w:themeColor="text1"/>
        </w:rPr>
        <w:t>Soeun</w:t>
      </w:r>
      <w:proofErr w:type="spellEnd"/>
      <w:r w:rsidRPr="0022417E">
        <w:rPr>
          <w:rFonts w:eastAsia="바탕"/>
          <w:color w:val="000000" w:themeColor="text1"/>
        </w:rPr>
        <w:t xml:space="preserve"> Park</w:t>
      </w:r>
      <w:r w:rsidRPr="0022417E">
        <w:rPr>
          <w:rFonts w:eastAsia="맑은 고딕"/>
          <w:color w:val="000000" w:themeColor="text1"/>
          <w:vertAlign w:val="superscript"/>
        </w:rPr>
        <w:t>1,2</w:t>
      </w:r>
      <w:r w:rsidRPr="0022417E">
        <w:rPr>
          <w:rFonts w:eastAsia="맑은 고딕"/>
          <w:color w:val="000000" w:themeColor="text1"/>
        </w:rPr>
        <w:t xml:space="preserve">, </w:t>
      </w:r>
      <w:proofErr w:type="spellStart"/>
      <w:r w:rsidRPr="0022417E">
        <w:rPr>
          <w:rFonts w:eastAsia="맑은 고딕"/>
          <w:color w:val="000000" w:themeColor="text1"/>
        </w:rPr>
        <w:t>Minsu</w:t>
      </w:r>
      <w:proofErr w:type="spellEnd"/>
      <w:r w:rsidRPr="0022417E">
        <w:rPr>
          <w:rFonts w:eastAsia="맑은 고딕"/>
          <w:color w:val="000000" w:themeColor="text1"/>
        </w:rPr>
        <w:t xml:space="preserve"> Park</w:t>
      </w:r>
      <w:r w:rsidRPr="0022417E">
        <w:rPr>
          <w:rFonts w:eastAsia="맑은 고딕"/>
          <w:color w:val="000000" w:themeColor="text1"/>
          <w:vertAlign w:val="superscript"/>
        </w:rPr>
        <w:t>1,2</w:t>
      </w:r>
      <w:r w:rsidRPr="0022417E">
        <w:rPr>
          <w:rFonts w:eastAsia="맑은 고딕"/>
          <w:color w:val="000000" w:themeColor="text1"/>
        </w:rPr>
        <w:t xml:space="preserve">, </w:t>
      </w:r>
      <w:proofErr w:type="spellStart"/>
      <w:r w:rsidRPr="0022417E">
        <w:rPr>
          <w:rFonts w:eastAsia="맑은 고딕"/>
          <w:color w:val="000000" w:themeColor="text1"/>
        </w:rPr>
        <w:t>Seongjae</w:t>
      </w:r>
      <w:proofErr w:type="spellEnd"/>
      <w:r w:rsidRPr="0022417E">
        <w:rPr>
          <w:rFonts w:eastAsia="맑은 고딕"/>
          <w:color w:val="000000" w:themeColor="text1"/>
        </w:rPr>
        <w:t xml:space="preserve"> Kim</w:t>
      </w:r>
      <w:r w:rsidRPr="0022417E">
        <w:rPr>
          <w:rFonts w:eastAsia="맑은 고딕"/>
          <w:color w:val="000000" w:themeColor="text1"/>
          <w:vertAlign w:val="superscript"/>
        </w:rPr>
        <w:t>1,2</w:t>
      </w:r>
      <w:r w:rsidRPr="0022417E">
        <w:rPr>
          <w:rFonts w:eastAsia="맑은 고딕"/>
          <w:color w:val="000000" w:themeColor="text1"/>
        </w:rPr>
        <w:t>,</w:t>
      </w:r>
      <w:r w:rsidRPr="0022417E">
        <w:rPr>
          <w:rFonts w:eastAsia="맑은 고딕"/>
          <w:color w:val="000000" w:themeColor="text1"/>
          <w:vertAlign w:val="superscript"/>
        </w:rPr>
        <w:t xml:space="preserve"> </w:t>
      </w:r>
      <w:r w:rsidRPr="0022417E">
        <w:rPr>
          <w:rFonts w:eastAsia="맑은 고딕"/>
          <w:color w:val="000000" w:themeColor="text1"/>
        </w:rPr>
        <w:t>Jung Min Park</w:t>
      </w:r>
      <w:r w:rsidRPr="0022417E">
        <w:rPr>
          <w:rFonts w:eastAsia="맑은 고딕"/>
          <w:color w:val="000000" w:themeColor="text1"/>
          <w:vertAlign w:val="superscript"/>
        </w:rPr>
        <w:t>1,2</w:t>
      </w:r>
      <w:r w:rsidRPr="0022417E">
        <w:rPr>
          <w:rFonts w:eastAsia="바탕"/>
          <w:color w:val="000000" w:themeColor="text1"/>
        </w:rPr>
        <w:t xml:space="preserve">, </w:t>
      </w:r>
      <w:proofErr w:type="spellStart"/>
      <w:r w:rsidRPr="0022417E">
        <w:rPr>
          <w:rFonts w:eastAsia="맑은 고딕"/>
          <w:color w:val="000000" w:themeColor="text1"/>
        </w:rPr>
        <w:t>Juyeon</w:t>
      </w:r>
      <w:proofErr w:type="spellEnd"/>
      <w:r w:rsidRPr="0022417E">
        <w:rPr>
          <w:rFonts w:eastAsia="맑은 고딕"/>
          <w:color w:val="000000" w:themeColor="text1"/>
        </w:rPr>
        <w:t xml:space="preserve"> Seo</w:t>
      </w:r>
      <w:r w:rsidRPr="0022417E">
        <w:rPr>
          <w:rFonts w:eastAsia="맑은 고딕"/>
          <w:color w:val="000000" w:themeColor="text1"/>
          <w:vertAlign w:val="superscript"/>
        </w:rPr>
        <w:t>1,2</w:t>
      </w:r>
      <w:r w:rsidRPr="0022417E">
        <w:rPr>
          <w:rFonts w:eastAsia="맑은 고딕"/>
          <w:color w:val="000000" w:themeColor="text1"/>
        </w:rPr>
        <w:t>, Kee Dal Nam</w:t>
      </w:r>
      <w:r w:rsidRPr="0022417E">
        <w:rPr>
          <w:rFonts w:eastAsia="맑은 고딕"/>
          <w:color w:val="000000" w:themeColor="text1"/>
          <w:vertAlign w:val="superscript"/>
        </w:rPr>
        <w:t>1,3</w:t>
      </w:r>
      <w:r w:rsidRPr="0022417E">
        <w:rPr>
          <w:rFonts w:eastAsia="맑은 고딕"/>
          <w:color w:val="000000" w:themeColor="text1"/>
        </w:rPr>
        <w:t>, Yong Koo Kang</w:t>
      </w:r>
      <w:r w:rsidRPr="0022417E">
        <w:rPr>
          <w:rFonts w:eastAsia="맑은 고딕"/>
          <w:color w:val="000000" w:themeColor="text1"/>
          <w:vertAlign w:val="superscript"/>
        </w:rPr>
        <w:t>1,3</w:t>
      </w:r>
      <w:r w:rsidRPr="0022417E">
        <w:rPr>
          <w:rFonts w:eastAsia="맑은 고딕"/>
          <w:color w:val="000000" w:themeColor="text1"/>
        </w:rPr>
        <w:t>, Lee Farrand</w:t>
      </w:r>
      <w:r w:rsidRPr="0022417E">
        <w:rPr>
          <w:rFonts w:eastAsia="맑은 고딕"/>
          <w:color w:val="000000" w:themeColor="text1"/>
          <w:vertAlign w:val="superscript"/>
        </w:rPr>
        <w:t>4</w:t>
      </w:r>
      <w:r w:rsidRPr="0022417E">
        <w:rPr>
          <w:rFonts w:eastAsia="맑은 고딕"/>
          <w:color w:val="000000" w:themeColor="text1"/>
        </w:rPr>
        <w:t xml:space="preserve">, </w:t>
      </w:r>
      <w:bookmarkStart w:id="3" w:name="_Hlk175500345"/>
      <w:proofErr w:type="spellStart"/>
      <w:r w:rsidRPr="0022417E">
        <w:rPr>
          <w:rFonts w:eastAsia="맑은 고딕"/>
          <w:color w:val="000000" w:themeColor="text1"/>
        </w:rPr>
        <w:t>Eunsun</w:t>
      </w:r>
      <w:proofErr w:type="spellEnd"/>
      <w:r w:rsidRPr="0022417E">
        <w:rPr>
          <w:rFonts w:eastAsia="맑은 고딕"/>
          <w:color w:val="000000" w:themeColor="text1"/>
        </w:rPr>
        <w:t xml:space="preserve"> Jung</w:t>
      </w:r>
      <w:r w:rsidRPr="0022417E">
        <w:rPr>
          <w:rFonts w:eastAsia="맑은 고딕"/>
          <w:color w:val="000000" w:themeColor="text1"/>
          <w:vertAlign w:val="superscript"/>
        </w:rPr>
        <w:t>1</w:t>
      </w:r>
      <w:bookmarkEnd w:id="3"/>
      <w:r w:rsidRPr="0022417E">
        <w:rPr>
          <w:rFonts w:eastAsia="맑은 고딕"/>
          <w:color w:val="000000" w:themeColor="text1"/>
          <w:vertAlign w:val="superscript"/>
        </w:rPr>
        <w:t>,2</w:t>
      </w:r>
      <w:r w:rsidRPr="0022417E">
        <w:rPr>
          <w:rFonts w:eastAsia="맑은 고딕" w:hint="eastAsia"/>
          <w:color w:val="000000" w:themeColor="text1"/>
          <w:vertAlign w:val="superscript"/>
        </w:rPr>
        <w:t>*</w:t>
      </w:r>
      <w:r w:rsidRPr="0022417E">
        <w:rPr>
          <w:rFonts w:eastAsia="맑은 고딕"/>
          <w:color w:val="000000" w:themeColor="text1"/>
        </w:rPr>
        <w:t xml:space="preserve">, </w:t>
      </w:r>
      <w:r w:rsidRPr="0022417E">
        <w:rPr>
          <w:color w:val="000000" w:themeColor="text1"/>
        </w:rPr>
        <w:t>Yoon-Jae Kim</w:t>
      </w:r>
      <w:r w:rsidRPr="0022417E">
        <w:rPr>
          <w:rFonts w:eastAsia="맑은 고딕"/>
          <w:color w:val="000000" w:themeColor="text1"/>
          <w:vertAlign w:val="superscript"/>
        </w:rPr>
        <w:t>1,2,3</w:t>
      </w:r>
      <w:r w:rsidRPr="0022417E">
        <w:rPr>
          <w:rFonts w:eastAsia="맑은 고딕" w:hint="eastAsia"/>
          <w:color w:val="000000" w:themeColor="text1"/>
          <w:vertAlign w:val="superscript"/>
        </w:rPr>
        <w:t>*</w:t>
      </w:r>
      <w:r w:rsidRPr="0022417E">
        <w:rPr>
          <w:rFonts w:eastAsia="맑은 고딕"/>
          <w:color w:val="000000" w:themeColor="text1"/>
        </w:rPr>
        <w:t>, Ji Young Kim</w:t>
      </w:r>
      <w:r w:rsidRPr="0022417E">
        <w:rPr>
          <w:rFonts w:eastAsia="맑은 고딕"/>
          <w:color w:val="000000" w:themeColor="text1"/>
          <w:vertAlign w:val="superscript"/>
        </w:rPr>
        <w:t>1,3</w:t>
      </w:r>
      <w:r w:rsidRPr="0022417E">
        <w:rPr>
          <w:rFonts w:eastAsia="맑은 고딕" w:hint="eastAsia"/>
          <w:color w:val="000000" w:themeColor="text1"/>
          <w:vertAlign w:val="superscript"/>
        </w:rPr>
        <w:t>*</w:t>
      </w:r>
      <w:r w:rsidRPr="0022417E">
        <w:rPr>
          <w:rFonts w:eastAsia="맑은 고딕"/>
          <w:color w:val="000000" w:themeColor="text1"/>
        </w:rPr>
        <w:t>, and Jae Hong Seo</w:t>
      </w:r>
      <w:r w:rsidRPr="0022417E">
        <w:rPr>
          <w:rFonts w:eastAsia="맑은 고딕"/>
          <w:color w:val="000000" w:themeColor="text1"/>
          <w:vertAlign w:val="superscript"/>
        </w:rPr>
        <w:t>1,2,3</w:t>
      </w:r>
      <w:r w:rsidRPr="0022417E">
        <w:rPr>
          <w:rFonts w:eastAsia="맑은 고딕" w:hint="eastAsia"/>
          <w:color w:val="000000" w:themeColor="text1"/>
          <w:vertAlign w:val="superscript"/>
        </w:rPr>
        <w:t>*</w:t>
      </w:r>
      <w:bookmarkEnd w:id="2"/>
    </w:p>
    <w:p w14:paraId="1BA544C9" w14:textId="77777777" w:rsidR="003A79DF" w:rsidRDefault="003A79DF" w:rsidP="00DB417F">
      <w:pPr>
        <w:spacing w:line="480" w:lineRule="auto"/>
        <w:jc w:val="both"/>
        <w:rPr>
          <w:b/>
          <w:sz w:val="28"/>
          <w:szCs w:val="28"/>
        </w:rPr>
      </w:pPr>
    </w:p>
    <w:p w14:paraId="367B9A97" w14:textId="77777777" w:rsidR="003A79DF" w:rsidRDefault="003A79DF" w:rsidP="00DB417F">
      <w:pPr>
        <w:spacing w:line="480" w:lineRule="auto"/>
        <w:jc w:val="both"/>
        <w:rPr>
          <w:b/>
          <w:sz w:val="28"/>
        </w:rPr>
      </w:pPr>
    </w:p>
    <w:p w14:paraId="271668D4" w14:textId="3575A5C3" w:rsidR="00DE054C" w:rsidRDefault="003A79DF" w:rsidP="00DB417F">
      <w:pPr>
        <w:spacing w:line="480" w:lineRule="auto"/>
        <w:jc w:val="both"/>
        <w:rPr>
          <w:b/>
          <w:sz w:val="28"/>
        </w:rPr>
      </w:pPr>
      <w:r>
        <w:rPr>
          <w:b/>
          <w:sz w:val="28"/>
        </w:rPr>
        <w:t xml:space="preserve">Supplementary </w:t>
      </w:r>
      <w:r w:rsidR="00DE054C">
        <w:rPr>
          <w:b/>
          <w:sz w:val="28"/>
        </w:rPr>
        <w:t>M</w:t>
      </w:r>
      <w:r w:rsidR="00DE054C" w:rsidRPr="00133BC2">
        <w:rPr>
          <w:b/>
          <w:sz w:val="28"/>
        </w:rPr>
        <w:t>ethods</w:t>
      </w:r>
    </w:p>
    <w:p w14:paraId="196FC0F3" w14:textId="77777777" w:rsidR="003A79DF" w:rsidRPr="00133BC2" w:rsidRDefault="003A79DF" w:rsidP="00DB417F">
      <w:pPr>
        <w:spacing w:line="480" w:lineRule="auto"/>
        <w:jc w:val="both"/>
        <w:rPr>
          <w:rFonts w:eastAsiaTheme="minorEastAsia"/>
          <w:b/>
          <w:sz w:val="28"/>
        </w:rPr>
      </w:pPr>
    </w:p>
    <w:p w14:paraId="21C05459" w14:textId="77777777" w:rsidR="00DE054C" w:rsidRPr="00870D1E" w:rsidRDefault="00DE054C" w:rsidP="00DB417F">
      <w:pPr>
        <w:spacing w:line="480" w:lineRule="auto"/>
        <w:jc w:val="both"/>
        <w:rPr>
          <w:rFonts w:eastAsiaTheme="minorEastAsia"/>
          <w:b/>
          <w:i/>
        </w:rPr>
      </w:pPr>
      <w:r w:rsidRPr="00870D1E">
        <w:rPr>
          <w:b/>
          <w:i/>
        </w:rPr>
        <w:t>Reagents, materials, and antibodies</w:t>
      </w:r>
    </w:p>
    <w:p w14:paraId="6A70B12C" w14:textId="77777777" w:rsidR="00DE054C" w:rsidRDefault="00DE054C" w:rsidP="00DB417F">
      <w:pPr>
        <w:spacing w:line="480" w:lineRule="auto"/>
        <w:ind w:firstLine="800"/>
        <w:jc w:val="both"/>
        <w:rPr>
          <w:rFonts w:eastAsiaTheme="minorEastAsia"/>
          <w:color w:val="000000" w:themeColor="text1"/>
        </w:rPr>
      </w:pPr>
      <w:r w:rsidRPr="007326CB">
        <w:rPr>
          <w:rFonts w:eastAsia="맑은 고딕"/>
          <w:color w:val="000000" w:themeColor="text1"/>
        </w:rPr>
        <w:t>Pitavastatin</w:t>
      </w:r>
      <w:r>
        <w:rPr>
          <w:rFonts w:eastAsia="맑은 고딕"/>
          <w:color w:val="000000" w:themeColor="text1"/>
        </w:rPr>
        <w:t xml:space="preserve"> (PITA)</w:t>
      </w:r>
      <w:r w:rsidRPr="007326CB">
        <w:rPr>
          <w:rFonts w:eastAsia="맑은 고딕"/>
          <w:color w:val="000000" w:themeColor="text1"/>
        </w:rPr>
        <w:t xml:space="preserve"> was obtained from Cayman Chemical Company (East Ellsworth Road Ann Arbor, MI). </w:t>
      </w:r>
      <w:r w:rsidRPr="004B3C59">
        <w:rPr>
          <w:rFonts w:eastAsia="맑은 고딕"/>
        </w:rPr>
        <w:t xml:space="preserve">Paclitaxel, AT-101 and S63845 was purchased </w:t>
      </w:r>
      <w:r>
        <w:rPr>
          <w:rFonts w:eastAsia="맑은 고딕"/>
          <w:color w:val="000000" w:themeColor="text1"/>
        </w:rPr>
        <w:t xml:space="preserve">from </w:t>
      </w:r>
      <w:proofErr w:type="spellStart"/>
      <w:r w:rsidRPr="002A0AF6">
        <w:rPr>
          <w:rFonts w:eastAsia="맑은 고딕"/>
          <w:color w:val="000000" w:themeColor="text1"/>
        </w:rPr>
        <w:t>Selleckchem</w:t>
      </w:r>
      <w:proofErr w:type="spellEnd"/>
      <w:r w:rsidRPr="002A0AF6">
        <w:rPr>
          <w:rFonts w:eastAsia="맑은 고딕"/>
          <w:color w:val="000000" w:themeColor="text1"/>
        </w:rPr>
        <w:t xml:space="preserve"> (Radnor, PA)</w:t>
      </w:r>
      <w:r>
        <w:rPr>
          <w:rFonts w:eastAsia="맑은 고딕"/>
          <w:color w:val="000000" w:themeColor="text1"/>
        </w:rPr>
        <w:t xml:space="preserve">. </w:t>
      </w:r>
      <w:r w:rsidRPr="007326CB">
        <w:rPr>
          <w:rFonts w:eastAsia="맑은 고딕"/>
          <w:color w:val="000000" w:themeColor="text1"/>
        </w:rPr>
        <w:t xml:space="preserve">Triton X-100, Tween-20, propidium iodide (PI), phosphate-buffered saline (PBS) tablets, corn oil, and dimethyl sulfoxide (DMSO) were </w:t>
      </w:r>
      <w:r>
        <w:rPr>
          <w:rFonts w:eastAsia="맑은 고딕"/>
          <w:color w:val="000000" w:themeColor="text1"/>
        </w:rPr>
        <w:t>obtained</w:t>
      </w:r>
      <w:r w:rsidRPr="007326CB">
        <w:rPr>
          <w:rFonts w:eastAsia="맑은 고딕"/>
          <w:color w:val="000000" w:themeColor="text1"/>
        </w:rPr>
        <w:t xml:space="preserve"> from Sigma-Aldrich (St. Louis, MO). </w:t>
      </w:r>
      <w:r w:rsidRPr="007326CB">
        <w:rPr>
          <w:color w:val="000000" w:themeColor="text1"/>
        </w:rPr>
        <w:t>RNase A was purchased from Invitrogen (Carlsbad, CA). Phosphatase inhibitor and protease inhibitor cocktail tablets were obtained from Roche Applied Sciences (</w:t>
      </w:r>
      <w:proofErr w:type="spellStart"/>
      <w:r w:rsidRPr="007326CB">
        <w:rPr>
          <w:color w:val="000000" w:themeColor="text1"/>
        </w:rPr>
        <w:t>Penzberg</w:t>
      </w:r>
      <w:proofErr w:type="spellEnd"/>
      <w:r w:rsidRPr="007326CB">
        <w:rPr>
          <w:color w:val="000000" w:themeColor="text1"/>
        </w:rPr>
        <w:t xml:space="preserve">, GER). </w:t>
      </w:r>
      <w:r w:rsidRPr="007326CB">
        <w:rPr>
          <w:rFonts w:eastAsia="맑은 고딕"/>
          <w:color w:val="000000" w:themeColor="text1"/>
        </w:rPr>
        <w:t xml:space="preserve">Primary antibodies targeted the following proteins: </w:t>
      </w:r>
      <w:r w:rsidRPr="00143AE5">
        <w:rPr>
          <w:rFonts w:eastAsia="맑은 고딕"/>
          <w:color w:val="000000" w:themeColor="text1"/>
        </w:rPr>
        <w:t>ALDH1A1, CD31, CD44, CD49f, STAT3, p-STAT3, Ki-67, vimentin,  Bcl-2, ubiquitin and P-gp (Abcam, MA); AKT, phospho-AKT (S473), JAK2, phospho-histone H3 (Ser10), PARP, cleaved-PARP, cleaved-caspase-3, cleaved-caspase-7, cleaved-caspase-8, caspase-9, cleaved-caspase-9, Mcl-1, phospho-ubiquitin (Ser65), Bak, Nanog, O</w:t>
      </w:r>
      <w:r>
        <w:rPr>
          <w:rFonts w:eastAsia="맑은 고딕"/>
          <w:color w:val="000000" w:themeColor="text1"/>
        </w:rPr>
        <w:t>ct</w:t>
      </w:r>
      <w:r w:rsidRPr="00143AE5">
        <w:rPr>
          <w:rFonts w:eastAsia="맑은 고딕"/>
          <w:color w:val="000000" w:themeColor="text1"/>
        </w:rPr>
        <w:t>4 and S</w:t>
      </w:r>
      <w:r>
        <w:rPr>
          <w:rFonts w:eastAsia="맑은 고딕"/>
          <w:color w:val="000000" w:themeColor="text1"/>
        </w:rPr>
        <w:t>ox</w:t>
      </w:r>
      <w:r w:rsidRPr="00143AE5">
        <w:rPr>
          <w:rFonts w:eastAsia="맑은 고딕"/>
          <w:color w:val="000000" w:themeColor="text1"/>
        </w:rPr>
        <w:t>2 (Cell Signaling Technology, MA); ALDH1A1, Mcl-1, cyclin</w:t>
      </w:r>
      <w:r>
        <w:rPr>
          <w:rFonts w:eastAsia="맑은 고딕"/>
          <w:color w:val="000000" w:themeColor="text1"/>
        </w:rPr>
        <w:t xml:space="preserve"> </w:t>
      </w:r>
      <w:r w:rsidRPr="00143AE5">
        <w:rPr>
          <w:rFonts w:eastAsia="맑은 고딕"/>
          <w:color w:val="000000" w:themeColor="text1"/>
        </w:rPr>
        <w:t xml:space="preserve">D1, survivin, cytochrome c and Tom 20 (Santa Cruz Biotechnology, </w:t>
      </w:r>
      <w:r w:rsidRPr="00143AE5">
        <w:rPr>
          <w:rFonts w:eastAsia="맑은 고딕"/>
          <w:color w:val="000000" w:themeColor="text1"/>
        </w:rPr>
        <w:lastRenderedPageBreak/>
        <w:t>CA)</w:t>
      </w:r>
      <w:r w:rsidRPr="007326CB">
        <w:rPr>
          <w:rFonts w:eastAsia="맑은 고딕"/>
          <w:color w:val="000000" w:themeColor="text1"/>
        </w:rPr>
        <w:t xml:space="preserve">; </w:t>
      </w:r>
      <w:r w:rsidRPr="007326CB">
        <w:t xml:space="preserve">Texas Red-X Phalloidin (F-actin) and </w:t>
      </w:r>
      <w:r w:rsidRPr="007326CB">
        <w:rPr>
          <w:rFonts w:eastAsia="맑은 고딕"/>
          <w:color w:val="000000" w:themeColor="text1"/>
        </w:rPr>
        <w:t>GAPDH (</w:t>
      </w:r>
      <w:r w:rsidRPr="007326CB">
        <w:rPr>
          <w:color w:val="000000" w:themeColor="text1"/>
        </w:rPr>
        <w:t>Invitrogen</w:t>
      </w:r>
      <w:r w:rsidRPr="007326CB">
        <w:rPr>
          <w:rFonts w:eastAsia="맑은 고딕"/>
          <w:color w:val="000000" w:themeColor="text1"/>
        </w:rPr>
        <w:t xml:space="preserve">). </w:t>
      </w:r>
      <w:r w:rsidRPr="007326CB">
        <w:rPr>
          <w:color w:val="000000" w:themeColor="text1"/>
        </w:rPr>
        <w:t xml:space="preserve">Secondary antibodies were horseradish peroxidase (HRP)-conjugated anti-rabbit and mouse IgG </w:t>
      </w:r>
      <w:r w:rsidRPr="007326CB">
        <w:rPr>
          <w:rFonts w:eastAsia="맑은 고딕"/>
          <w:color w:val="000000" w:themeColor="text1"/>
        </w:rPr>
        <w:t>(Bio-Rad Laboratories, CA)</w:t>
      </w:r>
      <w:r w:rsidRPr="007326CB">
        <w:rPr>
          <w:color w:val="000000" w:themeColor="text1"/>
        </w:rPr>
        <w:t>; and Alexa Fluor-488 and -594 goat anti-mouse IgG (Invitrogen).</w:t>
      </w:r>
    </w:p>
    <w:p w14:paraId="11338240" w14:textId="77777777" w:rsidR="00DE054C" w:rsidRDefault="00DE054C" w:rsidP="00DB417F">
      <w:pPr>
        <w:spacing w:line="480" w:lineRule="auto"/>
        <w:jc w:val="both"/>
      </w:pPr>
    </w:p>
    <w:p w14:paraId="037314B3" w14:textId="77777777" w:rsidR="00DB417F" w:rsidRPr="00870D1E" w:rsidRDefault="00DB417F" w:rsidP="000A3EE9">
      <w:pPr>
        <w:tabs>
          <w:tab w:val="left" w:pos="3368"/>
        </w:tabs>
        <w:spacing w:line="480" w:lineRule="auto"/>
        <w:jc w:val="both"/>
        <w:rPr>
          <w:b/>
          <w:i/>
        </w:rPr>
      </w:pPr>
      <w:bookmarkStart w:id="4" w:name="_Hlk207026246"/>
      <w:r w:rsidRPr="00870D1E">
        <w:rPr>
          <w:b/>
          <w:i/>
        </w:rPr>
        <w:t>Breast cancer cell culture</w:t>
      </w:r>
      <w:bookmarkEnd w:id="4"/>
      <w:r w:rsidRPr="00870D1E">
        <w:rPr>
          <w:b/>
          <w:i/>
        </w:rPr>
        <w:tab/>
      </w:r>
    </w:p>
    <w:p w14:paraId="70EDC987" w14:textId="77777777" w:rsidR="00DB417F" w:rsidRDefault="00DB417F" w:rsidP="000A3EE9">
      <w:pPr>
        <w:spacing w:line="480" w:lineRule="auto"/>
        <w:ind w:firstLine="800"/>
        <w:jc w:val="both"/>
        <w:rPr>
          <w:color w:val="000000" w:themeColor="text1"/>
        </w:rPr>
      </w:pPr>
      <w:r w:rsidRPr="004B3C59">
        <w:t xml:space="preserve">The </w:t>
      </w:r>
      <w:r w:rsidRPr="004B3C59">
        <w:rPr>
          <w:rFonts w:eastAsiaTheme="minorEastAsia"/>
        </w:rPr>
        <w:t xml:space="preserve">human </w:t>
      </w:r>
      <w:r w:rsidRPr="004B3C59">
        <w:t xml:space="preserve">TNBC cell line MDA-MB-231 (PerkinElmer Inc. USA), Hs578T (American Type Culture Collection, ATCC), BT549 and </w:t>
      </w:r>
      <w:r w:rsidRPr="004B3C59">
        <w:rPr>
          <w:rFonts w:eastAsiaTheme="minorEastAsia"/>
        </w:rPr>
        <w:t xml:space="preserve">murine mammary carcinoma </w:t>
      </w:r>
      <w:r w:rsidRPr="004B3C59">
        <w:t xml:space="preserve">4T1-Luc (Japanese Collection of Research Bioresources Cell Bank, Japan) were cultured in MEM or RPMI 1640 (Gibco, MD) </w:t>
      </w:r>
      <w:r w:rsidRPr="004B3C59">
        <w:rPr>
          <w:rFonts w:eastAsiaTheme="minorEastAsia"/>
        </w:rPr>
        <w:t>supplemented with</w:t>
      </w:r>
      <w:r w:rsidRPr="004B3C59">
        <w:t xml:space="preserve"> 10% fetal bovine serum (FBS) and streptomycin-penicillin (100 U/mL)</w:t>
      </w:r>
      <w:r w:rsidRPr="004B3C59">
        <w:rPr>
          <w:rFonts w:eastAsiaTheme="minorEastAsia"/>
        </w:rPr>
        <w:t xml:space="preserve"> at </w:t>
      </w:r>
      <w:r w:rsidRPr="004B3C59">
        <w:t xml:space="preserve">37°C </w:t>
      </w:r>
      <w:r w:rsidRPr="004B3C59">
        <w:rPr>
          <w:rFonts w:eastAsiaTheme="minorEastAsia"/>
        </w:rPr>
        <w:t>with</w:t>
      </w:r>
      <w:r w:rsidRPr="004B3C59">
        <w:t xml:space="preserve"> 5% CO</w:t>
      </w:r>
      <w:r w:rsidRPr="004B3C59">
        <w:rPr>
          <w:vertAlign w:val="subscript"/>
        </w:rPr>
        <w:t>2</w:t>
      </w:r>
      <w:r w:rsidRPr="004B3C59">
        <w:t xml:space="preserve">. Emergent resistance to paclitaxel in the 4T1 cell line, named </w:t>
      </w:r>
      <w:r w:rsidRPr="004B3C59">
        <w:rPr>
          <w:rFonts w:eastAsiaTheme="minorEastAsia"/>
        </w:rPr>
        <w:t>PacR-4T1</w:t>
      </w:r>
      <w:r w:rsidRPr="004B3C59">
        <w:t xml:space="preserve">, was established through </w:t>
      </w:r>
      <w:r w:rsidRPr="007326CB">
        <w:rPr>
          <w:color w:val="000000" w:themeColor="text1"/>
        </w:rPr>
        <w:t xml:space="preserve">continuous induction with stepwise escalating concentrations of paclitaxel, ranging from 140 to 1000 nM over a period of 6 months. </w:t>
      </w:r>
      <w:r w:rsidRPr="007326CB">
        <w:rPr>
          <w:rFonts w:eastAsia="맑은 고딕"/>
          <w:color w:val="000000" w:themeColor="text1"/>
        </w:rPr>
        <w:t>All cell lines were passaged for less than 6 months after resuscitation and were used from passages 3 to 20. A</w:t>
      </w:r>
      <w:r w:rsidRPr="007326CB">
        <w:rPr>
          <w:color w:val="000000" w:themeColor="text1"/>
        </w:rPr>
        <w:t>ll cell lines were authenticated by short tandem repeat (STR) profiling by Macrogen Inc. (Seoul, South Korea).</w:t>
      </w:r>
    </w:p>
    <w:p w14:paraId="5F3E980F" w14:textId="77777777" w:rsidR="00DB417F" w:rsidRPr="007326CB" w:rsidRDefault="00DB417F" w:rsidP="000A3EE9">
      <w:pPr>
        <w:spacing w:line="480" w:lineRule="auto"/>
        <w:jc w:val="both"/>
      </w:pPr>
    </w:p>
    <w:p w14:paraId="001884A8" w14:textId="77777777" w:rsidR="00DE054C" w:rsidRPr="00870D1E" w:rsidRDefault="00DE054C" w:rsidP="000A3EE9">
      <w:pPr>
        <w:spacing w:line="480" w:lineRule="auto"/>
        <w:jc w:val="both"/>
        <w:rPr>
          <w:b/>
          <w:i/>
        </w:rPr>
      </w:pPr>
      <w:r w:rsidRPr="00870D1E">
        <w:rPr>
          <w:b/>
          <w:i/>
        </w:rPr>
        <w:t xml:space="preserve"> Cell viability assay</w:t>
      </w:r>
    </w:p>
    <w:p w14:paraId="47A5C55F" w14:textId="77777777" w:rsidR="00DE054C" w:rsidRPr="007326CB" w:rsidRDefault="00DE054C" w:rsidP="000A3EE9">
      <w:pPr>
        <w:spacing w:line="480" w:lineRule="auto"/>
        <w:ind w:firstLine="720"/>
        <w:jc w:val="both"/>
        <w:rPr>
          <w:rFonts w:eastAsiaTheme="minorEastAsia"/>
          <w:color w:val="000000" w:themeColor="text1"/>
        </w:rPr>
      </w:pPr>
      <w:r w:rsidRPr="007326CB">
        <w:rPr>
          <w:color w:val="000000" w:themeColor="text1"/>
        </w:rPr>
        <w:t xml:space="preserve">Cell viability was measured using the </w:t>
      </w:r>
      <w:proofErr w:type="spellStart"/>
      <w:r w:rsidRPr="007326CB">
        <w:t>CellTiter</w:t>
      </w:r>
      <w:proofErr w:type="spellEnd"/>
      <w:r w:rsidRPr="007326CB">
        <w:t xml:space="preserve"> 96® </w:t>
      </w:r>
      <w:r w:rsidRPr="007326CB">
        <w:rPr>
          <w:color w:val="000000" w:themeColor="text1"/>
        </w:rPr>
        <w:t xml:space="preserve">Aqueous One Solution Cell Proliferation Assay [MTS, 3-(4, 5-dimethylthiazol-2-yl)-5-(3-carboxymethoxyphenyl)-2-(4-sulfophenyl)-2H-tetrazolium] (Promega, WI) according to the manufacturer’s instructions. The quantity of formazan product was </w:t>
      </w:r>
      <w:r w:rsidRPr="007326CB">
        <w:t xml:space="preserve">determined by measuring the </w:t>
      </w:r>
      <w:r w:rsidRPr="007326CB">
        <w:rPr>
          <w:color w:val="000000" w:themeColor="text1"/>
        </w:rPr>
        <w:t xml:space="preserve">absorbance at 490 nm </w:t>
      </w:r>
      <w:r w:rsidRPr="007326CB">
        <w:t>with</w:t>
      </w:r>
      <w:r w:rsidRPr="007326CB">
        <w:rPr>
          <w:color w:val="000000" w:themeColor="text1"/>
        </w:rPr>
        <w:t xml:space="preserve"> a microplate reader</w:t>
      </w:r>
      <w:r w:rsidRPr="007326CB">
        <w:rPr>
          <w:rFonts w:eastAsiaTheme="minorEastAsia"/>
          <w:color w:val="000000" w:themeColor="text1"/>
        </w:rPr>
        <w:t xml:space="preserve"> (Agilent </w:t>
      </w:r>
      <w:proofErr w:type="spellStart"/>
      <w:r w:rsidRPr="007326CB">
        <w:rPr>
          <w:rFonts w:eastAsiaTheme="minorEastAsia"/>
          <w:color w:val="000000" w:themeColor="text1"/>
        </w:rPr>
        <w:t>BioTek</w:t>
      </w:r>
      <w:proofErr w:type="spellEnd"/>
      <w:r w:rsidRPr="007326CB">
        <w:rPr>
          <w:rFonts w:eastAsiaTheme="minorEastAsia"/>
          <w:color w:val="000000" w:themeColor="text1"/>
        </w:rPr>
        <w:t xml:space="preserve"> </w:t>
      </w:r>
      <w:r w:rsidRPr="007326CB">
        <w:rPr>
          <w:color w:val="000000" w:themeColor="text1"/>
        </w:rPr>
        <w:t>800</w:t>
      </w:r>
      <w:r w:rsidRPr="007326CB">
        <w:rPr>
          <w:rFonts w:eastAsiaTheme="minorEastAsia"/>
          <w:color w:val="000000" w:themeColor="text1"/>
        </w:rPr>
        <w:t xml:space="preserve"> </w:t>
      </w:r>
      <w:r w:rsidRPr="007326CB">
        <w:rPr>
          <w:color w:val="000000" w:themeColor="text1"/>
        </w:rPr>
        <w:t>TS</w:t>
      </w:r>
      <w:r w:rsidRPr="007326CB">
        <w:rPr>
          <w:rFonts w:eastAsiaTheme="minorEastAsia"/>
          <w:color w:val="000000" w:themeColor="text1"/>
        </w:rPr>
        <w:t>,</w:t>
      </w:r>
      <w:r w:rsidRPr="007326CB">
        <w:rPr>
          <w:color w:val="000000" w:themeColor="text1"/>
        </w:rPr>
        <w:t xml:space="preserve"> </w:t>
      </w:r>
      <w:r w:rsidRPr="007326CB">
        <w:rPr>
          <w:rFonts w:eastAsiaTheme="minorEastAsia"/>
          <w:color w:val="000000" w:themeColor="text1"/>
        </w:rPr>
        <w:t>Agilent Technologies</w:t>
      </w:r>
      <w:r w:rsidRPr="007326CB">
        <w:rPr>
          <w:color w:val="000000" w:themeColor="text1"/>
        </w:rPr>
        <w:t>, VT</w:t>
      </w:r>
      <w:r w:rsidRPr="007326CB">
        <w:rPr>
          <w:rFonts w:eastAsiaTheme="minorEastAsia"/>
          <w:color w:val="000000" w:themeColor="text1"/>
        </w:rPr>
        <w:t>).</w:t>
      </w:r>
    </w:p>
    <w:p w14:paraId="3D91AB06" w14:textId="77777777" w:rsidR="00DE054C" w:rsidRPr="007326CB" w:rsidRDefault="00DE054C" w:rsidP="00DB417F">
      <w:pPr>
        <w:spacing w:line="480" w:lineRule="auto"/>
        <w:jc w:val="both"/>
        <w:rPr>
          <w:rFonts w:eastAsia="맑은 고딕"/>
        </w:rPr>
      </w:pPr>
    </w:p>
    <w:p w14:paraId="185AE0AB" w14:textId="77777777" w:rsidR="00DE054C" w:rsidRPr="00870D1E" w:rsidRDefault="00DE054C" w:rsidP="00DB417F">
      <w:pPr>
        <w:spacing w:line="480" w:lineRule="auto"/>
        <w:jc w:val="both"/>
        <w:rPr>
          <w:b/>
          <w:i/>
        </w:rPr>
      </w:pPr>
      <w:r w:rsidRPr="00870D1E">
        <w:rPr>
          <w:rFonts w:eastAsiaTheme="minorEastAsia"/>
          <w:b/>
          <w:i/>
        </w:rPr>
        <w:t xml:space="preserve">Sub-G1 analysis and </w:t>
      </w:r>
      <w:r w:rsidRPr="00870D1E">
        <w:rPr>
          <w:b/>
          <w:i/>
        </w:rPr>
        <w:t>Annexin V/PI assay</w:t>
      </w:r>
    </w:p>
    <w:p w14:paraId="7169D1A4" w14:textId="77777777" w:rsidR="00DE054C" w:rsidRPr="007326CB" w:rsidRDefault="00DE054C" w:rsidP="00DB417F">
      <w:pPr>
        <w:spacing w:line="480" w:lineRule="auto"/>
        <w:ind w:firstLine="720"/>
        <w:jc w:val="both"/>
        <w:rPr>
          <w:color w:val="000000" w:themeColor="text1"/>
        </w:rPr>
      </w:pPr>
      <w:r w:rsidRPr="007326CB">
        <w:rPr>
          <w:color w:val="000000" w:themeColor="text1"/>
        </w:rPr>
        <w:lastRenderedPageBreak/>
        <w:t xml:space="preserve">Cells were harvested and fixed with 95% ethanol containing 0.5% Tween-20 for 24 h, and incubated with propidium iodide (PI, 50 mg/mL) and RNase (50 mg/mL) for 30 min. The annexin V/PI assay was assessed using </w:t>
      </w:r>
      <w:r w:rsidRPr="007326CB">
        <w:rPr>
          <w:rFonts w:eastAsia="맑은 고딕"/>
          <w:color w:val="000000" w:themeColor="text1"/>
        </w:rPr>
        <w:t xml:space="preserve">a </w:t>
      </w:r>
      <w:r w:rsidRPr="007326CB">
        <w:rPr>
          <w:color w:val="000000" w:themeColor="text1"/>
        </w:rPr>
        <w:t>FITC-conjugated Annexin</w:t>
      </w:r>
      <w:r w:rsidRPr="007326CB">
        <w:rPr>
          <w:rFonts w:eastAsiaTheme="minorEastAsia"/>
          <w:color w:val="000000" w:themeColor="text1"/>
        </w:rPr>
        <w:t xml:space="preserve"> </w:t>
      </w:r>
      <w:r w:rsidRPr="007326CB">
        <w:rPr>
          <w:color w:val="000000" w:themeColor="text1"/>
        </w:rPr>
        <w:t>V</w:t>
      </w:r>
      <w:r w:rsidRPr="007326CB">
        <w:rPr>
          <w:rFonts w:eastAsia="맑은 고딕"/>
          <w:color w:val="000000" w:themeColor="text1"/>
        </w:rPr>
        <w:t xml:space="preserve"> </w:t>
      </w:r>
      <w:r w:rsidRPr="007326CB">
        <w:rPr>
          <w:color w:val="000000" w:themeColor="text1"/>
        </w:rPr>
        <w:t xml:space="preserve">apoptosis detection kit (BD Biosciences, NJ) in accordance with the manufacturer’s protocol. </w:t>
      </w:r>
      <w:r w:rsidRPr="007326CB">
        <w:rPr>
          <w:rFonts w:eastAsia="맑은 고딕"/>
          <w:color w:val="000000" w:themeColor="text1"/>
        </w:rPr>
        <w:t xml:space="preserve">Stained cells were analyzed </w:t>
      </w:r>
      <w:r w:rsidRPr="007326CB">
        <w:rPr>
          <w:color w:val="000000" w:themeColor="text1"/>
        </w:rPr>
        <w:t>by flow</w:t>
      </w:r>
      <w:r w:rsidRPr="007326CB">
        <w:rPr>
          <w:rFonts w:eastAsia="맑은 고딕"/>
          <w:color w:val="000000" w:themeColor="text1"/>
        </w:rPr>
        <w:t xml:space="preserve"> </w:t>
      </w:r>
      <w:r w:rsidRPr="007326CB">
        <w:rPr>
          <w:color w:val="000000" w:themeColor="text1"/>
        </w:rPr>
        <w:t xml:space="preserve">cytometry </w:t>
      </w:r>
      <w:r w:rsidRPr="007326CB">
        <w:rPr>
          <w:rFonts w:eastAsia="맑은 고딕"/>
          <w:color w:val="000000" w:themeColor="text1"/>
        </w:rPr>
        <w:t>using</w:t>
      </w:r>
      <w:r>
        <w:rPr>
          <w:rFonts w:eastAsia="맑은 고딕"/>
          <w:color w:val="000000" w:themeColor="text1"/>
        </w:rPr>
        <w:t xml:space="preserve"> a</w:t>
      </w:r>
      <w:r w:rsidRPr="007326CB">
        <w:rPr>
          <w:rFonts w:eastAsia="맑은 고딕"/>
          <w:color w:val="000000" w:themeColor="text1"/>
        </w:rPr>
        <w:t xml:space="preserve"> </w:t>
      </w:r>
      <w:r w:rsidRPr="007326CB">
        <w:rPr>
          <w:color w:val="000000" w:themeColor="text1"/>
        </w:rPr>
        <w:t xml:space="preserve">BD </w:t>
      </w:r>
      <w:proofErr w:type="spellStart"/>
      <w:r w:rsidRPr="007326CB">
        <w:rPr>
          <w:color w:val="000000" w:themeColor="text1"/>
        </w:rPr>
        <w:t>LSRFortessa</w:t>
      </w:r>
      <w:r w:rsidRPr="007326CB">
        <w:rPr>
          <w:color w:val="000000" w:themeColor="text1"/>
          <w:vertAlign w:val="superscript"/>
        </w:rPr>
        <w:t>TM</w:t>
      </w:r>
      <w:proofErr w:type="spellEnd"/>
      <w:r w:rsidRPr="007326CB">
        <w:rPr>
          <w:color w:val="000000" w:themeColor="text1"/>
          <w:vertAlign w:val="superscript"/>
        </w:rPr>
        <w:t xml:space="preserve"> </w:t>
      </w:r>
      <w:r w:rsidRPr="007326CB">
        <w:rPr>
          <w:color w:val="000000" w:themeColor="text1"/>
        </w:rPr>
        <w:t>X-20 Cell Analyzer (</w:t>
      </w:r>
      <w:r w:rsidRPr="007326CB">
        <w:t>BD Biosciences</w:t>
      </w:r>
      <w:r w:rsidRPr="007326CB">
        <w:rPr>
          <w:color w:val="000000" w:themeColor="text1"/>
        </w:rPr>
        <w:t>).</w:t>
      </w:r>
    </w:p>
    <w:p w14:paraId="039C7266" w14:textId="77777777" w:rsidR="00DE054C" w:rsidRPr="00FD5476" w:rsidRDefault="00DE054C" w:rsidP="00DB417F">
      <w:pPr>
        <w:spacing w:line="480" w:lineRule="auto"/>
        <w:jc w:val="both"/>
        <w:rPr>
          <w:rFonts w:eastAsia="맑은 고딕"/>
        </w:rPr>
      </w:pPr>
    </w:p>
    <w:p w14:paraId="23DD633C" w14:textId="77777777" w:rsidR="00DE054C" w:rsidRPr="00870D1E" w:rsidRDefault="00DE054C" w:rsidP="00DB417F">
      <w:pPr>
        <w:spacing w:line="480" w:lineRule="auto"/>
        <w:jc w:val="both"/>
        <w:rPr>
          <w:b/>
          <w:i/>
        </w:rPr>
      </w:pPr>
      <w:r w:rsidRPr="00870D1E">
        <w:rPr>
          <w:rFonts w:eastAsiaTheme="minorEastAsia"/>
          <w:b/>
          <w:i/>
        </w:rPr>
        <w:t xml:space="preserve">Aldefluor-positivity assay, </w:t>
      </w:r>
      <w:bookmarkStart w:id="5" w:name="_Hlk207026120"/>
      <w:r w:rsidRPr="00870D1E">
        <w:rPr>
          <w:b/>
          <w:i/>
        </w:rPr>
        <w:t>CD44</w:t>
      </w:r>
      <w:r w:rsidRPr="00870D1E">
        <w:rPr>
          <w:b/>
          <w:i/>
          <w:vertAlign w:val="superscript"/>
        </w:rPr>
        <w:t>high</w:t>
      </w:r>
      <w:r w:rsidRPr="00870D1E">
        <w:rPr>
          <w:b/>
          <w:i/>
        </w:rPr>
        <w:t>/CD24</w:t>
      </w:r>
      <w:r w:rsidRPr="00870D1E">
        <w:rPr>
          <w:b/>
          <w:i/>
          <w:vertAlign w:val="superscript"/>
        </w:rPr>
        <w:t>low</w:t>
      </w:r>
      <w:r w:rsidRPr="00870D1E">
        <w:rPr>
          <w:b/>
          <w:i/>
        </w:rPr>
        <w:t xml:space="preserve"> and CD49f</w:t>
      </w:r>
      <w:r w:rsidRPr="00870D1E">
        <w:rPr>
          <w:b/>
          <w:i/>
          <w:vertAlign w:val="superscript"/>
        </w:rPr>
        <w:t>high</w:t>
      </w:r>
      <w:r w:rsidRPr="00870D1E">
        <w:rPr>
          <w:b/>
          <w:i/>
        </w:rPr>
        <w:t>/CD24</w:t>
      </w:r>
      <w:r w:rsidRPr="00870D1E">
        <w:rPr>
          <w:b/>
          <w:i/>
          <w:vertAlign w:val="superscript"/>
        </w:rPr>
        <w:t>high</w:t>
      </w:r>
      <w:r w:rsidRPr="00870D1E">
        <w:rPr>
          <w:b/>
          <w:i/>
        </w:rPr>
        <w:t xml:space="preserve"> staining</w:t>
      </w:r>
      <w:bookmarkEnd w:id="5"/>
    </w:p>
    <w:p w14:paraId="7F34C6C4" w14:textId="77777777" w:rsidR="00DE054C" w:rsidRPr="007326CB" w:rsidRDefault="00DE054C" w:rsidP="00DB417F">
      <w:pPr>
        <w:spacing w:line="480" w:lineRule="auto"/>
        <w:ind w:firstLine="800"/>
        <w:jc w:val="both"/>
      </w:pPr>
      <w:r w:rsidRPr="007326CB">
        <w:t xml:space="preserve">ALDH1 activity was analyzed with an Aldefluor assay kit (Stem Cell Technologies, Canada) according to the manufacturer’s instructions. </w:t>
      </w:r>
      <w:r w:rsidRPr="007326CB">
        <w:rPr>
          <w:rFonts w:eastAsiaTheme="minorEastAsia"/>
        </w:rPr>
        <w:t>C</w:t>
      </w:r>
      <w:r w:rsidRPr="007326CB">
        <w:t>ells were incubated</w:t>
      </w:r>
      <w:r w:rsidRPr="007326CB">
        <w:rPr>
          <w:rFonts w:eastAsiaTheme="minorEastAsia"/>
        </w:rPr>
        <w:t xml:space="preserve"> for 45 min at </w:t>
      </w:r>
      <w:r w:rsidRPr="007326CB">
        <w:t>37℃ in Aldefluor assay buffer containing ALDH</w:t>
      </w:r>
      <w:r w:rsidRPr="007326CB">
        <w:rPr>
          <w:rFonts w:eastAsiaTheme="minorEastAsia"/>
        </w:rPr>
        <w:t>1</w:t>
      </w:r>
      <w:r w:rsidRPr="007326CB">
        <w:t xml:space="preserve"> protein substrate BODIPY-</w:t>
      </w:r>
      <w:proofErr w:type="spellStart"/>
      <w:r w:rsidRPr="007326CB">
        <w:t>aminoacetaldehyde</w:t>
      </w:r>
      <w:proofErr w:type="spellEnd"/>
      <w:r w:rsidRPr="007326CB">
        <w:t xml:space="preserve"> (BAAA, 1 µM / 0.5×10</w:t>
      </w:r>
      <w:r w:rsidRPr="007326CB">
        <w:rPr>
          <w:vertAlign w:val="superscript"/>
        </w:rPr>
        <w:t>6</w:t>
      </w:r>
      <w:r w:rsidRPr="007326CB">
        <w:t xml:space="preserve"> cells). The ALDH1-specific inhibitor</w:t>
      </w:r>
      <w:r w:rsidRPr="007326CB">
        <w:rPr>
          <w:rFonts w:eastAsiaTheme="minorEastAsia"/>
        </w:rPr>
        <w:t>,</w:t>
      </w:r>
      <w:r w:rsidRPr="007326CB">
        <w:t xml:space="preserve"> diethylamino-benzaldehyde (DEAB; 50 mM)</w:t>
      </w:r>
      <w:r w:rsidRPr="007326CB">
        <w:rPr>
          <w:rFonts w:eastAsiaTheme="minorEastAsia"/>
        </w:rPr>
        <w:t>,</w:t>
      </w:r>
      <w:r w:rsidRPr="007326CB">
        <w:t xml:space="preserve"> was defined as the baseline of Aldefluor fluorescence with flow cytometry. </w:t>
      </w:r>
      <w:r w:rsidRPr="007326CB">
        <w:rPr>
          <w:rFonts w:eastAsiaTheme="minorEastAsia"/>
        </w:rPr>
        <w:t xml:space="preserve">To determine the </w:t>
      </w:r>
      <w:r w:rsidRPr="007326CB">
        <w:t>CD44</w:t>
      </w:r>
      <w:r w:rsidRPr="007326CB">
        <w:rPr>
          <w:vertAlign w:val="superscript"/>
        </w:rPr>
        <w:t>high</w:t>
      </w:r>
      <w:r w:rsidRPr="007326CB">
        <w:t>/CD24</w:t>
      </w:r>
      <w:r w:rsidRPr="007326CB">
        <w:rPr>
          <w:vertAlign w:val="superscript"/>
        </w:rPr>
        <w:t>low</w:t>
      </w:r>
      <w:r w:rsidRPr="007326CB">
        <w:t xml:space="preserve"> and CD49f</w:t>
      </w:r>
      <w:r w:rsidRPr="007326CB">
        <w:rPr>
          <w:vertAlign w:val="superscript"/>
        </w:rPr>
        <w:t>high</w:t>
      </w:r>
      <w:r w:rsidRPr="007326CB">
        <w:t>/CD24</w:t>
      </w:r>
      <w:r w:rsidRPr="007326CB">
        <w:rPr>
          <w:vertAlign w:val="superscript"/>
        </w:rPr>
        <w:t>high</w:t>
      </w:r>
      <w:r w:rsidRPr="007326CB">
        <w:t xml:space="preserve"> </w:t>
      </w:r>
      <w:r w:rsidRPr="007326CB">
        <w:rPr>
          <w:rFonts w:eastAsiaTheme="minorEastAsia"/>
        </w:rPr>
        <w:t>phenotypes, c</w:t>
      </w:r>
      <w:r w:rsidRPr="007326CB">
        <w:t xml:space="preserve">ells were </w:t>
      </w:r>
      <w:r w:rsidRPr="007326CB">
        <w:rPr>
          <w:rFonts w:eastAsiaTheme="minorEastAsia"/>
        </w:rPr>
        <w:t>immuno</w:t>
      </w:r>
      <w:r w:rsidRPr="007326CB">
        <w:t xml:space="preserve">stained with FITC- and PE-conjugated anti-mouse IgG or FITC-conjugated anti-CD24 and PE-conjugated anti-CD44 or CD49f antibodies (BD Biosciences) </w:t>
      </w:r>
      <w:r w:rsidRPr="007326CB">
        <w:rPr>
          <w:rFonts w:eastAsiaTheme="minorEastAsia"/>
        </w:rPr>
        <w:t xml:space="preserve">for 30 min at </w:t>
      </w:r>
      <w:r w:rsidRPr="007326CB">
        <w:t>4°C and analyzed by</w:t>
      </w:r>
      <w:r w:rsidRPr="007326CB">
        <w:rPr>
          <w:rFonts w:eastAsiaTheme="minorEastAsia"/>
        </w:rPr>
        <w:t xml:space="preserve"> flow cytometry</w:t>
      </w:r>
      <w:r w:rsidRPr="007326CB">
        <w:t>.</w:t>
      </w:r>
    </w:p>
    <w:p w14:paraId="26BA4278" w14:textId="77777777" w:rsidR="00DE054C" w:rsidRDefault="00DE054C" w:rsidP="00DB417F">
      <w:pPr>
        <w:spacing w:line="480" w:lineRule="auto"/>
        <w:jc w:val="both"/>
        <w:rPr>
          <w:rFonts w:eastAsiaTheme="minorEastAsia"/>
        </w:rPr>
      </w:pPr>
    </w:p>
    <w:p w14:paraId="5294B369" w14:textId="77777777" w:rsidR="00DE054C" w:rsidRPr="004B3C59" w:rsidRDefault="00DE054C" w:rsidP="00DB417F">
      <w:pPr>
        <w:spacing w:line="480" w:lineRule="auto"/>
        <w:jc w:val="both"/>
        <w:rPr>
          <w:b/>
          <w:bCs/>
          <w:i/>
        </w:rPr>
      </w:pPr>
      <w:bookmarkStart w:id="6" w:name="_Hlk207026157"/>
      <w:r w:rsidRPr="004B3C59">
        <w:rPr>
          <w:b/>
          <w:bCs/>
          <w:i/>
        </w:rPr>
        <w:t>RNA extraction and RT-qPCR</w:t>
      </w:r>
    </w:p>
    <w:bookmarkEnd w:id="6"/>
    <w:p w14:paraId="2DB3975E" w14:textId="0C2294F0" w:rsidR="00DE054C" w:rsidRPr="004B3C59" w:rsidRDefault="00DE054C" w:rsidP="00DB417F">
      <w:pPr>
        <w:spacing w:line="480" w:lineRule="auto"/>
        <w:ind w:firstLine="800"/>
        <w:jc w:val="both"/>
        <w:rPr>
          <w:rFonts w:eastAsiaTheme="minorEastAsia"/>
        </w:rPr>
      </w:pPr>
      <w:r w:rsidRPr="004B3C59">
        <w:t xml:space="preserve">Total RNA was isolated </w:t>
      </w:r>
      <w:r w:rsidRPr="00B73533">
        <w:t>from parental-4T1 and PacR-4T1 cells</w:t>
      </w:r>
      <w:r w:rsidRPr="004B3C59">
        <w:t xml:space="preserve"> treated with </w:t>
      </w:r>
      <w:r>
        <w:t xml:space="preserve">PITA </w:t>
      </w:r>
      <w:r w:rsidRPr="004B3C59">
        <w:t xml:space="preserve">(0-5 μM) for 48 h using </w:t>
      </w:r>
      <w:proofErr w:type="spellStart"/>
      <w:r w:rsidRPr="004B3C59">
        <w:t>NecleoZol</w:t>
      </w:r>
      <w:proofErr w:type="spellEnd"/>
      <w:r w:rsidRPr="004B3C59">
        <w:t xml:space="preserve"> reagent (</w:t>
      </w:r>
      <w:proofErr w:type="spellStart"/>
      <w:r w:rsidRPr="004B3C59">
        <w:t>Macherey</w:t>
      </w:r>
      <w:proofErr w:type="spellEnd"/>
      <w:r w:rsidRPr="004B3C59">
        <w:t>-Nagel) in accordance with the manufacturer’s protocol. Complementary DNA (cDNA) was synthesized from 1 μg of RNA using the Hisense™ cDNA Synthesis Master Mix (</w:t>
      </w:r>
      <w:proofErr w:type="spellStart"/>
      <w:r w:rsidRPr="004B3C59">
        <w:t>CellSafe</w:t>
      </w:r>
      <w:proofErr w:type="spellEnd"/>
      <w:r w:rsidRPr="004B3C59">
        <w:t xml:space="preserve">, Korea). Quantitative PCR was conducted for VIM, TWIST1, SNAI1 and the reference gene GAPDH using SYBR-Green PCR Master Mix (Applied Biosystems) on a Quant6 Real-Time PCR system (Applied Biosystems). The amplification protocol consisted of an initial denaturation at 95°C for 3 min, followed by </w:t>
      </w:r>
      <w:r w:rsidRPr="004B3C59">
        <w:lastRenderedPageBreak/>
        <w:t xml:space="preserve">40 cycles of 95°C for 10 sec and 58°C for 1 min. Each reaction was performed in triplicate. The PCR primers used were as follows: VIM (forward, </w:t>
      </w:r>
      <w:proofErr w:type="spellStart"/>
      <w:r w:rsidRPr="004B3C59">
        <w:t>cgtccacacgcacctacag</w:t>
      </w:r>
      <w:proofErr w:type="spellEnd"/>
      <w:r w:rsidRPr="004B3C59">
        <w:t xml:space="preserve"> and reverse, </w:t>
      </w:r>
      <w:proofErr w:type="spellStart"/>
      <w:r w:rsidRPr="004B3C59">
        <w:t>gggggatgaggaatagaggct</w:t>
      </w:r>
      <w:proofErr w:type="spellEnd"/>
      <w:r w:rsidRPr="004B3C59">
        <w:t xml:space="preserve">), GAPDH (forward, </w:t>
      </w:r>
      <w:proofErr w:type="spellStart"/>
      <w:r w:rsidRPr="004B3C59">
        <w:t>aggtcggtgtgaacggatttg</w:t>
      </w:r>
      <w:proofErr w:type="spellEnd"/>
      <w:r w:rsidRPr="004B3C59">
        <w:t xml:space="preserve"> and reverse, </w:t>
      </w:r>
      <w:proofErr w:type="spellStart"/>
      <w:r w:rsidRPr="004B3C59">
        <w:t>tgtagaccatgtagttgaggtca</w:t>
      </w:r>
      <w:proofErr w:type="spellEnd"/>
      <w:r w:rsidRPr="004B3C59">
        <w:t>)</w:t>
      </w:r>
    </w:p>
    <w:p w14:paraId="5DC2AAEB" w14:textId="77777777" w:rsidR="00DE054C" w:rsidRPr="001E5A1F" w:rsidRDefault="00DE054C" w:rsidP="00DB417F">
      <w:pPr>
        <w:spacing w:line="480" w:lineRule="auto"/>
        <w:jc w:val="both"/>
        <w:rPr>
          <w:rFonts w:eastAsiaTheme="minorEastAsia"/>
        </w:rPr>
      </w:pPr>
    </w:p>
    <w:p w14:paraId="1023D4F0" w14:textId="77777777" w:rsidR="00DE054C" w:rsidRPr="00870D1E" w:rsidRDefault="00DE054C" w:rsidP="00DB417F">
      <w:pPr>
        <w:spacing w:line="480" w:lineRule="auto"/>
        <w:jc w:val="both"/>
        <w:rPr>
          <w:b/>
          <w:bCs/>
          <w:i/>
        </w:rPr>
      </w:pPr>
      <w:r w:rsidRPr="00870D1E">
        <w:rPr>
          <w:b/>
          <w:bCs/>
          <w:i/>
        </w:rPr>
        <w:t xml:space="preserve">Immunoblot analysis </w:t>
      </w:r>
    </w:p>
    <w:p w14:paraId="49ACAD50" w14:textId="77777777" w:rsidR="00DE054C" w:rsidRPr="007326CB" w:rsidRDefault="00DE054C" w:rsidP="00DB417F">
      <w:pPr>
        <w:spacing w:line="480" w:lineRule="auto"/>
        <w:ind w:firstLine="800"/>
        <w:jc w:val="both"/>
        <w:rPr>
          <w:b/>
          <w:bCs/>
          <w:i/>
          <w:iCs/>
        </w:rPr>
      </w:pPr>
      <w:r w:rsidRPr="007326CB">
        <w:rPr>
          <w:color w:val="000000" w:themeColor="text1"/>
        </w:rPr>
        <w:t xml:space="preserve">Cells were solubilized in lysis buffer [30 mM NaCl, 0.5% Triton X-100, 50 mM Tris-HCl (pH 7.4)] containing </w:t>
      </w:r>
      <w:r w:rsidRPr="007326CB">
        <w:rPr>
          <w:rFonts w:eastAsiaTheme="minorEastAsia"/>
          <w:color w:val="000000" w:themeColor="text1"/>
        </w:rPr>
        <w:t xml:space="preserve">a </w:t>
      </w:r>
      <w:r w:rsidRPr="007326CB">
        <w:rPr>
          <w:color w:val="000000" w:themeColor="text1"/>
        </w:rPr>
        <w:t xml:space="preserve">phosphatase and protease inhibitor cocktail for 45 min on ice. </w:t>
      </w:r>
      <w:r w:rsidRPr="007326CB">
        <w:rPr>
          <w:rFonts w:eastAsiaTheme="minorEastAsia"/>
          <w:color w:val="000000" w:themeColor="text1"/>
        </w:rPr>
        <w:t>A</w:t>
      </w:r>
      <w:r w:rsidRPr="007326CB">
        <w:rPr>
          <w:color w:val="000000" w:themeColor="text1"/>
        </w:rPr>
        <w:t xml:space="preserve">fter centrifugation </w:t>
      </w:r>
      <w:r w:rsidRPr="007326CB">
        <w:rPr>
          <w:rFonts w:eastAsiaTheme="minorEastAsia"/>
          <w:color w:val="000000" w:themeColor="text1"/>
        </w:rPr>
        <w:t xml:space="preserve">at </w:t>
      </w:r>
      <w:r w:rsidRPr="007326CB">
        <w:rPr>
          <w:color w:val="000000" w:themeColor="text1"/>
        </w:rPr>
        <w:t>15,000 rpm</w:t>
      </w:r>
      <w:r w:rsidRPr="007326CB">
        <w:rPr>
          <w:rFonts w:eastAsiaTheme="minorEastAsia"/>
          <w:color w:val="000000" w:themeColor="text1"/>
        </w:rPr>
        <w:t xml:space="preserve"> and</w:t>
      </w:r>
      <w:r w:rsidRPr="007326CB">
        <w:rPr>
          <w:color w:val="000000" w:themeColor="text1"/>
        </w:rPr>
        <w:t xml:space="preserve"> 4°C</w:t>
      </w:r>
      <w:r w:rsidRPr="007326CB">
        <w:rPr>
          <w:rFonts w:eastAsiaTheme="minorEastAsia"/>
          <w:color w:val="000000" w:themeColor="text1"/>
        </w:rPr>
        <w:t xml:space="preserve"> for </w:t>
      </w:r>
      <w:r w:rsidRPr="007326CB">
        <w:rPr>
          <w:color w:val="000000" w:themeColor="text1"/>
        </w:rPr>
        <w:t>20 min</w:t>
      </w:r>
      <w:r w:rsidRPr="007326CB">
        <w:rPr>
          <w:rFonts w:eastAsiaTheme="minorEastAsia"/>
          <w:color w:val="000000" w:themeColor="text1"/>
        </w:rPr>
        <w:t>,</w:t>
      </w:r>
      <w:r w:rsidRPr="007326CB">
        <w:rPr>
          <w:color w:val="000000" w:themeColor="text1"/>
        </w:rPr>
        <w:t xml:space="preserve"> </w:t>
      </w:r>
      <w:r w:rsidRPr="007326CB">
        <w:rPr>
          <w:rFonts w:eastAsiaTheme="minorEastAsia"/>
          <w:color w:val="000000" w:themeColor="text1"/>
        </w:rPr>
        <w:t>t</w:t>
      </w:r>
      <w:r w:rsidRPr="007326CB">
        <w:rPr>
          <w:color w:val="000000" w:themeColor="text1"/>
        </w:rPr>
        <w:t xml:space="preserve">he supernatant was collected, and protein concentrations were </w:t>
      </w:r>
      <w:r w:rsidRPr="007326CB">
        <w:t xml:space="preserve">measured </w:t>
      </w:r>
      <w:r w:rsidRPr="007326CB">
        <w:rPr>
          <w:rFonts w:eastAsiaTheme="minorEastAsia"/>
        </w:rPr>
        <w:t>using</w:t>
      </w:r>
      <w:r w:rsidRPr="007326CB">
        <w:t xml:space="preserve"> a Bradford protein assay kit </w:t>
      </w:r>
      <w:r w:rsidRPr="007326CB">
        <w:rPr>
          <w:rFonts w:eastAsia="맑은 고딕"/>
        </w:rPr>
        <w:t xml:space="preserve">(Bio-Rad Laboratories). Equal quantities of protein </w:t>
      </w:r>
      <w:r w:rsidRPr="007326CB">
        <w:t>(2</w:t>
      </w:r>
      <w:r>
        <w:t>5</w:t>
      </w:r>
      <w:r w:rsidRPr="007326CB">
        <w:t xml:space="preserve"> μg) were subjected to SDS-PAGE and electrotransferred onto a polyvinylidene fluoride</w:t>
      </w:r>
      <w:r w:rsidRPr="007326CB">
        <w:rPr>
          <w:rFonts w:eastAsiaTheme="minorEastAsia"/>
        </w:rPr>
        <w:t xml:space="preserve"> </w:t>
      </w:r>
      <w:r w:rsidRPr="007326CB">
        <w:t>(PVDF) membrane (</w:t>
      </w:r>
      <w:r w:rsidRPr="007326CB">
        <w:rPr>
          <w:rFonts w:eastAsia="맑은 고딕"/>
        </w:rPr>
        <w:t>Millipore, MA</w:t>
      </w:r>
      <w:r w:rsidRPr="007326CB">
        <w:t xml:space="preserve">). </w:t>
      </w:r>
      <w:r w:rsidRPr="007326CB">
        <w:rPr>
          <w:rFonts w:eastAsiaTheme="minorEastAsia"/>
        </w:rPr>
        <w:t xml:space="preserve">The </w:t>
      </w:r>
      <w:r w:rsidRPr="007326CB">
        <w:t xml:space="preserve">membranes were </w:t>
      </w:r>
      <w:r w:rsidRPr="007326CB">
        <w:rPr>
          <w:rFonts w:eastAsiaTheme="minorEastAsia"/>
        </w:rPr>
        <w:t>block</w:t>
      </w:r>
      <w:r w:rsidRPr="007326CB">
        <w:t xml:space="preserve">ed </w:t>
      </w:r>
      <w:r w:rsidRPr="007326CB">
        <w:rPr>
          <w:rFonts w:eastAsiaTheme="minorEastAsia"/>
        </w:rPr>
        <w:t xml:space="preserve">with </w:t>
      </w:r>
      <w:r w:rsidRPr="007326CB">
        <w:t>5% skim milk for 30 min</w:t>
      </w:r>
      <w:r w:rsidRPr="007326CB">
        <w:rPr>
          <w:rFonts w:eastAsiaTheme="minorEastAsia"/>
        </w:rPr>
        <w:t xml:space="preserve"> and incubated</w:t>
      </w:r>
      <w:r w:rsidRPr="007326CB">
        <w:t xml:space="preserve"> overnight at </w:t>
      </w:r>
      <w:r w:rsidRPr="007326CB">
        <w:rPr>
          <w:rFonts w:eastAsia="맑은 고딕"/>
        </w:rPr>
        <w:t>4°C with primary antibodies diluted in 5% BSA</w:t>
      </w:r>
      <w:r w:rsidRPr="007326CB">
        <w:rPr>
          <w:rFonts w:eastAsiaTheme="minorEastAsia"/>
        </w:rPr>
        <w:t xml:space="preserve"> </w:t>
      </w:r>
      <w:r w:rsidRPr="00143AE5">
        <w:t>[PARP (1:2000), cleaved-PARP (1:1000), cleaved caspase-3 (1:1000), cleaved caspase-7 (1:1000), cleaved caspase-8 (1:1000), Mcl-1 (1:1000), Bcl-2 (1:1000), Bak (1:1000), caspase-9 (1:1000), cleaved caspase-9 (1:1000), JAK2 (1: 1000), phospho-JAK2 (1:1000), STAT3 (1:2000), p-STAT3 (1:2000), cyclin</w:t>
      </w:r>
      <w:r>
        <w:t xml:space="preserve"> </w:t>
      </w:r>
      <w:r w:rsidRPr="00143AE5">
        <w:t>D1 (1:2000), survivin (1:1000), vimentin (1:1000), A</w:t>
      </w:r>
      <w:r>
        <w:t>KT</w:t>
      </w:r>
      <w:r w:rsidRPr="00143AE5">
        <w:t xml:space="preserve"> (1:2000), phospho-A</w:t>
      </w:r>
      <w:r>
        <w:t>KT</w:t>
      </w:r>
      <w:r w:rsidRPr="00143AE5">
        <w:t xml:space="preserve"> (1:1000), CD49f (1:1000), CD44 (1:1000), ALDH1A1 (1:2000), Oct4 (1:1000), Nanog (1:1000), Sox2 (1:1000), P-gp (1:1000) and GAPDH (1:5000)]</w:t>
      </w:r>
      <w:r w:rsidRPr="007326CB">
        <w:t xml:space="preserve">, followed by incubation with HRP-conjugated anti-rabbit or mouse </w:t>
      </w:r>
      <w:r w:rsidRPr="007326CB">
        <w:rPr>
          <w:color w:val="000000" w:themeColor="text1"/>
        </w:rPr>
        <w:t xml:space="preserve">secondary antibodies (1:1000–1:10,000, Bio-Rad). Signal intensity was detected using a </w:t>
      </w:r>
      <w:r w:rsidRPr="007326CB">
        <w:rPr>
          <w:rFonts w:eastAsiaTheme="minorEastAsia"/>
          <w:color w:val="000000" w:themeColor="text1"/>
        </w:rPr>
        <w:t>c</w:t>
      </w:r>
      <w:r w:rsidRPr="007326CB">
        <w:rPr>
          <w:color w:val="000000" w:themeColor="text1"/>
        </w:rPr>
        <w:t xml:space="preserve">hemiluminescence </w:t>
      </w:r>
      <w:r w:rsidRPr="007326CB">
        <w:rPr>
          <w:rFonts w:eastAsiaTheme="minorEastAsia"/>
          <w:color w:val="000000" w:themeColor="text1"/>
        </w:rPr>
        <w:t>k</w:t>
      </w:r>
      <w:r w:rsidRPr="007326CB">
        <w:rPr>
          <w:color w:val="000000" w:themeColor="text1"/>
        </w:rPr>
        <w:t>it (</w:t>
      </w:r>
      <w:r w:rsidRPr="007326CB">
        <w:t>Thermo Fisher Scientific Inc., IL</w:t>
      </w:r>
      <w:r w:rsidRPr="007326CB">
        <w:rPr>
          <w:color w:val="000000" w:themeColor="text1"/>
        </w:rPr>
        <w:t>) on X-ray film (</w:t>
      </w:r>
      <w:r w:rsidRPr="007326CB">
        <w:t>Agfa Healthcare, Belgium</w:t>
      </w:r>
      <w:r w:rsidRPr="007326CB">
        <w:rPr>
          <w:color w:val="000000" w:themeColor="text1"/>
        </w:rPr>
        <w:t xml:space="preserve">) and quantitated using </w:t>
      </w:r>
      <w:proofErr w:type="spellStart"/>
      <w:r w:rsidRPr="007326CB">
        <w:rPr>
          <w:color w:val="000000" w:themeColor="text1"/>
        </w:rPr>
        <w:t>AlphaEaseFC</w:t>
      </w:r>
      <w:proofErr w:type="spellEnd"/>
      <w:r w:rsidRPr="007326CB">
        <w:rPr>
          <w:color w:val="000000" w:themeColor="text1"/>
        </w:rPr>
        <w:t xml:space="preserve"> software (</w:t>
      </w:r>
      <w:r w:rsidRPr="007326CB">
        <w:t xml:space="preserve">Alpha </w:t>
      </w:r>
      <w:proofErr w:type="spellStart"/>
      <w:r w:rsidRPr="007326CB">
        <w:t>Innotech</w:t>
      </w:r>
      <w:proofErr w:type="spellEnd"/>
      <w:r w:rsidRPr="007326CB">
        <w:t>, CA</w:t>
      </w:r>
      <w:r w:rsidRPr="007326CB">
        <w:rPr>
          <w:color w:val="000000" w:themeColor="text1"/>
        </w:rPr>
        <w:t>).</w:t>
      </w:r>
    </w:p>
    <w:p w14:paraId="0081C3C3" w14:textId="77777777" w:rsidR="00DE054C" w:rsidRDefault="00DE054C" w:rsidP="00DB417F">
      <w:pPr>
        <w:kinsoku w:val="0"/>
        <w:spacing w:line="480" w:lineRule="auto"/>
        <w:ind w:firstLine="800"/>
        <w:jc w:val="both"/>
        <w:rPr>
          <w:rFonts w:eastAsiaTheme="minorEastAsia"/>
          <w:b/>
        </w:rPr>
      </w:pPr>
    </w:p>
    <w:p w14:paraId="0D3FC052" w14:textId="77777777" w:rsidR="00DE054C" w:rsidRPr="00870D1E" w:rsidRDefault="00DE054C" w:rsidP="00DB417F">
      <w:pPr>
        <w:kinsoku w:val="0"/>
        <w:spacing w:line="480" w:lineRule="auto"/>
        <w:jc w:val="both"/>
        <w:rPr>
          <w:b/>
          <w:bCs/>
          <w:i/>
        </w:rPr>
      </w:pPr>
      <w:r w:rsidRPr="00870D1E">
        <w:rPr>
          <w:b/>
          <w:bCs/>
          <w:i/>
        </w:rPr>
        <w:t>Immunoprecipitation assay</w:t>
      </w:r>
    </w:p>
    <w:p w14:paraId="61C1D145" w14:textId="77777777" w:rsidR="00DE054C" w:rsidRPr="00143AE5" w:rsidRDefault="00DE054C" w:rsidP="00DB417F">
      <w:pPr>
        <w:kinsoku w:val="0"/>
        <w:spacing w:line="480" w:lineRule="auto"/>
        <w:jc w:val="both"/>
      </w:pPr>
      <w:r w:rsidRPr="00143AE5">
        <w:rPr>
          <w:rFonts w:eastAsia="맑은 고딕"/>
        </w:rPr>
        <w:lastRenderedPageBreak/>
        <w:tab/>
        <w:t xml:space="preserve">To examine the impact of PITA on the interaction between Mcl-1 and phospho-ubiquitin, the </w:t>
      </w:r>
      <w:proofErr w:type="spellStart"/>
      <w:r w:rsidRPr="00143AE5">
        <w:rPr>
          <w:rFonts w:eastAsia="맑은 고딕"/>
        </w:rPr>
        <w:t>Dynabeads</w:t>
      </w:r>
      <w:proofErr w:type="spellEnd"/>
      <w:r w:rsidRPr="00143AE5">
        <w:rPr>
          <w:rFonts w:eastAsia="맑은 고딕"/>
        </w:rPr>
        <w:t>™ Protein G Immunoprecipitation Kit (Thermo Fisher Scientific Inc., Rockford, IL) was utilized following the manufacturer's instructions</w:t>
      </w:r>
      <w:r w:rsidRPr="00143AE5">
        <w:t xml:space="preserve">. </w:t>
      </w:r>
      <w:r w:rsidRPr="00143AE5">
        <w:rPr>
          <w:rFonts w:eastAsia="맑은 고딕"/>
        </w:rPr>
        <w:t xml:space="preserve">Cells were lysed in a </w:t>
      </w:r>
      <w:r w:rsidRPr="00143AE5">
        <w:t>lysis buffer (Pierce® IP) containing a cocktail of phosphatase and protease inhibitors. The supernatant was collected after centrifugation (14,000 g, 4</w:t>
      </w:r>
      <w:r w:rsidRPr="00143AE5">
        <w:rPr>
          <w:rFonts w:eastAsia="맑은 고딕"/>
        </w:rPr>
        <w:t xml:space="preserve">℃, 10 min) and equal amounts (500 </w:t>
      </w:r>
      <w:r w:rsidRPr="00143AE5">
        <w:t>µ</w:t>
      </w:r>
      <w:r w:rsidRPr="00143AE5">
        <w:rPr>
          <w:rFonts w:eastAsia="맑은 고딕"/>
        </w:rPr>
        <w:t>g)</w:t>
      </w:r>
      <w:r w:rsidRPr="00143AE5">
        <w:t xml:space="preserve"> were incubated with 2 µ</w:t>
      </w:r>
      <w:r w:rsidRPr="00143AE5">
        <w:rPr>
          <w:rFonts w:eastAsia="맑은 고딕"/>
        </w:rPr>
        <w:t>g</w:t>
      </w:r>
      <w:r w:rsidRPr="00143AE5">
        <w:t xml:space="preserve"> of anti-Mcl-1 antibody conjugated to </w:t>
      </w:r>
      <w:proofErr w:type="spellStart"/>
      <w:r w:rsidRPr="00143AE5">
        <w:t>Dynabeads</w:t>
      </w:r>
      <w:proofErr w:type="spellEnd"/>
      <w:r w:rsidRPr="00143AE5">
        <w:t xml:space="preserve"> Protein G at 4</w:t>
      </w:r>
      <w:r w:rsidRPr="00143AE5">
        <w:rPr>
          <w:rFonts w:eastAsia="맑은 고딕"/>
        </w:rPr>
        <w:t xml:space="preserve">℃ </w:t>
      </w:r>
      <w:r w:rsidRPr="00143AE5">
        <w:t>overnight. The protein complexes were recovered by boiling the beads in a mixture of SDS-PAGE sample buffer and elution buffer (1:1). Immunoblotting was conducted for Mcl-1 (1:1000) and phospho-ubiquitin (1:3000) using equal amounts of protein.</w:t>
      </w:r>
    </w:p>
    <w:p w14:paraId="63863458" w14:textId="77777777" w:rsidR="00DE054C" w:rsidRPr="00143AE5" w:rsidRDefault="00DE054C" w:rsidP="00DB417F">
      <w:pPr>
        <w:kinsoku w:val="0"/>
        <w:spacing w:line="480" w:lineRule="auto"/>
        <w:ind w:firstLine="800"/>
        <w:jc w:val="both"/>
        <w:rPr>
          <w:b/>
        </w:rPr>
      </w:pPr>
    </w:p>
    <w:p w14:paraId="2E930842" w14:textId="77777777" w:rsidR="00DE054C" w:rsidRPr="00870D1E" w:rsidRDefault="00DE054C" w:rsidP="00DB417F">
      <w:pPr>
        <w:spacing w:line="480" w:lineRule="auto"/>
        <w:jc w:val="both"/>
        <w:rPr>
          <w:b/>
          <w:i/>
        </w:rPr>
      </w:pPr>
      <w:bookmarkStart w:id="7" w:name="_Hlk207026274"/>
      <w:r w:rsidRPr="00870D1E">
        <w:rPr>
          <w:b/>
          <w:i/>
        </w:rPr>
        <w:t>Immunocytochemistry</w:t>
      </w:r>
    </w:p>
    <w:bookmarkEnd w:id="7"/>
    <w:p w14:paraId="59B0A238" w14:textId="77777777" w:rsidR="00DE054C" w:rsidRPr="007326CB" w:rsidRDefault="00DE054C" w:rsidP="00DB417F">
      <w:pPr>
        <w:spacing w:line="480" w:lineRule="auto"/>
        <w:ind w:firstLine="800"/>
        <w:jc w:val="both"/>
      </w:pPr>
      <w:r w:rsidRPr="007326CB">
        <w:t xml:space="preserve">Cells on 8-well chamber slides (BD Biosciences) were fixed with 4% paraformaldehyde, washed with PBS, and </w:t>
      </w:r>
      <w:r w:rsidRPr="007326CB">
        <w:rPr>
          <w:rFonts w:eastAsiaTheme="minorEastAsia"/>
        </w:rPr>
        <w:t>permeabilized</w:t>
      </w:r>
      <w:r w:rsidRPr="007326CB">
        <w:t xml:space="preserve"> with 0.2% Triton X-100 for 13 min. The cells </w:t>
      </w:r>
      <w:r w:rsidRPr="007326CB">
        <w:rPr>
          <w:rFonts w:eastAsiaTheme="minorEastAsia"/>
        </w:rPr>
        <w:t xml:space="preserve">were then incubated </w:t>
      </w:r>
      <w:r w:rsidRPr="007326CB">
        <w:t>overnight at 4°C with primary antibodies</w:t>
      </w:r>
      <w:r w:rsidRPr="007326CB">
        <w:rPr>
          <w:rFonts w:eastAsiaTheme="minorEastAsia"/>
        </w:rPr>
        <w:t xml:space="preserve"> diluted </w:t>
      </w:r>
      <w:r w:rsidRPr="007326CB">
        <w:rPr>
          <w:color w:val="000000" w:themeColor="text1"/>
        </w:rPr>
        <w:t>in anti</w:t>
      </w:r>
      <w:r w:rsidRPr="007326CB">
        <w:t>body-diluent (Dako</w:t>
      </w:r>
      <w:r w:rsidRPr="007326CB">
        <w:rPr>
          <w:rFonts w:eastAsiaTheme="minorEastAsia"/>
        </w:rPr>
        <w:t xml:space="preserve">, </w:t>
      </w:r>
      <w:r w:rsidRPr="007326CB">
        <w:t>Denmark</w:t>
      </w:r>
      <w:r w:rsidRPr="007326CB">
        <w:rPr>
          <w:rFonts w:eastAsiaTheme="minorEastAsia"/>
        </w:rPr>
        <w:t xml:space="preserve">): </w:t>
      </w:r>
      <w:r w:rsidRPr="00143AE5">
        <w:rPr>
          <w:color w:val="000000" w:themeColor="text1"/>
        </w:rPr>
        <w:t>Mcl-1 (1:100), ALDH1A1 (1:100), cytochrome C (1:100), phospho-histone H3 (1:100), P-gp (1:100), F-actin (1:100), Tom 20 (1:200), and ubiquitin (1:20</w:t>
      </w:r>
      <w:r w:rsidRPr="00753C8C">
        <w:rPr>
          <w:color w:val="000000" w:themeColor="text1"/>
        </w:rPr>
        <w:t>0).</w:t>
      </w:r>
      <w:r w:rsidRPr="007326CB">
        <w:rPr>
          <w:color w:val="000000" w:themeColor="text1"/>
        </w:rPr>
        <w:t xml:space="preserve"> For the secondary antibody reactions, </w:t>
      </w:r>
      <w:r w:rsidRPr="007326CB">
        <w:rPr>
          <w:rFonts w:eastAsiaTheme="minorEastAsia"/>
          <w:color w:val="000000" w:themeColor="text1"/>
        </w:rPr>
        <w:t xml:space="preserve">cells were stained with </w:t>
      </w:r>
      <w:r w:rsidRPr="007326CB">
        <w:rPr>
          <w:color w:val="000000" w:themeColor="text1"/>
        </w:rPr>
        <w:t>fluorescence-conjugated</w:t>
      </w:r>
      <w:r w:rsidRPr="007326CB">
        <w:t xml:space="preserve"> secondary antibodies [Alexa Fluor®-488 or -594 (Invitrogen, CA)]</w:t>
      </w:r>
      <w:r w:rsidRPr="007326CB">
        <w:rPr>
          <w:rFonts w:eastAsiaTheme="minorEastAsia"/>
        </w:rPr>
        <w:t xml:space="preserve"> </w:t>
      </w:r>
      <w:r w:rsidRPr="007326CB">
        <w:t xml:space="preserve">and then mounted with </w:t>
      </w:r>
      <w:proofErr w:type="spellStart"/>
      <w:r w:rsidRPr="007326CB">
        <w:rPr>
          <w:color w:val="000000" w:themeColor="text1"/>
        </w:rPr>
        <w:t>ProLong</w:t>
      </w:r>
      <w:proofErr w:type="spellEnd"/>
      <w:r w:rsidRPr="007326CB">
        <w:rPr>
          <w:color w:val="000000" w:themeColor="text1"/>
        </w:rPr>
        <w:t xml:space="preserve"> Gold Antifade Reagent with DAPI (Invitrogen). </w:t>
      </w:r>
      <w:r w:rsidRPr="007326CB">
        <w:t xml:space="preserve">Images were acquired using Carl Zeiss LSM700 and LSM900 confocal microscopes (Weimar, Germany), and the fluorescence intensity </w:t>
      </w:r>
      <w:r w:rsidRPr="007326CB">
        <w:rPr>
          <w:color w:val="000000" w:themeColor="text1"/>
        </w:rPr>
        <w:t>was analyzed using the intensity profile tool ZEN black v3.0.</w:t>
      </w:r>
    </w:p>
    <w:p w14:paraId="684C1ACE" w14:textId="77777777" w:rsidR="00DE054C" w:rsidRPr="00FD5476" w:rsidRDefault="00DE054C" w:rsidP="00DB417F">
      <w:pPr>
        <w:spacing w:line="480" w:lineRule="auto"/>
        <w:ind w:firstLine="800"/>
        <w:jc w:val="both"/>
      </w:pPr>
    </w:p>
    <w:p w14:paraId="4AAD3038" w14:textId="77777777" w:rsidR="00DE054C" w:rsidRPr="00870D1E" w:rsidRDefault="00DE054C" w:rsidP="00DB417F">
      <w:pPr>
        <w:spacing w:line="480" w:lineRule="auto"/>
        <w:jc w:val="both"/>
        <w:rPr>
          <w:b/>
          <w:i/>
        </w:rPr>
      </w:pPr>
      <w:r w:rsidRPr="00870D1E">
        <w:rPr>
          <w:b/>
          <w:i/>
        </w:rPr>
        <w:t>In vitro mammosphere formation assay</w:t>
      </w:r>
    </w:p>
    <w:p w14:paraId="711FB6F2" w14:textId="77777777" w:rsidR="00DE054C" w:rsidRDefault="00DE054C" w:rsidP="00DB417F">
      <w:pPr>
        <w:spacing w:line="480" w:lineRule="auto"/>
        <w:ind w:firstLine="800"/>
        <w:jc w:val="both"/>
        <w:rPr>
          <w:rFonts w:eastAsiaTheme="minorEastAsia"/>
        </w:rPr>
      </w:pPr>
      <w:r w:rsidRPr="007326CB">
        <w:t xml:space="preserve">For </w:t>
      </w:r>
      <w:r w:rsidRPr="00DE7CA7">
        <w:t xml:space="preserve">the </w:t>
      </w:r>
      <w:r w:rsidRPr="00987D1C">
        <w:rPr>
          <w:i/>
        </w:rPr>
        <w:t>in vitro</w:t>
      </w:r>
      <w:r w:rsidRPr="007326CB">
        <w:t xml:space="preserve"> mammosphere-forming assay</w:t>
      </w:r>
      <w:r w:rsidRPr="007326CB">
        <w:rPr>
          <w:color w:val="000000" w:themeColor="text1"/>
        </w:rPr>
        <w:t xml:space="preserve">, </w:t>
      </w:r>
      <w:r w:rsidRPr="007326CB">
        <w:rPr>
          <w:rFonts w:eastAsia="맑은 고딕"/>
          <w:color w:val="000000" w:themeColor="text1"/>
        </w:rPr>
        <w:t xml:space="preserve">BT549 </w:t>
      </w:r>
      <w:r w:rsidRPr="007326CB">
        <w:rPr>
          <w:color w:val="000000" w:themeColor="text1"/>
        </w:rPr>
        <w:t>(1×10</w:t>
      </w:r>
      <w:r w:rsidRPr="007326CB">
        <w:rPr>
          <w:color w:val="000000" w:themeColor="text1"/>
          <w:vertAlign w:val="superscript"/>
        </w:rPr>
        <w:t>6</w:t>
      </w:r>
      <w:r w:rsidRPr="007326CB">
        <w:rPr>
          <w:rFonts w:eastAsia="맑은 고딕"/>
          <w:color w:val="000000" w:themeColor="text1"/>
        </w:rPr>
        <w:t xml:space="preserve"> cells/mL</w:t>
      </w:r>
      <w:r w:rsidRPr="007326CB">
        <w:rPr>
          <w:color w:val="000000" w:themeColor="text1"/>
        </w:rPr>
        <w:t xml:space="preserve">) </w:t>
      </w:r>
      <w:r w:rsidRPr="007326CB">
        <w:rPr>
          <w:rFonts w:eastAsia="맑은 고딕"/>
          <w:color w:val="000000" w:themeColor="text1"/>
        </w:rPr>
        <w:t xml:space="preserve">and 4T1 </w:t>
      </w:r>
      <w:r w:rsidRPr="007326CB">
        <w:rPr>
          <w:color w:val="000000" w:themeColor="text1"/>
        </w:rPr>
        <w:t>(3×10</w:t>
      </w:r>
      <w:r w:rsidRPr="007326CB">
        <w:rPr>
          <w:color w:val="000000" w:themeColor="text1"/>
          <w:vertAlign w:val="superscript"/>
        </w:rPr>
        <w:t>5</w:t>
      </w:r>
      <w:r w:rsidRPr="007326CB">
        <w:rPr>
          <w:rFonts w:eastAsia="맑은 고딕"/>
          <w:color w:val="000000" w:themeColor="text1"/>
        </w:rPr>
        <w:t xml:space="preserve"> cells/mL</w:t>
      </w:r>
      <w:r w:rsidRPr="007326CB">
        <w:rPr>
          <w:color w:val="000000" w:themeColor="text1"/>
        </w:rPr>
        <w:t>)</w:t>
      </w:r>
      <w:r w:rsidRPr="007326CB">
        <w:rPr>
          <w:rFonts w:eastAsia="맑은 고딕"/>
          <w:color w:val="000000" w:themeColor="text1"/>
        </w:rPr>
        <w:t xml:space="preserve"> </w:t>
      </w:r>
      <w:r>
        <w:rPr>
          <w:rFonts w:eastAsia="맑은 고딕"/>
          <w:color w:val="000000" w:themeColor="text1"/>
        </w:rPr>
        <w:t xml:space="preserve">cells </w:t>
      </w:r>
      <w:r w:rsidRPr="007326CB">
        <w:t>were plated in ultralow attachment</w:t>
      </w:r>
      <w:r w:rsidRPr="007326CB">
        <w:rPr>
          <w:color w:val="C00000"/>
        </w:rPr>
        <w:t xml:space="preserve"> </w:t>
      </w:r>
      <w:r w:rsidRPr="007326CB">
        <w:t xml:space="preserve">dishes (Corning, NY) and cultured </w:t>
      </w:r>
      <w:bookmarkStart w:id="8" w:name="_Hlk206424951"/>
      <w:r w:rsidRPr="007326CB">
        <w:lastRenderedPageBreak/>
        <w:t xml:space="preserve">in </w:t>
      </w:r>
      <w:proofErr w:type="spellStart"/>
      <w:r w:rsidRPr="007326CB">
        <w:t>HuMEC</w:t>
      </w:r>
      <w:proofErr w:type="spellEnd"/>
      <w:r w:rsidRPr="007326CB">
        <w:t xml:space="preserve"> basal serum-free medium</w:t>
      </w:r>
      <w:bookmarkEnd w:id="8"/>
      <w:r w:rsidRPr="007326CB">
        <w:t xml:space="preserve"> (Gibco, MD)</w:t>
      </w:r>
      <w:r w:rsidRPr="007326CB">
        <w:rPr>
          <w:rFonts w:eastAsiaTheme="minorEastAsia"/>
        </w:rPr>
        <w:t>,</w:t>
      </w:r>
      <w:r w:rsidRPr="007326CB">
        <w:t xml:space="preserve"> supplemented with B27 (1:50, Invitrogen), 20 ng/mL basic fibroblast growth factor (</w:t>
      </w:r>
      <w:proofErr w:type="spellStart"/>
      <w:r w:rsidRPr="007326CB">
        <w:t>bFGF</w:t>
      </w:r>
      <w:proofErr w:type="spellEnd"/>
      <w:r w:rsidRPr="007326CB">
        <w:t xml:space="preserve">, Sigma), </w:t>
      </w:r>
      <w:r w:rsidRPr="007326CB">
        <w:rPr>
          <w:rFonts w:eastAsia="맑은 고딕"/>
          <w:color w:val="000000"/>
        </w:rPr>
        <w:t xml:space="preserve">20 ng/mL human or mouse epidermal growth factor (EGF, </w:t>
      </w:r>
      <w:r w:rsidRPr="007326CB">
        <w:rPr>
          <w:color w:val="000000"/>
        </w:rPr>
        <w:t>Sigma</w:t>
      </w:r>
      <w:r w:rsidRPr="007326CB">
        <w:rPr>
          <w:rFonts w:eastAsia="맑은 고딕"/>
          <w:color w:val="000000"/>
        </w:rPr>
        <w:t xml:space="preserve">), </w:t>
      </w:r>
      <w:r w:rsidRPr="007326CB">
        <w:t>4 μg/mL heparin, 1% antibiotic-antimycotics</w:t>
      </w:r>
      <w:r w:rsidRPr="007326CB">
        <w:rPr>
          <w:rFonts w:eastAsiaTheme="minorEastAsia"/>
        </w:rPr>
        <w:t>,</w:t>
      </w:r>
      <w:r w:rsidRPr="007326CB">
        <w:t xml:space="preserve"> and 15 μg/mL gentamycin</w:t>
      </w:r>
      <w:r w:rsidRPr="007326CB">
        <w:rPr>
          <w:rFonts w:eastAsiaTheme="minorEastAsia"/>
        </w:rPr>
        <w:t>.</w:t>
      </w:r>
      <w:r w:rsidRPr="007326CB">
        <w:t xml:space="preserve"> </w:t>
      </w:r>
      <w:r w:rsidRPr="007326CB">
        <w:rPr>
          <w:rFonts w:eastAsiaTheme="minorEastAsia"/>
        </w:rPr>
        <w:t xml:space="preserve">The cultures were maintained </w:t>
      </w:r>
      <w:r w:rsidRPr="007326CB">
        <w:t>at 37°C in an atmosphere of 5% CO</w:t>
      </w:r>
      <w:r w:rsidRPr="007326CB">
        <w:rPr>
          <w:vertAlign w:val="subscript"/>
        </w:rPr>
        <w:t>2</w:t>
      </w:r>
      <w:r w:rsidRPr="007326CB">
        <w:t>.</w:t>
      </w:r>
      <w:r w:rsidRPr="007326CB">
        <w:rPr>
          <w:rFonts w:eastAsia="맑은 고딕"/>
        </w:rPr>
        <w:t xml:space="preserve"> </w:t>
      </w:r>
      <w:r w:rsidRPr="007326CB">
        <w:rPr>
          <w:rFonts w:eastAsia="맑은 고딕"/>
          <w:color w:val="000000"/>
        </w:rPr>
        <w:t>The number and volume of mammospheres were determined using an</w:t>
      </w:r>
      <w:r w:rsidRPr="007326CB">
        <w:t xml:space="preserve"> Olympus </w:t>
      </w:r>
      <w:r w:rsidRPr="007326CB">
        <w:rPr>
          <w:rFonts w:eastAsia="바탕체"/>
        </w:rPr>
        <w:t>CKX53</w:t>
      </w:r>
      <w:r w:rsidRPr="007326CB">
        <w:rPr>
          <w:rFonts w:eastAsia="맑은 고딕"/>
          <w:color w:val="000000"/>
        </w:rPr>
        <w:t xml:space="preserve"> inverted microscope. </w:t>
      </w:r>
      <w:r>
        <w:rPr>
          <w:rFonts w:eastAsia="맑은 고딕"/>
          <w:color w:val="000000"/>
        </w:rPr>
        <w:t>Mammosphere volumes</w:t>
      </w:r>
      <w:r w:rsidRPr="007326CB">
        <w:rPr>
          <w:rFonts w:eastAsia="맑은 고딕"/>
          <w:color w:val="000000"/>
        </w:rPr>
        <w:t xml:space="preserve"> were </w:t>
      </w:r>
      <w:r w:rsidRPr="007326CB">
        <w:t xml:space="preserve">calculated </w:t>
      </w:r>
      <w:r w:rsidRPr="007326CB">
        <w:rPr>
          <w:rFonts w:eastAsiaTheme="minorEastAsia"/>
        </w:rPr>
        <w:t xml:space="preserve">with </w:t>
      </w:r>
      <w:r w:rsidRPr="007326CB">
        <w:t xml:space="preserve">the formula </w:t>
      </w:r>
      <w:r w:rsidRPr="007326CB">
        <w:rPr>
          <w:rFonts w:eastAsia="맑은 고딕"/>
          <w:color w:val="000000"/>
        </w:rPr>
        <w:t>Volume=4/3*3.14(π)*r</w:t>
      </w:r>
      <w:r w:rsidRPr="007326CB">
        <w:rPr>
          <w:rFonts w:eastAsia="맑은 고딕"/>
          <w:color w:val="000000"/>
          <w:vertAlign w:val="superscript"/>
        </w:rPr>
        <w:t xml:space="preserve">3 </w:t>
      </w:r>
      <w:r w:rsidRPr="007326CB">
        <w:rPr>
          <w:rFonts w:eastAsia="맑은 고딕"/>
          <w:color w:val="000000"/>
        </w:rPr>
        <w:t xml:space="preserve">(r: </w:t>
      </w:r>
      <w:r w:rsidRPr="007326CB">
        <w:rPr>
          <w:rFonts w:eastAsiaTheme="minorEastAsia"/>
        </w:rPr>
        <w:t>radius).</w:t>
      </w:r>
    </w:p>
    <w:p w14:paraId="68BA639D" w14:textId="77777777" w:rsidR="00DE054C" w:rsidRDefault="00DE054C" w:rsidP="00DB417F">
      <w:pPr>
        <w:spacing w:line="480" w:lineRule="auto"/>
        <w:ind w:firstLine="800"/>
        <w:jc w:val="both"/>
        <w:rPr>
          <w:rFonts w:eastAsiaTheme="minorEastAsia"/>
          <w:color w:val="000000" w:themeColor="text1"/>
        </w:rPr>
      </w:pPr>
    </w:p>
    <w:p w14:paraId="518C680F" w14:textId="77777777" w:rsidR="00DE054C" w:rsidRPr="004B3C59" w:rsidRDefault="00DE054C" w:rsidP="00DB417F">
      <w:pPr>
        <w:spacing w:line="480" w:lineRule="auto"/>
        <w:jc w:val="both"/>
        <w:rPr>
          <w:rFonts w:eastAsiaTheme="minorEastAsia"/>
        </w:rPr>
      </w:pPr>
      <w:bookmarkStart w:id="9" w:name="_Hlk207026303"/>
      <w:r w:rsidRPr="004B3C59">
        <w:rPr>
          <w:b/>
          <w:i/>
        </w:rPr>
        <w:t xml:space="preserve">Limiting dilution assay </w:t>
      </w:r>
    </w:p>
    <w:bookmarkEnd w:id="9"/>
    <w:p w14:paraId="1280E21E" w14:textId="6AF7F360" w:rsidR="00DE054C" w:rsidRPr="004B3C59" w:rsidRDefault="00DE054C" w:rsidP="00DB417F">
      <w:pPr>
        <w:spacing w:line="480" w:lineRule="auto"/>
        <w:ind w:firstLine="800"/>
        <w:jc w:val="both"/>
        <w:rPr>
          <w:rFonts w:eastAsiaTheme="minorEastAsia"/>
        </w:rPr>
      </w:pPr>
      <w:r w:rsidRPr="004B3C59">
        <w:rPr>
          <w:rFonts w:eastAsiaTheme="minorEastAsia"/>
        </w:rPr>
        <w:t xml:space="preserve">4T1 cells were seeded into 24-well ultra-low attachment plates (Corning, NY) at densities of 1000, 600, 300, or 100 cells per well, with six replicates per condition. Cells were cultured in serum-free condition medium for mammosphere formation and treated with either vehicle control or </w:t>
      </w:r>
      <w:r w:rsidRPr="004B3C59">
        <w:rPr>
          <w:rFonts w:eastAsiaTheme="minorEastAsia"/>
          <w:bCs/>
          <w:iCs/>
        </w:rPr>
        <w:t>PITA (1-5 μM). After 7 days of incubation at 37°C and 5% CO₂, wells were measured under a phase-contrast microscope and scored for the presence or absence of mammospheres. A well was considered positive if it contained at least one non-adherent spherical colony. The frequency of sphere-forming cells was calculated using the Extreme Limiting Dilution Analysis (ELDA) software (</w:t>
      </w:r>
      <w:hyperlink r:id="rId6" w:history="1">
        <w:r w:rsidRPr="004B3C59">
          <w:rPr>
            <w:rStyle w:val="ac"/>
            <w:rFonts w:eastAsiaTheme="minorEastAsia"/>
            <w:bCs/>
            <w:iCs/>
          </w:rPr>
          <w:t>http://bioinf.wehi.edu.au/software/elda/</w:t>
        </w:r>
      </w:hyperlink>
      <w:r w:rsidRPr="004B3C59">
        <w:rPr>
          <w:rFonts w:eastAsiaTheme="minorEastAsia"/>
          <w:bCs/>
          <w:iCs/>
        </w:rPr>
        <w:t>)</w:t>
      </w:r>
      <w:r>
        <w:rPr>
          <w:rFonts w:eastAsiaTheme="minorEastAsia"/>
          <w:bCs/>
          <w:iCs/>
        </w:rPr>
        <w:t xml:space="preserve"> </w:t>
      </w:r>
      <w:r>
        <w:rPr>
          <w:rFonts w:eastAsiaTheme="minorEastAsia"/>
          <w:bCs/>
          <w:iCs/>
        </w:rPr>
        <w:fldChar w:fldCharType="begin">
          <w:fldData xml:space="preserve">PEVuZE5vdGU+PENpdGU+PEF1dGhvcj5IdTwvQXV0aG9yPjxZZWFyPjIwMDk8L1llYXI+PFJlY051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</w:fldData>
        </w:fldChar>
      </w:r>
      <w:r w:rsidR="000A3EE9">
        <w:rPr>
          <w:rFonts w:eastAsiaTheme="minorEastAsia"/>
          <w:bCs/>
          <w:iCs/>
        </w:rPr>
        <w:instrText xml:space="preserve"> ADDIN EN.CITE </w:instrText>
      </w:r>
      <w:r w:rsidR="000A3EE9">
        <w:rPr>
          <w:rFonts w:eastAsiaTheme="minorEastAsia"/>
          <w:bCs/>
          <w:iCs/>
        </w:rPr>
        <w:fldChar w:fldCharType="begin">
          <w:fldData xml:space="preserve">PEVuZE5vdGU+PENpdGU+PEF1dGhvcj5IdTwvQXV0aG9yPjxZZWFyPjIwMDk8L1llYXI+PFJlY051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</w:fldData>
        </w:fldChar>
      </w:r>
      <w:r w:rsidR="000A3EE9">
        <w:rPr>
          <w:rFonts w:eastAsiaTheme="minorEastAsia"/>
          <w:bCs/>
          <w:iCs/>
        </w:rPr>
        <w:instrText xml:space="preserve"> ADDIN EN.CITE.DATA </w:instrText>
      </w:r>
      <w:r w:rsidR="000A3EE9">
        <w:rPr>
          <w:rFonts w:eastAsiaTheme="minorEastAsia"/>
          <w:bCs/>
          <w:iCs/>
        </w:rPr>
      </w:r>
      <w:r w:rsidR="000A3EE9">
        <w:rPr>
          <w:rFonts w:eastAsiaTheme="minorEastAsia"/>
          <w:bCs/>
          <w:iCs/>
        </w:rPr>
        <w:fldChar w:fldCharType="end"/>
      </w:r>
      <w:r>
        <w:rPr>
          <w:rFonts w:eastAsiaTheme="minorEastAsia"/>
          <w:bCs/>
          <w:iCs/>
        </w:rPr>
      </w:r>
      <w:r>
        <w:rPr>
          <w:rFonts w:eastAsiaTheme="minorEastAsia"/>
          <w:bCs/>
          <w:iCs/>
        </w:rPr>
        <w:fldChar w:fldCharType="separate"/>
      </w:r>
      <w:r w:rsidR="000A3EE9">
        <w:rPr>
          <w:rFonts w:eastAsiaTheme="minorEastAsia"/>
          <w:bCs/>
          <w:iCs/>
          <w:noProof/>
        </w:rPr>
        <w:t>[1]</w:t>
      </w:r>
      <w:r>
        <w:rPr>
          <w:rFonts w:eastAsiaTheme="minorEastAsia"/>
          <w:bCs/>
          <w:iCs/>
        </w:rPr>
        <w:fldChar w:fldCharType="end"/>
      </w:r>
      <w:r>
        <w:rPr>
          <w:rFonts w:eastAsiaTheme="minorEastAsia"/>
          <w:bCs/>
          <w:iCs/>
        </w:rPr>
        <w:t>.</w:t>
      </w:r>
    </w:p>
    <w:p w14:paraId="756F4421" w14:textId="77777777" w:rsidR="00DE054C" w:rsidRPr="001C70AD" w:rsidRDefault="00DE054C" w:rsidP="00DB417F">
      <w:pPr>
        <w:spacing w:line="480" w:lineRule="auto"/>
        <w:jc w:val="both"/>
        <w:rPr>
          <w:rFonts w:eastAsiaTheme="minorEastAsia"/>
          <w:i/>
        </w:rPr>
      </w:pPr>
    </w:p>
    <w:p w14:paraId="48959EC6" w14:textId="77777777" w:rsidR="00DE054C" w:rsidRPr="00753C8C" w:rsidRDefault="00DE054C" w:rsidP="00DB417F">
      <w:pPr>
        <w:spacing w:line="480" w:lineRule="auto"/>
        <w:jc w:val="both"/>
        <w:rPr>
          <w:rFonts w:eastAsiaTheme="minorEastAsia"/>
          <w:b/>
          <w:i/>
          <w:color w:val="000000" w:themeColor="text1"/>
        </w:rPr>
      </w:pPr>
      <w:bookmarkStart w:id="10" w:name="_Hlk207026315"/>
      <w:r w:rsidRPr="00753C8C">
        <w:rPr>
          <w:rFonts w:eastAsiaTheme="minorEastAsia"/>
          <w:b/>
          <w:i/>
          <w:color w:val="000000" w:themeColor="text1"/>
        </w:rPr>
        <w:t>Organoid culture and drug treatment</w:t>
      </w:r>
    </w:p>
    <w:bookmarkEnd w:id="10"/>
    <w:p w14:paraId="2EF8E447" w14:textId="24217291" w:rsidR="00DE054C" w:rsidRPr="00753C8C" w:rsidRDefault="00DE054C" w:rsidP="00DB417F">
      <w:pPr>
        <w:spacing w:line="480" w:lineRule="auto"/>
        <w:ind w:firstLine="720"/>
        <w:jc w:val="both"/>
        <w:rPr>
          <w:rFonts w:eastAsiaTheme="minorEastAsia"/>
          <w:color w:val="000000" w:themeColor="text1"/>
        </w:rPr>
      </w:pPr>
      <w:r w:rsidRPr="00753C8C">
        <w:rPr>
          <w:rFonts w:eastAsiaTheme="minorEastAsia"/>
          <w:color w:val="000000" w:themeColor="text1"/>
        </w:rPr>
        <w:t xml:space="preserve">Triple-negative breast cancer (TNBC) patient-derived cancer organoids (PDCOs) were obtained from the Korean Organoid Biobank and cultured according to the supplier’s protocol. For </w:t>
      </w:r>
      <w:proofErr w:type="spellStart"/>
      <w:r w:rsidRPr="00753C8C">
        <w:rPr>
          <w:rFonts w:eastAsiaTheme="minorEastAsia"/>
          <w:color w:val="000000" w:themeColor="text1"/>
        </w:rPr>
        <w:t>multiwell</w:t>
      </w:r>
      <w:proofErr w:type="spellEnd"/>
      <w:r w:rsidRPr="00753C8C">
        <w:rPr>
          <w:rFonts w:eastAsiaTheme="minorEastAsia"/>
          <w:color w:val="000000" w:themeColor="text1"/>
        </w:rPr>
        <w:t xml:space="preserve"> plate-based tumor organoid culture, organoids in suspension were centrifuged at 250×g for 5 min at 4°C to remove residual medium and cellular debris. The collected pellet was resuspended in cold, growth factor-reduced Matrigel (</w:t>
      </w:r>
      <w:r w:rsidRPr="00753C8C">
        <w:rPr>
          <w:rFonts w:eastAsiaTheme="minorEastAsia" w:hint="eastAsia"/>
          <w:color w:val="000000" w:themeColor="text1"/>
        </w:rPr>
        <w:t>Corning</w:t>
      </w:r>
      <w:r w:rsidRPr="00753C8C">
        <w:rPr>
          <w:rFonts w:eastAsiaTheme="minorEastAsia"/>
          <w:color w:val="000000" w:themeColor="text1"/>
        </w:rPr>
        <w:t xml:space="preserve">) to maintain structural integrity and mimic the in vivo extracellular matrix environment. Matrigel–cell suspensions </w:t>
      </w:r>
      <w:r w:rsidRPr="00753C8C">
        <w:rPr>
          <w:rFonts w:eastAsiaTheme="minorEastAsia"/>
          <w:color w:val="000000" w:themeColor="text1"/>
        </w:rPr>
        <w:lastRenderedPageBreak/>
        <w:t>(20 µL) were then seeded into ultra-low-attachment 96-well plates (Corning, flat-bottom) and allowed to polymerize at 37°C for 30 min. After polymerization, 100 µL of Human Breast Cancer Organoid Complete Medium (</w:t>
      </w:r>
      <w:proofErr w:type="spellStart"/>
      <w:r w:rsidRPr="00753C8C">
        <w:rPr>
          <w:rFonts w:eastAsiaTheme="minorEastAsia"/>
          <w:color w:val="000000" w:themeColor="text1"/>
        </w:rPr>
        <w:t>MedChem</w:t>
      </w:r>
      <w:proofErr w:type="spellEnd"/>
      <w:r w:rsidRPr="00753C8C">
        <w:rPr>
          <w:rFonts w:eastAsiaTheme="minorEastAsia"/>
          <w:color w:val="000000" w:themeColor="text1"/>
        </w:rPr>
        <w:t xml:space="preserve"> Express, Cat. No. HY-K6101) was added to each well, and the plates were transferred to a humidified incubator at 37°C with 5% CO</w:t>
      </w:r>
      <w:r w:rsidR="00EB7690" w:rsidRPr="00EB7690">
        <w:rPr>
          <w:rFonts w:eastAsiaTheme="minorEastAsia" w:hint="eastAsia"/>
          <w:color w:val="000000" w:themeColor="text1"/>
          <w:vertAlign w:val="subscript"/>
          <w:lang w:eastAsia="ko-KR"/>
        </w:rPr>
        <w:t>2</w:t>
      </w:r>
      <w:r w:rsidRPr="00753C8C">
        <w:rPr>
          <w:rFonts w:eastAsiaTheme="minorEastAsia"/>
          <w:color w:val="000000" w:themeColor="text1"/>
        </w:rPr>
        <w:t>. The culture medium was refreshed every 2–3 days by carefully aspirating half of the spent medium and replacing it with fresh medium to sustain optimal growth conditions.</w:t>
      </w:r>
    </w:p>
    <w:p w14:paraId="1D5A432C" w14:textId="24507E3B" w:rsidR="00DE054C" w:rsidRPr="004B3C59" w:rsidRDefault="00DE054C" w:rsidP="00DB417F">
      <w:pPr>
        <w:spacing w:line="480" w:lineRule="auto"/>
        <w:ind w:firstLine="720"/>
        <w:jc w:val="both"/>
        <w:rPr>
          <w:rFonts w:eastAsiaTheme="minorEastAsia"/>
        </w:rPr>
      </w:pPr>
      <w:r w:rsidRPr="00753C8C">
        <w:rPr>
          <w:rFonts w:eastAsiaTheme="minorEastAsia"/>
          <w:color w:val="000000" w:themeColor="text1"/>
        </w:rPr>
        <w:t xml:space="preserve">Following 3 days of culture, organoids were treated with </w:t>
      </w:r>
      <w:r>
        <w:rPr>
          <w:rFonts w:eastAsiaTheme="minorEastAsia"/>
          <w:color w:val="000000" w:themeColor="text1"/>
        </w:rPr>
        <w:t>PITA</w:t>
      </w:r>
      <w:r w:rsidRPr="00753C8C">
        <w:rPr>
          <w:rFonts w:eastAsiaTheme="minorEastAsia"/>
          <w:color w:val="000000" w:themeColor="text1"/>
        </w:rPr>
        <w:t xml:space="preserve"> and paclitaxel at various concentrations in the same medium. Drug-containing medium (100 µL) was added to each well, replacing half of the existing medium to facilitate gradual adaptation to drug exposure, while control wells received an equivalent volume of vehicle (DMSO). Organoids were incubated with the drugs for 1–2 weeks under standard culture conditions. At the endpoint, cell viability was assessed using the </w:t>
      </w:r>
      <w:proofErr w:type="spellStart"/>
      <w:r w:rsidRPr="00753C8C">
        <w:rPr>
          <w:rFonts w:eastAsiaTheme="minorEastAsia"/>
          <w:color w:val="000000" w:themeColor="text1"/>
        </w:rPr>
        <w:t>CellTiter</w:t>
      </w:r>
      <w:proofErr w:type="spellEnd"/>
      <w:r w:rsidRPr="00753C8C">
        <w:rPr>
          <w:rFonts w:eastAsiaTheme="minorEastAsia"/>
          <w:color w:val="000000" w:themeColor="text1"/>
        </w:rPr>
        <w:t xml:space="preserve">-Glo 3D assay (Promega, WI), which quantifies ATP levels as a marker of metabolic activity. Luminescence was measured with a </w:t>
      </w:r>
      <w:proofErr w:type="spellStart"/>
      <w:r w:rsidRPr="00753C8C">
        <w:rPr>
          <w:rFonts w:eastAsiaTheme="minorEastAsia"/>
          <w:color w:val="000000" w:themeColor="text1"/>
        </w:rPr>
        <w:t>Varioskan</w:t>
      </w:r>
      <w:proofErr w:type="spellEnd"/>
      <w:r w:rsidRPr="00753C8C">
        <w:rPr>
          <w:rFonts w:eastAsiaTheme="minorEastAsia"/>
          <w:color w:val="000000" w:themeColor="text1"/>
        </w:rPr>
        <w:t xml:space="preserve"> LUX multimode microplate reader (Thermo Fisher Scientific, IL).</w:t>
      </w:r>
      <w:r>
        <w:rPr>
          <w:rFonts w:eastAsiaTheme="minorEastAsia"/>
          <w:color w:val="000000" w:themeColor="text1"/>
        </w:rPr>
        <w:t xml:space="preserve"> </w:t>
      </w:r>
      <w:r w:rsidRPr="004B3C59">
        <w:rPr>
          <w:rFonts w:eastAsiaTheme="minorEastAsia" w:hint="eastAsia"/>
        </w:rPr>
        <w:t>F</w:t>
      </w:r>
      <w:r w:rsidRPr="004B3C59">
        <w:rPr>
          <w:rFonts w:eastAsiaTheme="minorEastAsia"/>
        </w:rPr>
        <w:t xml:space="preserve">or synergy assessment, organoids were treated with increasing concentrations of </w:t>
      </w:r>
      <w:r>
        <w:rPr>
          <w:rFonts w:eastAsiaTheme="minorEastAsia"/>
        </w:rPr>
        <w:t>PITA</w:t>
      </w:r>
      <w:r w:rsidRPr="004B3C59">
        <w:rPr>
          <w:rFonts w:eastAsiaTheme="minorEastAsia"/>
        </w:rPr>
        <w:t xml:space="preserve"> (0-20 µM) and paclitaxel (0-20 nM) either alone or in combination for 7 days. The combination index (CI) and fraction affected (FA) were calculated using </w:t>
      </w:r>
      <w:proofErr w:type="spellStart"/>
      <w:r w:rsidRPr="004B3C59">
        <w:rPr>
          <w:rFonts w:eastAsiaTheme="minorEastAsia"/>
        </w:rPr>
        <w:t>CompuSyn</w:t>
      </w:r>
      <w:proofErr w:type="spellEnd"/>
      <w:r w:rsidRPr="004B3C59">
        <w:rPr>
          <w:rFonts w:eastAsiaTheme="minorEastAsia"/>
        </w:rPr>
        <w:t xml:space="preserve"> software (</w:t>
      </w:r>
      <w:proofErr w:type="spellStart"/>
      <w:r w:rsidRPr="004B3C59">
        <w:rPr>
          <w:rFonts w:eastAsiaTheme="minorEastAsia"/>
        </w:rPr>
        <w:t>ComboSyn</w:t>
      </w:r>
      <w:proofErr w:type="spellEnd"/>
      <w:r w:rsidRPr="004B3C59">
        <w:rPr>
          <w:rFonts w:eastAsiaTheme="minorEastAsia"/>
        </w:rPr>
        <w:t xml:space="preserve"> Inc., USA) based on the chou-</w:t>
      </w:r>
      <w:proofErr w:type="spellStart"/>
      <w:r w:rsidRPr="004B3C59">
        <w:rPr>
          <w:rFonts w:eastAsiaTheme="minorEastAsia"/>
        </w:rPr>
        <w:t>Talalay</w:t>
      </w:r>
      <w:proofErr w:type="spellEnd"/>
      <w:r w:rsidRPr="004B3C59">
        <w:rPr>
          <w:rFonts w:eastAsiaTheme="minorEastAsia"/>
        </w:rPr>
        <w:t xml:space="preserve"> method </w:t>
      </w:r>
      <w:r>
        <w:rPr>
          <w:rFonts w:eastAsiaTheme="minorEastAsia"/>
        </w:rPr>
        <w:fldChar w:fldCharType="begin">
          <w:fldData xml:space="preserve">PEVuZE5vdGU+PENpdGU+PEF1dGhvcj5DaG91PC9BdXRob3I+PFllYXI+MTk4NDwvWWVhcj48UmVj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=
</w:fldData>
        </w:fldChar>
      </w:r>
      <w:r w:rsidR="000A3EE9">
        <w:rPr>
          <w:rFonts w:eastAsiaTheme="minorEastAsia"/>
        </w:rPr>
        <w:instrText xml:space="preserve"> ADDIN EN.CITE </w:instrText>
      </w:r>
      <w:r w:rsidR="000A3EE9">
        <w:rPr>
          <w:rFonts w:eastAsiaTheme="minorEastAsia"/>
        </w:rPr>
        <w:fldChar w:fldCharType="begin">
          <w:fldData xml:space="preserve">PEVuZE5vdGU+PENpdGU+PEF1dGhvcj5DaG91PC9BdXRob3I+PFllYXI+MTk4NDwvWWVhcj48UmVj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=
</w:fldData>
        </w:fldChar>
      </w:r>
      <w:r w:rsidR="000A3EE9">
        <w:rPr>
          <w:rFonts w:eastAsiaTheme="minorEastAsia"/>
        </w:rPr>
        <w:instrText xml:space="preserve"> ADDIN EN.CITE.DATA </w:instrText>
      </w:r>
      <w:r w:rsidR="000A3EE9">
        <w:rPr>
          <w:rFonts w:eastAsiaTheme="minorEastAsia"/>
        </w:rPr>
      </w:r>
      <w:r w:rsidR="000A3EE9">
        <w:rPr>
          <w:rFonts w:eastAsiaTheme="minorEastAsia"/>
        </w:rPr>
        <w:fldChar w:fldCharType="end"/>
      </w:r>
      <w:r>
        <w:rPr>
          <w:rFonts w:eastAsiaTheme="minorEastAsia"/>
        </w:rPr>
      </w:r>
      <w:r>
        <w:rPr>
          <w:rFonts w:eastAsiaTheme="minorEastAsia"/>
        </w:rPr>
        <w:fldChar w:fldCharType="separate"/>
      </w:r>
      <w:r w:rsidR="000A3EE9">
        <w:rPr>
          <w:rFonts w:eastAsiaTheme="minorEastAsia"/>
          <w:noProof/>
        </w:rPr>
        <w:t>[2]</w:t>
      </w:r>
      <w:r>
        <w:rPr>
          <w:rFonts w:eastAsiaTheme="minorEastAsia"/>
        </w:rPr>
        <w:fldChar w:fldCharType="end"/>
      </w:r>
      <w:r w:rsidRPr="004B3C59">
        <w:rPr>
          <w:rFonts w:eastAsiaTheme="minorEastAsia"/>
        </w:rPr>
        <w:t xml:space="preserve">. In this analysis, CI values &lt; 1 indicate synergism, CI = 1 denotes an addictive effect, and CI &gt; 1 indicates antagonism. </w:t>
      </w:r>
    </w:p>
    <w:p w14:paraId="2ACFBE7C" w14:textId="77777777" w:rsidR="00DE054C" w:rsidRPr="00A771D2" w:rsidRDefault="00DE054C" w:rsidP="00DB417F">
      <w:pPr>
        <w:spacing w:line="480" w:lineRule="auto"/>
        <w:jc w:val="both"/>
        <w:rPr>
          <w:rFonts w:eastAsiaTheme="minorEastAsia"/>
          <w:i/>
        </w:rPr>
      </w:pPr>
    </w:p>
    <w:p w14:paraId="7ECB6A2B" w14:textId="77777777" w:rsidR="00DE054C" w:rsidRPr="00870D1E" w:rsidRDefault="00DE054C" w:rsidP="00DB417F">
      <w:pPr>
        <w:spacing w:line="480" w:lineRule="auto"/>
        <w:jc w:val="both"/>
        <w:rPr>
          <w:b/>
          <w:bCs/>
          <w:i/>
          <w:iCs/>
        </w:rPr>
      </w:pPr>
      <w:bookmarkStart w:id="11" w:name="_Hlk207026334"/>
      <w:r w:rsidRPr="00870D1E">
        <w:rPr>
          <w:b/>
          <w:bCs/>
          <w:i/>
          <w:iCs/>
        </w:rPr>
        <w:t xml:space="preserve">Cell sorting and cytological centrifugation </w:t>
      </w:r>
    </w:p>
    <w:bookmarkEnd w:id="11"/>
    <w:p w14:paraId="5CB4ECA1" w14:textId="77777777" w:rsidR="00DE054C" w:rsidRPr="007326CB" w:rsidRDefault="00DE054C" w:rsidP="00DB417F">
      <w:pPr>
        <w:spacing w:line="480" w:lineRule="auto"/>
        <w:ind w:firstLineChars="333" w:firstLine="799"/>
        <w:jc w:val="both"/>
      </w:pPr>
      <w:r w:rsidRPr="007326CB">
        <w:t>4T1 mammospheres were incubated with ACCUTASE</w:t>
      </w:r>
      <w:r w:rsidRPr="007326CB">
        <w:rPr>
          <w:vertAlign w:val="superscript"/>
        </w:rPr>
        <w:t>TM</w:t>
      </w:r>
      <w:r w:rsidRPr="007326CB">
        <w:t xml:space="preserve"> (</w:t>
      </w:r>
      <w:proofErr w:type="spellStart"/>
      <w:r w:rsidRPr="007326CB">
        <w:t>Stemcell</w:t>
      </w:r>
      <w:proofErr w:type="spellEnd"/>
      <w:r w:rsidRPr="007326CB">
        <w:t xml:space="preserve"> Technologies) for 15 min at 37</w:t>
      </w:r>
      <w:r w:rsidRPr="007326CB">
        <w:rPr>
          <w:rFonts w:eastAsiaTheme="minorEastAsia"/>
          <w:color w:val="000000"/>
        </w:rPr>
        <w:t>°C</w:t>
      </w:r>
      <w:r w:rsidRPr="007326CB">
        <w:t xml:space="preserve">. The dissociated cells were filtered through a 40 </w:t>
      </w:r>
      <w:proofErr w:type="spellStart"/>
      <w:r w:rsidRPr="007326CB">
        <w:t>μm</w:t>
      </w:r>
      <w:proofErr w:type="spellEnd"/>
      <w:r w:rsidRPr="007326CB">
        <w:t xml:space="preserve"> cell strainer (BD Biosciences) and incubated for 45 min at 37</w:t>
      </w:r>
      <w:r w:rsidRPr="007326CB">
        <w:rPr>
          <w:rFonts w:eastAsiaTheme="minorEastAsia"/>
          <w:color w:val="000000"/>
        </w:rPr>
        <w:t>°C</w:t>
      </w:r>
      <w:r w:rsidRPr="007326CB">
        <w:t xml:space="preserve"> in Aldefluor assay buffer. Aldefluor-positive (ALDH1+) or -negative (ALDH1-) </w:t>
      </w:r>
      <w:r w:rsidRPr="007326CB">
        <w:rPr>
          <w:color w:val="000000" w:themeColor="text1"/>
        </w:rPr>
        <w:t xml:space="preserve">populations were sorted by FACS-Melody cell sorters (BD </w:t>
      </w:r>
      <w:r w:rsidRPr="007326CB">
        <w:rPr>
          <w:color w:val="000000" w:themeColor="text1"/>
        </w:rPr>
        <w:lastRenderedPageBreak/>
        <w:t>Bioscience). For immunocytochemistry, the sorted cells (</w:t>
      </w:r>
      <w:r w:rsidRPr="007326CB">
        <w:t>2×10</w:t>
      </w:r>
      <w:r w:rsidRPr="007326CB">
        <w:rPr>
          <w:vertAlign w:val="superscript"/>
        </w:rPr>
        <w:t>4</w:t>
      </w:r>
      <w:r w:rsidRPr="007326CB">
        <w:t xml:space="preserve">) </w:t>
      </w:r>
      <w:r w:rsidRPr="007326CB">
        <w:rPr>
          <w:color w:val="000000" w:themeColor="text1"/>
        </w:rPr>
        <w:t xml:space="preserve">were attached to a glass slide by </w:t>
      </w:r>
      <w:proofErr w:type="spellStart"/>
      <w:r w:rsidRPr="007326CB">
        <w:rPr>
          <w:color w:val="000000" w:themeColor="text1"/>
        </w:rPr>
        <w:t>cytospin</w:t>
      </w:r>
      <w:proofErr w:type="spellEnd"/>
      <w:r w:rsidRPr="007326CB">
        <w:rPr>
          <w:color w:val="000000" w:themeColor="text1"/>
        </w:rPr>
        <w:t xml:space="preserve"> centrifugation (</w:t>
      </w:r>
      <w:proofErr w:type="spellStart"/>
      <w:r w:rsidRPr="007326CB">
        <w:rPr>
          <w:color w:val="000000" w:themeColor="text1"/>
        </w:rPr>
        <w:t>Hanil</w:t>
      </w:r>
      <w:proofErr w:type="spellEnd"/>
      <w:r w:rsidRPr="007326CB">
        <w:rPr>
          <w:color w:val="000000" w:themeColor="text1"/>
        </w:rPr>
        <w:t xml:space="preserve"> Science; Daejeon, Korea)</w:t>
      </w:r>
      <w:r w:rsidRPr="007326CB">
        <w:rPr>
          <w:rFonts w:eastAsiaTheme="minorEastAsia"/>
          <w:color w:val="000000" w:themeColor="text1"/>
        </w:rPr>
        <w:t>,</w:t>
      </w:r>
      <w:r w:rsidRPr="007326CB">
        <w:rPr>
          <w:color w:val="000000" w:themeColor="text1"/>
        </w:rPr>
        <w:t xml:space="preserve"> fixed with 4% paraformaldehyde, washed with PBS, and permeabilized with 0.02% Triton X-100 for 13 min. The cells were </w:t>
      </w:r>
      <w:r w:rsidRPr="007326CB">
        <w:rPr>
          <w:rFonts w:eastAsiaTheme="minorEastAsia"/>
          <w:color w:val="000000" w:themeColor="text1"/>
        </w:rPr>
        <w:t xml:space="preserve">then </w:t>
      </w:r>
      <w:r w:rsidRPr="007326CB">
        <w:rPr>
          <w:color w:val="000000" w:themeColor="text1"/>
        </w:rPr>
        <w:t xml:space="preserve">incubated </w:t>
      </w:r>
      <w:r w:rsidRPr="007326CB">
        <w:rPr>
          <w:rFonts w:eastAsiaTheme="minorEastAsia"/>
          <w:color w:val="000000" w:themeColor="text1"/>
        </w:rPr>
        <w:t>overnight at</w:t>
      </w:r>
      <w:r w:rsidRPr="007326CB">
        <w:t xml:space="preserve"> 4</w:t>
      </w:r>
      <w:r w:rsidRPr="007326CB">
        <w:rPr>
          <w:rFonts w:eastAsiaTheme="minorEastAsia"/>
          <w:color w:val="000000"/>
        </w:rPr>
        <w:t>°C</w:t>
      </w:r>
      <w:r w:rsidRPr="007326CB">
        <w:t xml:space="preserve"> </w:t>
      </w:r>
      <w:r w:rsidRPr="007326CB">
        <w:rPr>
          <w:color w:val="000000" w:themeColor="text1"/>
        </w:rPr>
        <w:t>with the primary antibod</w:t>
      </w:r>
      <w:r w:rsidRPr="007326CB">
        <w:rPr>
          <w:rFonts w:eastAsiaTheme="minorEastAsia"/>
          <w:color w:val="000000" w:themeColor="text1"/>
        </w:rPr>
        <w:t>ies</w:t>
      </w:r>
      <w:r w:rsidRPr="007326CB">
        <w:rPr>
          <w:color w:val="000000" w:themeColor="text1"/>
        </w:rPr>
        <w:t xml:space="preserve"> [ALDH1A1 (1:50), Mcl-1 (1:100) or Tom 20 (1:200)] in </w:t>
      </w:r>
      <w:r w:rsidRPr="007326CB">
        <w:t>antibody diluent</w:t>
      </w:r>
      <w:r w:rsidRPr="007326CB">
        <w:rPr>
          <w:rFonts w:eastAsiaTheme="minorEastAsia"/>
        </w:rPr>
        <w:t>. Following primary incubation, cells were stained with</w:t>
      </w:r>
      <w:r w:rsidRPr="007326CB">
        <w:t xml:space="preserve"> Alexa Fluor® 488- or 594-conjugated secondary antibodies at RT for 2 h</w:t>
      </w:r>
      <w:r w:rsidRPr="007326CB">
        <w:rPr>
          <w:rFonts w:eastAsiaTheme="minorEastAsia"/>
        </w:rPr>
        <w:t xml:space="preserve"> and</w:t>
      </w:r>
      <w:r w:rsidRPr="007326CB">
        <w:t xml:space="preserve"> mounted </w:t>
      </w:r>
      <w:r w:rsidRPr="007326CB">
        <w:rPr>
          <w:rFonts w:eastAsiaTheme="minorEastAsia"/>
        </w:rPr>
        <w:t>using</w:t>
      </w:r>
      <w:r w:rsidRPr="007326CB">
        <w:t xml:space="preserve"> </w:t>
      </w:r>
      <w:proofErr w:type="spellStart"/>
      <w:r w:rsidRPr="007326CB">
        <w:t>ProLong</w:t>
      </w:r>
      <w:proofErr w:type="spellEnd"/>
      <w:r w:rsidRPr="007326CB">
        <w:t xml:space="preserve"> Gold Antifade Reagent with DAPI</w:t>
      </w:r>
      <w:r w:rsidRPr="007326CB">
        <w:rPr>
          <w:rFonts w:eastAsiaTheme="minorEastAsia"/>
        </w:rPr>
        <w:t xml:space="preserve">. Immunofluorescence mages were </w:t>
      </w:r>
      <w:r w:rsidRPr="007326CB">
        <w:t xml:space="preserve">acquired </w:t>
      </w:r>
      <w:r w:rsidRPr="007326CB">
        <w:rPr>
          <w:rFonts w:eastAsiaTheme="minorEastAsia"/>
        </w:rPr>
        <w:t>using c</w:t>
      </w:r>
      <w:r w:rsidRPr="007326CB">
        <w:t>onfocal microscopy.</w:t>
      </w:r>
    </w:p>
    <w:p w14:paraId="23E6C3D1" w14:textId="77777777" w:rsidR="00DE054C" w:rsidRPr="007326CB" w:rsidRDefault="00DE054C" w:rsidP="00DB417F">
      <w:pPr>
        <w:spacing w:line="480" w:lineRule="auto"/>
        <w:ind w:firstLineChars="333" w:firstLine="799"/>
        <w:jc w:val="both"/>
      </w:pPr>
    </w:p>
    <w:p w14:paraId="66F2EEE8" w14:textId="77777777" w:rsidR="00DE054C" w:rsidRPr="00870D1E" w:rsidRDefault="00DE054C" w:rsidP="00DB417F">
      <w:pPr>
        <w:spacing w:line="480" w:lineRule="auto"/>
        <w:jc w:val="both"/>
        <w:rPr>
          <w:rFonts w:eastAsiaTheme="minorEastAsia"/>
          <w:b/>
          <w:i/>
          <w:iCs/>
          <w:color w:val="000000" w:themeColor="text1"/>
        </w:rPr>
      </w:pPr>
      <w:bookmarkStart w:id="12" w:name="_Hlk207026350"/>
      <w:r w:rsidRPr="00870D1E">
        <w:rPr>
          <w:rFonts w:eastAsiaTheme="minorEastAsia"/>
          <w:b/>
          <w:i/>
          <w:iCs/>
          <w:color w:val="000000" w:themeColor="text1"/>
        </w:rPr>
        <w:t>Detection of Reactive Oxygen Species (ROS) generation</w:t>
      </w:r>
    </w:p>
    <w:bookmarkEnd w:id="12"/>
    <w:p w14:paraId="10C42D26" w14:textId="77777777" w:rsidR="00DE054C" w:rsidRPr="007326CB" w:rsidRDefault="00DE054C" w:rsidP="00DB417F">
      <w:pPr>
        <w:spacing w:line="480" w:lineRule="auto"/>
        <w:ind w:firstLine="800"/>
        <w:jc w:val="both"/>
        <w:rPr>
          <w:rFonts w:eastAsiaTheme="minorEastAsia"/>
          <w:bCs/>
          <w:iCs/>
          <w:color w:val="000000" w:themeColor="text1"/>
        </w:rPr>
      </w:pPr>
      <w:r w:rsidRPr="007326CB">
        <w:t xml:space="preserve">Reactive oxygen species (ROS) generation was monitored by staining cells with </w:t>
      </w:r>
      <w:r w:rsidRPr="007326CB">
        <w:rPr>
          <w:rFonts w:eastAsiaTheme="minorEastAsia"/>
          <w:bCs/>
          <w:iCs/>
          <w:color w:val="000000" w:themeColor="text1"/>
        </w:rPr>
        <w:t xml:space="preserve">2’, 7’-Dichlorodihydrofluorescin diacetate (DCFH-DA; </w:t>
      </w:r>
      <w:r w:rsidRPr="007326CB">
        <w:rPr>
          <w:color w:val="000000" w:themeColor="text1"/>
        </w:rPr>
        <w:t>Cell Biolabs Inc</w:t>
      </w:r>
      <w:r w:rsidRPr="007326CB">
        <w:rPr>
          <w:rFonts w:eastAsiaTheme="minorEastAsia"/>
          <w:bCs/>
          <w:iCs/>
          <w:color w:val="000000" w:themeColor="text1"/>
        </w:rPr>
        <w:t xml:space="preserve">, CA). After treatment with PITA (1-5 μM) for 3 h, cells were further incubated with </w:t>
      </w:r>
      <w:r w:rsidRPr="007326CB">
        <w:t xml:space="preserve">1 mM DCFH-DA at 37°C for 30 min. </w:t>
      </w:r>
      <w:r w:rsidRPr="007326CB">
        <w:rPr>
          <w:rFonts w:eastAsiaTheme="minorEastAsia"/>
        </w:rPr>
        <w:t>The f</w:t>
      </w:r>
      <w:r w:rsidRPr="007326CB">
        <w:rPr>
          <w:rFonts w:eastAsiaTheme="minorEastAsia"/>
          <w:bCs/>
          <w:iCs/>
          <w:color w:val="000000" w:themeColor="text1"/>
        </w:rPr>
        <w:t xml:space="preserve">luorescence of 2’,7’-Dichlorodihydrofluorescein (DCF), which is oxidized by intracellular ROS, was measured using flow cytometry at an excitation wavelength of 480 nm and emission of 530 nm. </w:t>
      </w:r>
      <w:r>
        <w:rPr>
          <w:rFonts w:eastAsiaTheme="minorEastAsia"/>
          <w:bCs/>
          <w:iCs/>
          <w:color w:val="000000" w:themeColor="text1"/>
        </w:rPr>
        <w:t>D</w:t>
      </w:r>
      <w:r w:rsidRPr="007326CB">
        <w:rPr>
          <w:rFonts w:eastAsiaTheme="minorEastAsia"/>
          <w:bCs/>
          <w:iCs/>
          <w:color w:val="000000" w:themeColor="text1"/>
        </w:rPr>
        <w:t xml:space="preserve">ata were analyzed using FlowJo software. For the measurement of mitochondrial ROS production, cells were stained with 5 μM dihydroethidium (DHE, Sigma-Aldrich) and analyzed </w:t>
      </w:r>
      <w:r>
        <w:rPr>
          <w:rFonts w:eastAsiaTheme="minorEastAsia"/>
          <w:bCs/>
          <w:iCs/>
          <w:color w:val="000000" w:themeColor="text1"/>
        </w:rPr>
        <w:t xml:space="preserve">by </w:t>
      </w:r>
      <w:r w:rsidRPr="007326CB">
        <w:rPr>
          <w:rFonts w:eastAsiaTheme="minorEastAsia"/>
          <w:bCs/>
          <w:iCs/>
          <w:color w:val="000000" w:themeColor="text1"/>
        </w:rPr>
        <w:t>confocal microscopy.</w:t>
      </w:r>
    </w:p>
    <w:p w14:paraId="5104CFBD" w14:textId="77777777" w:rsidR="00DE054C" w:rsidRPr="007326CB" w:rsidRDefault="00DE054C" w:rsidP="00DB417F">
      <w:pPr>
        <w:spacing w:line="480" w:lineRule="auto"/>
        <w:ind w:firstLine="800"/>
        <w:jc w:val="both"/>
        <w:rPr>
          <w:rFonts w:eastAsiaTheme="minorEastAsia"/>
          <w:bCs/>
          <w:iCs/>
          <w:color w:val="000000" w:themeColor="text1"/>
        </w:rPr>
      </w:pPr>
    </w:p>
    <w:p w14:paraId="40A263B2" w14:textId="77777777" w:rsidR="00DE054C" w:rsidRPr="00870D1E" w:rsidRDefault="00DE054C" w:rsidP="00DB417F">
      <w:pPr>
        <w:spacing w:line="480" w:lineRule="auto"/>
        <w:jc w:val="both"/>
        <w:rPr>
          <w:rFonts w:eastAsiaTheme="minorEastAsia"/>
          <w:b/>
          <w:i/>
          <w:color w:val="000000" w:themeColor="text1"/>
        </w:rPr>
      </w:pPr>
      <w:bookmarkStart w:id="13" w:name="_Hlk207026376"/>
      <w:r w:rsidRPr="00870D1E">
        <w:rPr>
          <w:rFonts w:eastAsiaTheme="minorEastAsia"/>
          <w:b/>
          <w:i/>
          <w:color w:val="000000" w:themeColor="text1"/>
        </w:rPr>
        <w:t>Measurement</w:t>
      </w:r>
      <w:r w:rsidRPr="00870D1E">
        <w:rPr>
          <w:b/>
          <w:i/>
          <w:color w:val="000000" w:themeColor="text1"/>
        </w:rPr>
        <w:t xml:space="preserve"> of mitochondrial membrane potential </w:t>
      </w:r>
      <w:r w:rsidRPr="00870D1E">
        <w:rPr>
          <w:rFonts w:eastAsiaTheme="minorEastAsia"/>
          <w:b/>
          <w:i/>
          <w:color w:val="000000" w:themeColor="text1"/>
        </w:rPr>
        <w:t>(∆Ψ m)</w:t>
      </w:r>
    </w:p>
    <w:bookmarkEnd w:id="13"/>
    <w:p w14:paraId="30D77BEE" w14:textId="77777777" w:rsidR="00DE054C" w:rsidRPr="007326CB" w:rsidRDefault="00DE054C" w:rsidP="00DB417F">
      <w:pPr>
        <w:spacing w:line="480" w:lineRule="auto"/>
        <w:ind w:firstLine="800"/>
        <w:jc w:val="both"/>
        <w:rPr>
          <w:rFonts w:eastAsiaTheme="minorEastAsia"/>
          <w:color w:val="000000" w:themeColor="text1"/>
        </w:rPr>
      </w:pPr>
      <w:r w:rsidRPr="007326CB">
        <w:rPr>
          <w:rFonts w:eastAsiaTheme="minorEastAsia"/>
          <w:color w:val="000000" w:themeColor="text1"/>
        </w:rPr>
        <w:t xml:space="preserve">Cells were treated with PITA (0-5 </w:t>
      </w:r>
      <w:r w:rsidRPr="007326CB">
        <w:rPr>
          <w:rFonts w:eastAsiaTheme="minorEastAsia"/>
          <w:bCs/>
          <w:iCs/>
          <w:color w:val="000000" w:themeColor="text1"/>
        </w:rPr>
        <w:t xml:space="preserve">μM) for 48 h, followed by staining with 5 </w:t>
      </w:r>
      <w:r w:rsidRPr="007326CB">
        <w:rPr>
          <w:rFonts w:eastAsia="맑은 고딕"/>
          <w:bCs/>
          <w:iCs/>
          <w:color w:val="000000" w:themeColor="text1"/>
        </w:rPr>
        <w:t>μ</w:t>
      </w:r>
      <w:r w:rsidRPr="007326CB">
        <w:rPr>
          <w:rFonts w:eastAsiaTheme="minorEastAsia"/>
          <w:bCs/>
          <w:iCs/>
          <w:color w:val="000000" w:themeColor="text1"/>
        </w:rPr>
        <w:t xml:space="preserve">M of the lipophilic dye </w:t>
      </w:r>
      <w:r w:rsidRPr="007326CB">
        <w:rPr>
          <w:rFonts w:eastAsiaTheme="minorEastAsia"/>
          <w:color w:val="000000" w:themeColor="text1"/>
        </w:rPr>
        <w:t>5,5</w:t>
      </w:r>
      <w:r w:rsidRPr="007326CB">
        <w:rPr>
          <w:rFonts w:eastAsia="맑은 고딕"/>
          <w:color w:val="000000" w:themeColor="text1"/>
        </w:rPr>
        <w:t>'</w:t>
      </w:r>
      <w:r w:rsidRPr="007326CB">
        <w:rPr>
          <w:rFonts w:eastAsiaTheme="minorEastAsia"/>
          <w:color w:val="000000" w:themeColor="text1"/>
        </w:rPr>
        <w:t>,6,6</w:t>
      </w:r>
      <w:r w:rsidRPr="007326CB">
        <w:rPr>
          <w:rFonts w:eastAsia="맑은 고딕"/>
          <w:color w:val="000000" w:themeColor="text1"/>
        </w:rPr>
        <w:t>'</w:t>
      </w:r>
      <w:r w:rsidRPr="007326CB">
        <w:rPr>
          <w:rFonts w:eastAsiaTheme="minorEastAsia"/>
          <w:color w:val="000000" w:themeColor="text1"/>
        </w:rPr>
        <w:t>-tetrachloro-1,1</w:t>
      </w:r>
      <w:r w:rsidRPr="007326CB">
        <w:rPr>
          <w:rFonts w:eastAsia="맑은 고딕"/>
          <w:color w:val="000000" w:themeColor="text1"/>
        </w:rPr>
        <w:t>'</w:t>
      </w:r>
      <w:r w:rsidRPr="007326CB">
        <w:rPr>
          <w:rFonts w:eastAsiaTheme="minorEastAsia"/>
          <w:color w:val="000000" w:themeColor="text1"/>
        </w:rPr>
        <w:t>,3,3</w:t>
      </w:r>
      <w:r w:rsidRPr="007326CB">
        <w:rPr>
          <w:rFonts w:eastAsia="맑은 고딕"/>
          <w:color w:val="000000" w:themeColor="text1"/>
        </w:rPr>
        <w:t>'</w:t>
      </w:r>
      <w:r w:rsidRPr="007326CB">
        <w:rPr>
          <w:rFonts w:eastAsiaTheme="minorEastAsia"/>
          <w:color w:val="000000" w:themeColor="text1"/>
        </w:rPr>
        <w:t>-</w:t>
      </w:r>
      <w:r w:rsidRPr="007326CB">
        <w:rPr>
          <w:color w:val="000000" w:themeColor="text1"/>
        </w:rPr>
        <w:t>tetraethyl-benzimidazolyl carbocyanine iodide (JC-1, Sigma-Aldrich) for 30 min at 37 °C.</w:t>
      </w:r>
      <w:r w:rsidRPr="007326CB">
        <w:rPr>
          <w:rFonts w:eastAsiaTheme="minorEastAsia"/>
          <w:color w:val="000000" w:themeColor="text1"/>
        </w:rPr>
        <w:t xml:space="preserve"> </w:t>
      </w:r>
      <w:r>
        <w:rPr>
          <w:rFonts w:eastAsiaTheme="minorEastAsia"/>
          <w:color w:val="000000" w:themeColor="text1"/>
        </w:rPr>
        <w:t>F</w:t>
      </w:r>
      <w:r w:rsidRPr="007326CB">
        <w:rPr>
          <w:rFonts w:eastAsiaTheme="minorEastAsia"/>
          <w:color w:val="000000" w:themeColor="text1"/>
        </w:rPr>
        <w:t xml:space="preserve">luorescence intensities were measured by flow cytometry: green fluorescence (indicative of loss of membrane potential, </w:t>
      </w:r>
      <w:r w:rsidRPr="007326CB">
        <w:rPr>
          <w:color w:val="000000" w:themeColor="text1"/>
        </w:rPr>
        <w:t>JC-1 monomers</w:t>
      </w:r>
      <w:r w:rsidRPr="007326CB">
        <w:rPr>
          <w:rFonts w:eastAsiaTheme="minorEastAsia"/>
          <w:color w:val="000000" w:themeColor="text1"/>
        </w:rPr>
        <w:t>) at</w:t>
      </w:r>
      <w:r w:rsidRPr="007326CB">
        <w:rPr>
          <w:color w:val="000000" w:themeColor="text1"/>
        </w:rPr>
        <w:t xml:space="preserve"> 535 nm</w:t>
      </w:r>
      <w:r w:rsidRPr="007326CB">
        <w:rPr>
          <w:rFonts w:eastAsiaTheme="minorEastAsia"/>
          <w:color w:val="000000" w:themeColor="text1"/>
        </w:rPr>
        <w:t>,</w:t>
      </w:r>
      <w:r w:rsidRPr="007326CB">
        <w:rPr>
          <w:color w:val="000000" w:themeColor="text1"/>
        </w:rPr>
        <w:t xml:space="preserve"> and red</w:t>
      </w:r>
      <w:r w:rsidRPr="007326CB">
        <w:rPr>
          <w:rFonts w:eastAsiaTheme="minorEastAsia"/>
          <w:color w:val="000000" w:themeColor="text1"/>
        </w:rPr>
        <w:t xml:space="preserve"> fluorescence</w:t>
      </w:r>
      <w:r w:rsidRPr="007326CB">
        <w:rPr>
          <w:color w:val="000000" w:themeColor="text1"/>
        </w:rPr>
        <w:t xml:space="preserve"> (</w:t>
      </w:r>
      <w:r w:rsidRPr="007326CB">
        <w:rPr>
          <w:rFonts w:eastAsiaTheme="minorEastAsia"/>
          <w:color w:val="000000" w:themeColor="text1"/>
        </w:rPr>
        <w:t xml:space="preserve">indicative of </w:t>
      </w:r>
      <w:r w:rsidRPr="007326CB">
        <w:rPr>
          <w:color w:val="000000" w:themeColor="text1"/>
        </w:rPr>
        <w:t>normal membrane potential, JC-1 aggregates</w:t>
      </w:r>
      <w:r w:rsidRPr="007326CB">
        <w:rPr>
          <w:rFonts w:eastAsiaTheme="minorEastAsia"/>
          <w:color w:val="000000" w:themeColor="text1"/>
        </w:rPr>
        <w:t>) at</w:t>
      </w:r>
      <w:r w:rsidRPr="007326CB">
        <w:rPr>
          <w:color w:val="000000" w:themeColor="text1"/>
        </w:rPr>
        <w:t xml:space="preserve"> </w:t>
      </w:r>
      <w:r w:rsidRPr="007326CB">
        <w:rPr>
          <w:color w:val="000000" w:themeColor="text1"/>
        </w:rPr>
        <w:lastRenderedPageBreak/>
        <w:t>595 nm</w:t>
      </w:r>
      <w:r w:rsidRPr="007326CB">
        <w:rPr>
          <w:rFonts w:eastAsiaTheme="minorEastAsia"/>
          <w:color w:val="000000" w:themeColor="text1"/>
        </w:rPr>
        <w:t>.</w:t>
      </w:r>
      <w:r w:rsidRPr="007326CB">
        <w:rPr>
          <w:color w:val="000000" w:themeColor="text1"/>
        </w:rPr>
        <w:t xml:space="preserve"> </w:t>
      </w:r>
      <w:r w:rsidRPr="007326CB">
        <w:rPr>
          <w:rFonts w:eastAsiaTheme="minorEastAsia"/>
          <w:color w:val="000000" w:themeColor="text1"/>
        </w:rPr>
        <w:t>A decrease in the red-to-green fluorescence intensity ratio</w:t>
      </w:r>
      <w:r>
        <w:rPr>
          <w:rFonts w:eastAsiaTheme="minorEastAsia"/>
          <w:color w:val="000000" w:themeColor="text1"/>
        </w:rPr>
        <w:t xml:space="preserve"> was</w:t>
      </w:r>
      <w:r w:rsidRPr="007326CB">
        <w:rPr>
          <w:rFonts w:eastAsiaTheme="minorEastAsia"/>
          <w:color w:val="000000" w:themeColor="text1"/>
        </w:rPr>
        <w:t xml:space="preserve"> indicat</w:t>
      </w:r>
      <w:r>
        <w:rPr>
          <w:rFonts w:eastAsiaTheme="minorEastAsia"/>
          <w:color w:val="000000" w:themeColor="text1"/>
        </w:rPr>
        <w:t>ive of</w:t>
      </w:r>
      <w:r w:rsidRPr="007326CB">
        <w:rPr>
          <w:rFonts w:eastAsiaTheme="minorEastAsia"/>
          <w:color w:val="000000" w:themeColor="text1"/>
        </w:rPr>
        <w:t xml:space="preserve"> mitochondrial depolarization.</w:t>
      </w:r>
    </w:p>
    <w:p w14:paraId="55BA3240" w14:textId="77777777" w:rsidR="00DE054C" w:rsidRPr="007326CB" w:rsidRDefault="00DE054C" w:rsidP="00DB417F">
      <w:pPr>
        <w:spacing w:line="480" w:lineRule="auto"/>
        <w:jc w:val="both"/>
        <w:rPr>
          <w:rFonts w:eastAsiaTheme="minorEastAsia"/>
          <w:color w:val="000000" w:themeColor="text1"/>
        </w:rPr>
      </w:pPr>
    </w:p>
    <w:p w14:paraId="6326A474" w14:textId="77777777" w:rsidR="00DE054C" w:rsidRPr="00870D1E" w:rsidRDefault="00DE054C" w:rsidP="00DB417F">
      <w:pPr>
        <w:spacing w:line="480" w:lineRule="auto"/>
        <w:jc w:val="both"/>
        <w:rPr>
          <w:rFonts w:eastAsiaTheme="minorEastAsia"/>
          <w:b/>
          <w:bCs/>
          <w:i/>
          <w:iCs/>
          <w:color w:val="000000" w:themeColor="text1"/>
        </w:rPr>
      </w:pPr>
      <w:bookmarkStart w:id="14" w:name="_Hlk207026392"/>
      <w:r w:rsidRPr="00870D1E">
        <w:rPr>
          <w:rFonts w:eastAsiaTheme="minorEastAsia"/>
          <w:b/>
          <w:bCs/>
          <w:i/>
          <w:iCs/>
          <w:color w:val="000000" w:themeColor="text1"/>
        </w:rPr>
        <w:t>Intracellular adenosine triphosphate (ATP) assay</w:t>
      </w:r>
    </w:p>
    <w:bookmarkEnd w:id="14"/>
    <w:p w14:paraId="5C7FE2DC" w14:textId="77777777" w:rsidR="00DE054C" w:rsidRPr="007326CB" w:rsidRDefault="00DE054C" w:rsidP="00DB417F">
      <w:pPr>
        <w:spacing w:line="480" w:lineRule="auto"/>
        <w:ind w:firstLine="800"/>
        <w:jc w:val="both"/>
        <w:rPr>
          <w:color w:val="7030A0"/>
        </w:rPr>
      </w:pPr>
      <w:r w:rsidRPr="007326CB">
        <w:rPr>
          <w:rFonts w:eastAsiaTheme="minorEastAsia"/>
          <w:bCs/>
          <w:iCs/>
          <w:color w:val="000000" w:themeColor="text1"/>
        </w:rPr>
        <w:t xml:space="preserve">For intracellular ATP content analysis, cells were seeded in </w:t>
      </w:r>
      <w:r w:rsidRPr="007326CB">
        <w:t>96-well white/clear flat bottom plates (Corning). After 24 h</w:t>
      </w:r>
      <w:r w:rsidRPr="007326CB">
        <w:rPr>
          <w:rFonts w:eastAsiaTheme="minorEastAsia"/>
        </w:rPr>
        <w:t xml:space="preserve"> of incubation</w:t>
      </w:r>
      <w:r w:rsidRPr="007326CB">
        <w:t xml:space="preserve">, </w:t>
      </w:r>
      <w:r w:rsidRPr="007326CB">
        <w:rPr>
          <w:rFonts w:eastAsiaTheme="minorEastAsia"/>
        </w:rPr>
        <w:t xml:space="preserve">the </w:t>
      </w:r>
      <w:r w:rsidRPr="007326CB">
        <w:t xml:space="preserve">cells were </w:t>
      </w:r>
      <w:r w:rsidRPr="007326CB">
        <w:rPr>
          <w:rFonts w:eastAsiaTheme="minorEastAsia"/>
          <w:bCs/>
          <w:iCs/>
          <w:color w:val="000000" w:themeColor="text1"/>
        </w:rPr>
        <w:t xml:space="preserve">treated with PITA at 1 and 5 μM for 48 h. Following this, the cells were </w:t>
      </w:r>
      <w:r w:rsidRPr="007326CB">
        <w:t xml:space="preserve">incubated with </w:t>
      </w:r>
      <w:proofErr w:type="spellStart"/>
      <w:r w:rsidRPr="007326CB">
        <w:t>CellTiter</w:t>
      </w:r>
      <w:proofErr w:type="spellEnd"/>
      <w:r w:rsidRPr="007326CB">
        <w:t>-Glo® 2.0 A</w:t>
      </w:r>
      <w:r w:rsidRPr="007326CB">
        <w:rPr>
          <w:rFonts w:eastAsiaTheme="minorEastAsia"/>
        </w:rPr>
        <w:t>TP a</w:t>
      </w:r>
      <w:r w:rsidRPr="007326CB">
        <w:t xml:space="preserve">ssay luminescent reagent (Promega) </w:t>
      </w:r>
      <w:r w:rsidRPr="007326CB">
        <w:rPr>
          <w:color w:val="000000" w:themeColor="text1"/>
        </w:rPr>
        <w:t>at 37°C</w:t>
      </w:r>
      <w:r w:rsidRPr="007326CB">
        <w:rPr>
          <w:rFonts w:eastAsiaTheme="minorEastAsia"/>
          <w:color w:val="000000" w:themeColor="text1"/>
        </w:rPr>
        <w:t xml:space="preserve"> for 10 min</w:t>
      </w:r>
      <w:r w:rsidRPr="007326CB">
        <w:rPr>
          <w:color w:val="000000" w:themeColor="text1"/>
        </w:rPr>
        <w:t xml:space="preserve">, </w:t>
      </w:r>
      <w:r w:rsidRPr="007326CB">
        <w:rPr>
          <w:rFonts w:eastAsiaTheme="minorEastAsia"/>
          <w:color w:val="000000" w:themeColor="text1"/>
        </w:rPr>
        <w:t>according to the</w:t>
      </w:r>
      <w:r w:rsidRPr="007326CB">
        <w:rPr>
          <w:color w:val="000000" w:themeColor="text1"/>
        </w:rPr>
        <w:t xml:space="preserve"> manufacturer’s instructions. </w:t>
      </w:r>
      <w:r w:rsidRPr="007326CB">
        <w:rPr>
          <w:rFonts w:eastAsiaTheme="minorEastAsia"/>
          <w:color w:val="000000" w:themeColor="text1"/>
        </w:rPr>
        <w:t>ATP content w</w:t>
      </w:r>
      <w:r>
        <w:rPr>
          <w:rFonts w:eastAsiaTheme="minorEastAsia"/>
          <w:color w:val="000000" w:themeColor="text1"/>
        </w:rPr>
        <w:t>as</w:t>
      </w:r>
      <w:r w:rsidRPr="007326CB">
        <w:rPr>
          <w:rFonts w:eastAsiaTheme="minorEastAsia"/>
          <w:color w:val="000000" w:themeColor="text1"/>
        </w:rPr>
        <w:t xml:space="preserve"> determined </w:t>
      </w:r>
      <w:r w:rsidRPr="007326CB">
        <w:rPr>
          <w:color w:val="000000" w:themeColor="text1"/>
        </w:rPr>
        <w:t xml:space="preserve">using a </w:t>
      </w:r>
      <w:proofErr w:type="spellStart"/>
      <w:r w:rsidRPr="007326CB">
        <w:rPr>
          <w:color w:val="000000" w:themeColor="text1"/>
        </w:rPr>
        <w:t>Varioskan</w:t>
      </w:r>
      <w:proofErr w:type="spellEnd"/>
      <w:r w:rsidRPr="007326CB">
        <w:rPr>
          <w:color w:val="000000" w:themeColor="text1"/>
        </w:rPr>
        <w:t xml:space="preserve"> LUX™ microplate reader (Thermo Fisher Scientific).</w:t>
      </w:r>
    </w:p>
    <w:p w14:paraId="312F0144" w14:textId="77777777" w:rsidR="00DE054C" w:rsidRPr="007326CB" w:rsidRDefault="00DE054C" w:rsidP="00DB417F">
      <w:pPr>
        <w:spacing w:line="480" w:lineRule="auto"/>
        <w:jc w:val="both"/>
        <w:rPr>
          <w:rFonts w:eastAsiaTheme="minorEastAsia"/>
          <w:iCs/>
          <w:color w:val="000000" w:themeColor="text1"/>
        </w:rPr>
      </w:pPr>
    </w:p>
    <w:p w14:paraId="73506464" w14:textId="77777777" w:rsidR="00DE054C" w:rsidRPr="00870D1E" w:rsidRDefault="00DE054C" w:rsidP="00DB417F">
      <w:pPr>
        <w:spacing w:line="480" w:lineRule="auto"/>
        <w:jc w:val="both"/>
        <w:rPr>
          <w:b/>
          <w:bCs/>
          <w:i/>
        </w:rPr>
      </w:pPr>
      <w:r w:rsidRPr="00870D1E">
        <w:rPr>
          <w:b/>
          <w:bCs/>
          <w:i/>
        </w:rPr>
        <w:t>Molecular Modeling and Docking Analysis</w:t>
      </w:r>
    </w:p>
    <w:p w14:paraId="6E285699" w14:textId="77777777" w:rsidR="00DE054C" w:rsidRPr="007326CB" w:rsidRDefault="00DE054C" w:rsidP="00DB417F">
      <w:pPr>
        <w:spacing w:line="480" w:lineRule="auto"/>
        <w:ind w:firstLine="800"/>
        <w:jc w:val="both"/>
        <w:rPr>
          <w:color w:val="000000" w:themeColor="text1"/>
        </w:rPr>
      </w:pPr>
      <w:r w:rsidRPr="007326CB">
        <w:rPr>
          <w:rFonts w:eastAsiaTheme="minorEastAsia"/>
          <w:color w:val="000000" w:themeColor="text1"/>
        </w:rPr>
        <w:t>M</w:t>
      </w:r>
      <w:r w:rsidRPr="007326CB">
        <w:rPr>
          <w:color w:val="000000" w:themeColor="text1"/>
        </w:rPr>
        <w:t>olecular docking studies were conducted using</w:t>
      </w:r>
      <w:r w:rsidRPr="007326CB">
        <w:rPr>
          <w:rFonts w:eastAsiaTheme="minorEastAsia"/>
          <w:color w:val="000000" w:themeColor="text1"/>
        </w:rPr>
        <w:t xml:space="preserve"> open platforms for protein-ligand virtual screening:</w:t>
      </w:r>
      <w:r w:rsidRPr="007326CB">
        <w:rPr>
          <w:color w:val="000000" w:themeColor="text1"/>
        </w:rPr>
        <w:t xml:space="preserve"> </w:t>
      </w:r>
      <w:proofErr w:type="spellStart"/>
      <w:r w:rsidRPr="007326CB">
        <w:rPr>
          <w:color w:val="000000" w:themeColor="text1"/>
        </w:rPr>
        <w:t>GalaxySagittarius</w:t>
      </w:r>
      <w:proofErr w:type="spellEnd"/>
      <w:r w:rsidRPr="007326CB">
        <w:rPr>
          <w:color w:val="000000" w:themeColor="text1"/>
        </w:rPr>
        <w:t xml:space="preserve"> (https://galaxy.seoklab.org/)</w:t>
      </w:r>
      <w:r w:rsidRPr="007326CB">
        <w:rPr>
          <w:rFonts w:eastAsiaTheme="minorEastAsia"/>
          <w:color w:val="000000" w:themeColor="text1"/>
        </w:rPr>
        <w:t xml:space="preserve">, </w:t>
      </w:r>
      <w:proofErr w:type="spellStart"/>
      <w:r w:rsidRPr="007326CB">
        <w:rPr>
          <w:rFonts w:eastAsiaTheme="minorEastAsia"/>
          <w:color w:val="000000" w:themeColor="text1"/>
        </w:rPr>
        <w:t>DockThor</w:t>
      </w:r>
      <w:proofErr w:type="spellEnd"/>
      <w:r w:rsidRPr="007326CB">
        <w:rPr>
          <w:rFonts w:eastAsiaTheme="minorEastAsia"/>
          <w:color w:val="000000" w:themeColor="text1"/>
        </w:rPr>
        <w:t xml:space="preserve"> (https://www.dockthor.lncc.br/), and </w:t>
      </w:r>
      <w:r w:rsidRPr="007326CB">
        <w:rPr>
          <w:color w:val="000000" w:themeColor="text1"/>
        </w:rPr>
        <w:t>CB-Dock2 (https://cadd.labshare.cn/cb-dock2/).</w:t>
      </w:r>
      <w:r w:rsidRPr="007326CB">
        <w:rPr>
          <w:rFonts w:eastAsiaTheme="minorEastAsia"/>
          <w:color w:val="000000" w:themeColor="text1"/>
        </w:rPr>
        <w:t xml:space="preserve"> Upon</w:t>
      </w:r>
      <w:r w:rsidRPr="007326CB">
        <w:rPr>
          <w:color w:val="000000" w:themeColor="text1"/>
        </w:rPr>
        <w:t xml:space="preserve"> complet</w:t>
      </w:r>
      <w:r w:rsidRPr="007326CB">
        <w:rPr>
          <w:rFonts w:eastAsiaTheme="minorEastAsia"/>
          <w:color w:val="000000" w:themeColor="text1"/>
        </w:rPr>
        <w:t>ion of</w:t>
      </w:r>
      <w:r w:rsidRPr="007326CB">
        <w:rPr>
          <w:color w:val="000000" w:themeColor="text1"/>
        </w:rPr>
        <w:t xml:space="preserve"> the docking simulation,</w:t>
      </w:r>
      <w:r w:rsidRPr="007326CB">
        <w:rPr>
          <w:rFonts w:eastAsiaTheme="minorEastAsia"/>
          <w:color w:val="000000" w:themeColor="text1"/>
        </w:rPr>
        <w:t xml:space="preserve"> the</w:t>
      </w:r>
      <w:r w:rsidRPr="007326CB">
        <w:rPr>
          <w:color w:val="000000" w:themeColor="text1"/>
        </w:rPr>
        <w:t xml:space="preserve"> visualization</w:t>
      </w:r>
      <w:r w:rsidRPr="007326CB">
        <w:rPr>
          <w:rFonts w:eastAsiaTheme="minorEastAsia"/>
          <w:color w:val="000000" w:themeColor="text1"/>
        </w:rPr>
        <w:t xml:space="preserve"> and analysis</w:t>
      </w:r>
      <w:r w:rsidRPr="007326CB">
        <w:rPr>
          <w:color w:val="000000" w:themeColor="text1"/>
        </w:rPr>
        <w:t xml:space="preserve"> of </w:t>
      </w:r>
      <w:r w:rsidRPr="007326CB">
        <w:rPr>
          <w:rFonts w:eastAsiaTheme="minorEastAsia"/>
          <w:color w:val="000000" w:themeColor="text1"/>
        </w:rPr>
        <w:t>both</w:t>
      </w:r>
      <w:r w:rsidRPr="007326CB">
        <w:rPr>
          <w:color w:val="000000" w:themeColor="text1"/>
        </w:rPr>
        <w:t xml:space="preserve"> 2D and 3D protein-ligand complexes</w:t>
      </w:r>
      <w:r w:rsidRPr="007326CB">
        <w:rPr>
          <w:rFonts w:eastAsiaTheme="minorEastAsia"/>
          <w:color w:val="000000" w:themeColor="text1"/>
        </w:rPr>
        <w:t>, along with their</w:t>
      </w:r>
      <w:r w:rsidRPr="007326CB">
        <w:rPr>
          <w:color w:val="000000" w:themeColor="text1"/>
        </w:rPr>
        <w:t xml:space="preserve"> predicted binding sites</w:t>
      </w:r>
      <w:r w:rsidRPr="007326CB">
        <w:rPr>
          <w:rFonts w:eastAsiaTheme="minorEastAsia"/>
          <w:color w:val="000000" w:themeColor="text1"/>
        </w:rPr>
        <w:t>,</w:t>
      </w:r>
      <w:r w:rsidRPr="007326CB">
        <w:rPr>
          <w:color w:val="000000" w:themeColor="text1"/>
        </w:rPr>
        <w:t xml:space="preserve"> were </w:t>
      </w:r>
      <w:r w:rsidRPr="007326CB">
        <w:rPr>
          <w:rFonts w:eastAsiaTheme="minorEastAsia"/>
          <w:color w:val="000000" w:themeColor="text1"/>
        </w:rPr>
        <w:t>performed</w:t>
      </w:r>
      <w:r w:rsidRPr="007326CB">
        <w:rPr>
          <w:color w:val="000000" w:themeColor="text1"/>
        </w:rPr>
        <w:t xml:space="preserve"> using UCSF chimera (https://www.cgl.ucsf.edu/chimera/) and BIOVIA Discovery Studio 2021 (</w:t>
      </w:r>
      <w:hyperlink r:id="rId7" w:history="1">
        <w:r w:rsidRPr="007326CB">
          <w:rPr>
            <w:color w:val="000000" w:themeColor="text1"/>
          </w:rPr>
          <w:t>https://discover.3ds.com/discovery-studio-visualizer-download/</w:t>
        </w:r>
      </w:hyperlink>
      <w:r w:rsidRPr="007326CB">
        <w:rPr>
          <w:color w:val="000000" w:themeColor="text1"/>
        </w:rPr>
        <w:t>).</w:t>
      </w:r>
    </w:p>
    <w:p w14:paraId="1C8F189B" w14:textId="77777777" w:rsidR="00DE054C" w:rsidRPr="007326CB" w:rsidRDefault="00DE054C" w:rsidP="00DB417F">
      <w:pPr>
        <w:spacing w:line="480" w:lineRule="auto"/>
        <w:ind w:firstLine="800"/>
        <w:jc w:val="both"/>
        <w:rPr>
          <w:color w:val="000000" w:themeColor="text1"/>
        </w:rPr>
      </w:pPr>
    </w:p>
    <w:p w14:paraId="38AFB0E0" w14:textId="77777777" w:rsidR="00DE054C" w:rsidRPr="00870D1E" w:rsidRDefault="00DE054C" w:rsidP="00DB417F">
      <w:pPr>
        <w:spacing w:line="480" w:lineRule="auto"/>
        <w:jc w:val="both"/>
        <w:rPr>
          <w:b/>
          <w:bCs/>
          <w:i/>
        </w:rPr>
      </w:pPr>
      <w:bookmarkStart w:id="15" w:name="_Hlk207026415"/>
      <w:r w:rsidRPr="00870D1E">
        <w:rPr>
          <w:b/>
          <w:bCs/>
          <w:i/>
        </w:rPr>
        <w:t>Surface Plasmon Resonance (SPR) analysis</w:t>
      </w:r>
    </w:p>
    <w:bookmarkEnd w:id="15"/>
    <w:p w14:paraId="47214E8D" w14:textId="77777777" w:rsidR="00DE054C" w:rsidRPr="007326CB" w:rsidRDefault="00DE054C" w:rsidP="00DB417F">
      <w:pPr>
        <w:spacing w:line="480" w:lineRule="auto"/>
        <w:ind w:firstLine="800"/>
        <w:jc w:val="both"/>
      </w:pPr>
      <w:r w:rsidRPr="007326CB">
        <w:t xml:space="preserve">SPR analyses were conducted at 25 ºC using </w:t>
      </w:r>
      <w:proofErr w:type="spellStart"/>
      <w:r w:rsidRPr="007326CB">
        <w:t>iMSPR-ProX</w:t>
      </w:r>
      <w:proofErr w:type="spellEnd"/>
      <w:r w:rsidRPr="007326CB">
        <w:t xml:space="preserve"> biosensors (</w:t>
      </w:r>
      <w:proofErr w:type="spellStart"/>
      <w:r w:rsidRPr="007326CB">
        <w:t>icluebio</w:t>
      </w:r>
      <w:proofErr w:type="spellEnd"/>
      <w:r w:rsidRPr="007326CB">
        <w:t>) with HC1000M sensor chips (</w:t>
      </w:r>
      <w:proofErr w:type="spellStart"/>
      <w:r w:rsidRPr="007326CB">
        <w:t>XanTec</w:t>
      </w:r>
      <w:proofErr w:type="spellEnd"/>
      <w:r w:rsidRPr="007326CB">
        <w:t xml:space="preserve"> </w:t>
      </w:r>
      <w:proofErr w:type="spellStart"/>
      <w:r w:rsidRPr="007326CB">
        <w:t>bioanalytics</w:t>
      </w:r>
      <w:proofErr w:type="spellEnd"/>
      <w:r w:rsidRPr="007326CB">
        <w:t xml:space="preserve"> GmbH). The activated HC1000M chip was immobilized with recombinant human MCL1 protein (28 µg/m</w:t>
      </w:r>
      <w:r>
        <w:t>L</w:t>
      </w:r>
      <w:r w:rsidRPr="007326CB">
        <w:t xml:space="preserve">) in 5 mM acetate buffer (pH 4.0) by amine coupling. The analyte was initially dissolved in 100% DMSO and then diluted </w:t>
      </w:r>
      <w:r w:rsidRPr="007326CB">
        <w:lastRenderedPageBreak/>
        <w:t xml:space="preserve">with running buffer (10 mM phosphate, 140 mM NaCl, 2.7 mM </w:t>
      </w:r>
      <w:proofErr w:type="spellStart"/>
      <w:r w:rsidRPr="007326CB">
        <w:t>KCl</w:t>
      </w:r>
      <w:proofErr w:type="spellEnd"/>
      <w:r w:rsidRPr="007326CB">
        <w:t xml:space="preserve">, 1 % DMSO, 0.005% Tween 20 under pH 7.4) to achieve </w:t>
      </w:r>
      <w:r w:rsidRPr="00753C8C">
        <w:rPr>
          <w:color w:val="000000" w:themeColor="text1"/>
        </w:rPr>
        <w:t>concentrations of 2</w:t>
      </w:r>
      <w:r>
        <w:rPr>
          <w:color w:val="000000" w:themeColor="text1"/>
        </w:rPr>
        <w:t>5</w:t>
      </w:r>
      <w:r w:rsidRPr="00753C8C">
        <w:rPr>
          <w:color w:val="000000" w:themeColor="text1"/>
        </w:rPr>
        <w:t>, 1</w:t>
      </w:r>
      <w:r>
        <w:rPr>
          <w:color w:val="000000" w:themeColor="text1"/>
        </w:rPr>
        <w:t>2.5</w:t>
      </w:r>
      <w:r w:rsidRPr="00753C8C">
        <w:rPr>
          <w:color w:val="000000" w:themeColor="text1"/>
        </w:rPr>
        <w:t xml:space="preserve">, </w:t>
      </w:r>
      <w:r>
        <w:rPr>
          <w:color w:val="000000" w:themeColor="text1"/>
        </w:rPr>
        <w:t>6.25</w:t>
      </w:r>
      <w:r w:rsidRPr="00753C8C">
        <w:rPr>
          <w:color w:val="000000" w:themeColor="text1"/>
        </w:rPr>
        <w:t xml:space="preserve">, </w:t>
      </w:r>
      <w:r>
        <w:rPr>
          <w:color w:val="000000" w:themeColor="text1"/>
        </w:rPr>
        <w:t>3.13</w:t>
      </w:r>
      <w:r w:rsidRPr="00753C8C">
        <w:rPr>
          <w:color w:val="000000" w:themeColor="text1"/>
        </w:rPr>
        <w:t>, 1.</w:t>
      </w:r>
      <w:r>
        <w:rPr>
          <w:color w:val="000000" w:themeColor="text1"/>
        </w:rPr>
        <w:t>56</w:t>
      </w:r>
      <w:r w:rsidRPr="00753C8C">
        <w:rPr>
          <w:color w:val="000000" w:themeColor="text1"/>
        </w:rPr>
        <w:t>, 0.</w:t>
      </w:r>
      <w:r>
        <w:rPr>
          <w:color w:val="000000" w:themeColor="text1"/>
        </w:rPr>
        <w:t>78</w:t>
      </w:r>
      <w:r w:rsidRPr="00753C8C">
        <w:rPr>
          <w:color w:val="000000" w:themeColor="text1"/>
        </w:rPr>
        <w:t>,</w:t>
      </w:r>
      <w:r>
        <w:rPr>
          <w:color w:val="000000" w:themeColor="text1"/>
        </w:rPr>
        <w:t xml:space="preserve"> 0.39,</w:t>
      </w:r>
      <w:r w:rsidRPr="00753C8C">
        <w:rPr>
          <w:color w:val="000000" w:themeColor="text1"/>
        </w:rPr>
        <w:t xml:space="preserve"> and 0 µM. </w:t>
      </w:r>
      <w:r w:rsidRPr="00753C8C">
        <w:t>PITA</w:t>
      </w:r>
      <w:r w:rsidRPr="007326CB">
        <w:t xml:space="preserve"> and gossypol-acetic acid were then injected over the M</w:t>
      </w:r>
      <w:r>
        <w:t>cl-</w:t>
      </w:r>
      <w:r w:rsidRPr="007326CB">
        <w:t>1-immobilized chip at a flow rate of 50 µ</w:t>
      </w:r>
      <w:r>
        <w:t>L</w:t>
      </w:r>
      <w:r w:rsidRPr="007326CB">
        <w:t xml:space="preserve">/min. Each response curve was generated by subtracting the background signal from the control flow cell, and the binding data were analyzed using </w:t>
      </w:r>
      <w:proofErr w:type="spellStart"/>
      <w:r w:rsidRPr="007326CB">
        <w:t>Tracedrawer</w:t>
      </w:r>
      <w:proofErr w:type="spellEnd"/>
      <w:r w:rsidRPr="007326CB">
        <w:t xml:space="preserve"> Software.</w:t>
      </w:r>
    </w:p>
    <w:p w14:paraId="63CF5482" w14:textId="77777777" w:rsidR="00DE054C" w:rsidRPr="007326CB" w:rsidRDefault="00DE054C" w:rsidP="00DB417F">
      <w:pPr>
        <w:spacing w:line="480" w:lineRule="auto"/>
        <w:ind w:firstLine="800"/>
        <w:jc w:val="both"/>
        <w:rPr>
          <w:color w:val="000000" w:themeColor="text1"/>
        </w:rPr>
      </w:pPr>
    </w:p>
    <w:p w14:paraId="23E9DE8A" w14:textId="77777777" w:rsidR="00DE054C" w:rsidRPr="00870D1E" w:rsidRDefault="00DE054C" w:rsidP="00DB417F">
      <w:pPr>
        <w:spacing w:line="480" w:lineRule="auto"/>
        <w:jc w:val="both"/>
        <w:rPr>
          <w:rFonts w:eastAsiaTheme="minorEastAsia"/>
          <w:b/>
          <w:i/>
          <w:color w:val="0D0D0D" w:themeColor="text1" w:themeTint="F2"/>
        </w:rPr>
      </w:pPr>
      <w:bookmarkStart w:id="16" w:name="_Hlk207026445"/>
      <w:r w:rsidRPr="00870D1E">
        <w:rPr>
          <w:b/>
          <w:i/>
          <w:color w:val="0D0D0D" w:themeColor="text1" w:themeTint="F2"/>
        </w:rPr>
        <w:t>Allograft in vivo experiments and bioluminescence imaging</w:t>
      </w:r>
      <w:r w:rsidRPr="00870D1E">
        <w:rPr>
          <w:rFonts w:eastAsiaTheme="minorEastAsia"/>
          <w:b/>
          <w:i/>
          <w:color w:val="0D0D0D" w:themeColor="text1" w:themeTint="F2"/>
        </w:rPr>
        <w:t xml:space="preserve"> (BLI)</w:t>
      </w:r>
      <w:bookmarkEnd w:id="16"/>
    </w:p>
    <w:p w14:paraId="5E0B0968" w14:textId="77777777" w:rsidR="00DE054C" w:rsidRPr="007326CB" w:rsidRDefault="00DE054C" w:rsidP="00DB417F">
      <w:pPr>
        <w:spacing w:line="480" w:lineRule="auto"/>
        <w:ind w:firstLine="800"/>
        <w:jc w:val="both"/>
        <w:rPr>
          <w:color w:val="0D0D0D" w:themeColor="text1" w:themeTint="F2"/>
        </w:rPr>
      </w:pPr>
      <w:r w:rsidRPr="007326CB">
        <w:rPr>
          <w:color w:val="0D0D0D" w:themeColor="text1" w:themeTint="F2"/>
        </w:rPr>
        <w:t>All animal procedures were carried out in accordance with animal care guidelines approved by the Korea University Institutional Animal Care and Use Committee (</w:t>
      </w:r>
      <w:r w:rsidRPr="007326CB">
        <w:rPr>
          <w:color w:val="000000" w:themeColor="text1"/>
        </w:rPr>
        <w:t>IACUC, KOREA-2021-0070</w:t>
      </w:r>
      <w:r w:rsidRPr="007326CB">
        <w:rPr>
          <w:color w:val="0D0D0D" w:themeColor="text1" w:themeTint="F2"/>
        </w:rPr>
        <w:t xml:space="preserve">). Five-week-old female BALB/c mice were obtained from the </w:t>
      </w:r>
      <w:r w:rsidRPr="007326CB">
        <w:rPr>
          <w:color w:val="000000" w:themeColor="text1"/>
        </w:rPr>
        <w:t xml:space="preserve">NARA Biotech Animal Center (Seoul, Korea), housed in a pathogen-free environment, and acclimated for </w:t>
      </w:r>
      <w:r w:rsidRPr="007326CB">
        <w:rPr>
          <w:rFonts w:eastAsiaTheme="minorEastAsia"/>
          <w:color w:val="000000" w:themeColor="text1"/>
        </w:rPr>
        <w:t>1</w:t>
      </w:r>
      <w:r w:rsidRPr="007326CB">
        <w:rPr>
          <w:color w:val="000000" w:themeColor="text1"/>
        </w:rPr>
        <w:t xml:space="preserve"> week prior to the study</w:t>
      </w:r>
      <w:r w:rsidRPr="007326CB">
        <w:rPr>
          <w:rFonts w:eastAsiaTheme="minorEastAsia"/>
          <w:color w:val="000000" w:themeColor="text1"/>
        </w:rPr>
        <w:t>,</w:t>
      </w:r>
      <w:r w:rsidRPr="007326CB">
        <w:rPr>
          <w:color w:val="000000" w:themeColor="text1"/>
        </w:rPr>
        <w:t xml:space="preserve"> with free access to food and water.</w:t>
      </w:r>
      <w:r w:rsidRPr="007326CB">
        <w:rPr>
          <w:color w:val="0D0D0D" w:themeColor="text1" w:themeTint="F2"/>
        </w:rPr>
        <w:t xml:space="preserve"> Cells</w:t>
      </w:r>
      <w:r w:rsidRPr="007326CB">
        <w:rPr>
          <w:rFonts w:eastAsiaTheme="minorEastAsia"/>
          <w:color w:val="0D0D0D" w:themeColor="text1" w:themeTint="F2"/>
        </w:rPr>
        <w:t xml:space="preserve"> (</w:t>
      </w:r>
      <w:r w:rsidRPr="007326CB">
        <w:rPr>
          <w:color w:val="0D0D0D" w:themeColor="text1" w:themeTint="F2"/>
        </w:rPr>
        <w:t>1×10</w:t>
      </w:r>
      <w:r w:rsidRPr="007326CB">
        <w:rPr>
          <w:color w:val="0D0D0D" w:themeColor="text1" w:themeTint="F2"/>
          <w:vertAlign w:val="superscript"/>
        </w:rPr>
        <w:t>5</w:t>
      </w:r>
      <w:r w:rsidRPr="007326CB">
        <w:rPr>
          <w:rFonts w:eastAsiaTheme="minorEastAsia"/>
          <w:color w:val="0D0D0D" w:themeColor="text1" w:themeTint="F2"/>
        </w:rPr>
        <w:t>) dissociated</w:t>
      </w:r>
      <w:r w:rsidRPr="007326CB">
        <w:rPr>
          <w:color w:val="0D0D0D" w:themeColor="text1" w:themeTint="F2"/>
        </w:rPr>
        <w:t xml:space="preserve"> from 4T1 mammospheres were implanted subcutaneously </w:t>
      </w:r>
      <w:r w:rsidRPr="007326CB">
        <w:rPr>
          <w:color w:val="000000" w:themeColor="text1"/>
        </w:rPr>
        <w:t xml:space="preserve">into the fourth mammary fat pad </w:t>
      </w:r>
      <w:r w:rsidRPr="007326CB">
        <w:rPr>
          <w:color w:val="0D0D0D" w:themeColor="text1" w:themeTint="F2"/>
        </w:rPr>
        <w:t xml:space="preserve">of </w:t>
      </w:r>
      <w:r w:rsidRPr="007326CB">
        <w:rPr>
          <w:rFonts w:eastAsiaTheme="minorEastAsia"/>
          <w:color w:val="0D0D0D" w:themeColor="text1" w:themeTint="F2"/>
        </w:rPr>
        <w:t>6</w:t>
      </w:r>
      <w:r w:rsidRPr="007326CB">
        <w:rPr>
          <w:color w:val="0D0D0D" w:themeColor="text1" w:themeTint="F2"/>
        </w:rPr>
        <w:t>-week-old BALB/c female mice. When average tumor volumes reached 50 mm</w:t>
      </w:r>
      <w:r w:rsidRPr="007326CB">
        <w:rPr>
          <w:color w:val="0D0D0D" w:themeColor="text1" w:themeTint="F2"/>
          <w:vertAlign w:val="superscript"/>
        </w:rPr>
        <w:t>3</w:t>
      </w:r>
      <w:r w:rsidRPr="007326CB">
        <w:rPr>
          <w:color w:val="0D0D0D" w:themeColor="text1" w:themeTint="F2"/>
        </w:rPr>
        <w:t>, the animals were randomized into 2 groups (n=</w:t>
      </w:r>
      <w:r w:rsidRPr="007326CB">
        <w:rPr>
          <w:rFonts w:eastAsiaTheme="minorEastAsia"/>
          <w:color w:val="0D0D0D" w:themeColor="text1" w:themeTint="F2"/>
        </w:rPr>
        <w:t>5</w:t>
      </w:r>
      <w:r w:rsidRPr="007326CB">
        <w:rPr>
          <w:color w:val="0D0D0D" w:themeColor="text1" w:themeTint="F2"/>
        </w:rPr>
        <w:t xml:space="preserve">/each group), and </w:t>
      </w:r>
      <w:r w:rsidRPr="007326CB">
        <w:rPr>
          <w:rFonts w:eastAsiaTheme="minorEastAsia"/>
          <w:color w:val="0D0D0D" w:themeColor="text1" w:themeTint="F2"/>
        </w:rPr>
        <w:t xml:space="preserve">control </w:t>
      </w:r>
      <w:r w:rsidRPr="007326CB">
        <w:rPr>
          <w:color w:val="0D0D0D" w:themeColor="text1" w:themeTint="F2"/>
        </w:rPr>
        <w:t xml:space="preserve">vehicle (DMSO/corn oil, 1:9) or </w:t>
      </w:r>
      <w:r w:rsidRPr="007326CB">
        <w:rPr>
          <w:rFonts w:eastAsiaTheme="minorEastAsia"/>
          <w:color w:val="0D0D0D" w:themeColor="text1" w:themeTint="F2"/>
        </w:rPr>
        <w:t>PITA</w:t>
      </w:r>
      <w:r w:rsidRPr="007326CB">
        <w:rPr>
          <w:color w:val="0D0D0D" w:themeColor="text1" w:themeTint="F2"/>
        </w:rPr>
        <w:t xml:space="preserve"> (5 mg/</w:t>
      </w:r>
      <w:proofErr w:type="spellStart"/>
      <w:r w:rsidRPr="007326CB">
        <w:rPr>
          <w:color w:val="000000" w:themeColor="text1"/>
        </w:rPr>
        <w:t>kg</w:t>
      </w:r>
      <w:r w:rsidRPr="007326CB">
        <w:rPr>
          <w:rFonts w:eastAsia="맑은 고딕"/>
          <w:color w:val="000000" w:themeColor="text1"/>
        </w:rPr>
        <w:t>·</w:t>
      </w:r>
      <w:r w:rsidRPr="007326CB">
        <w:rPr>
          <w:color w:val="000000" w:themeColor="text1"/>
        </w:rPr>
        <w:t>BW</w:t>
      </w:r>
      <w:proofErr w:type="spellEnd"/>
      <w:r w:rsidRPr="007326CB">
        <w:rPr>
          <w:color w:val="000000" w:themeColor="text1"/>
        </w:rPr>
        <w:t>/day</w:t>
      </w:r>
      <w:r w:rsidRPr="007326CB">
        <w:rPr>
          <w:color w:val="0D0D0D" w:themeColor="text1" w:themeTint="F2"/>
        </w:rPr>
        <w:t>) was administered intraperitoneally every other day for 31 days. Tumor volumes were measured twice a week after the initial treatment using a caliper and calculated using the following formula; V=(Length×Width</w:t>
      </w:r>
      <w:r w:rsidRPr="007326CB">
        <w:rPr>
          <w:color w:val="0D0D0D" w:themeColor="text1" w:themeTint="F2"/>
          <w:vertAlign w:val="superscript"/>
        </w:rPr>
        <w:t>2</w:t>
      </w:r>
      <w:r w:rsidRPr="007326CB">
        <w:rPr>
          <w:color w:val="0D0D0D" w:themeColor="text1" w:themeTint="F2"/>
        </w:rPr>
        <w:t xml:space="preserve">)/2. </w:t>
      </w:r>
      <w:r w:rsidRPr="007326CB">
        <w:rPr>
          <w:rFonts w:eastAsia="맑은 고딕"/>
          <w:color w:val="000000" w:themeColor="text1"/>
          <w:shd w:val="clear" w:color="auto" w:fill="FFFFFF"/>
        </w:rPr>
        <w:t>After a period of 24 h following the final administration of PITA, t</w:t>
      </w:r>
      <w:r w:rsidRPr="007326CB">
        <w:rPr>
          <w:color w:val="0D0D0D" w:themeColor="text1" w:themeTint="F2"/>
        </w:rPr>
        <w:t xml:space="preserve">he animals were anesthetized and subjected to </w:t>
      </w:r>
      <w:proofErr w:type="spellStart"/>
      <w:r w:rsidRPr="007326CB">
        <w:rPr>
          <w:color w:val="0D0D0D" w:themeColor="text1" w:themeTint="F2"/>
        </w:rPr>
        <w:t>NightOWL</w:t>
      </w:r>
      <w:proofErr w:type="spellEnd"/>
      <w:r w:rsidRPr="007326CB">
        <w:rPr>
          <w:color w:val="0D0D0D" w:themeColor="text1" w:themeTint="F2"/>
        </w:rPr>
        <w:t xml:space="preserve"> LB983 bioluminescence imaging (BLI) (Berthold Technologies, TN). D-luciferin sodium salt (</w:t>
      </w:r>
      <w:proofErr w:type="spellStart"/>
      <w:r w:rsidRPr="007326CB">
        <w:rPr>
          <w:color w:val="0D0D0D" w:themeColor="text1" w:themeTint="F2"/>
        </w:rPr>
        <w:t>BioVision</w:t>
      </w:r>
      <w:proofErr w:type="spellEnd"/>
      <w:r w:rsidRPr="007326CB">
        <w:rPr>
          <w:color w:val="0D0D0D" w:themeColor="text1" w:themeTint="F2"/>
        </w:rPr>
        <w:t xml:space="preserve"> Inc. CA) at </w:t>
      </w:r>
      <w:r w:rsidRPr="007326CB">
        <w:rPr>
          <w:rFonts w:eastAsiaTheme="minorEastAsia"/>
          <w:color w:val="0D0D0D" w:themeColor="text1" w:themeTint="F2"/>
        </w:rPr>
        <w:t xml:space="preserve">a dose of </w:t>
      </w:r>
      <w:r w:rsidRPr="007326CB">
        <w:rPr>
          <w:color w:val="0D0D0D" w:themeColor="text1" w:themeTint="F2"/>
        </w:rPr>
        <w:t>150 mg/</w:t>
      </w:r>
      <w:proofErr w:type="spellStart"/>
      <w:r w:rsidRPr="007326CB">
        <w:rPr>
          <w:color w:val="0D0D0D" w:themeColor="text1" w:themeTint="F2"/>
        </w:rPr>
        <w:t>kg</w:t>
      </w:r>
      <w:r w:rsidRPr="007326CB">
        <w:rPr>
          <w:rFonts w:eastAsia="맑은 고딕"/>
          <w:color w:val="000000" w:themeColor="text1"/>
        </w:rPr>
        <w:t>·</w:t>
      </w:r>
      <w:r w:rsidRPr="007326CB">
        <w:rPr>
          <w:color w:val="000000" w:themeColor="text1"/>
        </w:rPr>
        <w:t>BW</w:t>
      </w:r>
      <w:proofErr w:type="spellEnd"/>
      <w:r w:rsidRPr="007326CB">
        <w:rPr>
          <w:color w:val="0D0D0D" w:themeColor="text1" w:themeTint="F2"/>
        </w:rPr>
        <w:t xml:space="preserve"> in 100 µL PBS was administered intraperitoneally as a substrate </w:t>
      </w:r>
      <w:r w:rsidRPr="007326CB">
        <w:rPr>
          <w:rFonts w:eastAsiaTheme="minorEastAsia"/>
          <w:color w:val="0D0D0D" w:themeColor="text1" w:themeTint="F2"/>
        </w:rPr>
        <w:t>prior to</w:t>
      </w:r>
      <w:r w:rsidRPr="007326CB">
        <w:rPr>
          <w:color w:val="0D0D0D" w:themeColor="text1" w:themeTint="F2"/>
        </w:rPr>
        <w:t xml:space="preserve"> BLI. </w:t>
      </w:r>
      <w:r>
        <w:rPr>
          <w:color w:val="0D0D0D" w:themeColor="text1" w:themeTint="F2"/>
        </w:rPr>
        <w:t>I</w:t>
      </w:r>
      <w:r w:rsidRPr="007326CB">
        <w:rPr>
          <w:color w:val="0D0D0D" w:themeColor="text1" w:themeTint="F2"/>
        </w:rPr>
        <w:t>mages were quantified (photons/sec) using the IndiGo™ software package.</w:t>
      </w:r>
      <w:r w:rsidRPr="007326CB">
        <w:t xml:space="preserve"> For lung metastasis analysis, lungs were </w:t>
      </w:r>
      <w:r w:rsidRPr="007326CB">
        <w:rPr>
          <w:rFonts w:eastAsiaTheme="minorEastAsia"/>
        </w:rPr>
        <w:t>harvested</w:t>
      </w:r>
      <w:r w:rsidRPr="007326CB">
        <w:t>, fixed in 4% paraformaldehyde, embedded in paraffin blocks</w:t>
      </w:r>
      <w:r w:rsidRPr="007326CB">
        <w:rPr>
          <w:rFonts w:eastAsiaTheme="minorEastAsia"/>
        </w:rPr>
        <w:t>, sectioned at</w:t>
      </w:r>
      <w:r w:rsidRPr="007326CB">
        <w:t xml:space="preserve"> 5-μm thick</w:t>
      </w:r>
      <w:r w:rsidRPr="007326CB">
        <w:rPr>
          <w:rFonts w:eastAsiaTheme="minorEastAsia"/>
        </w:rPr>
        <w:t>ness</w:t>
      </w:r>
      <w:r>
        <w:rPr>
          <w:rFonts w:eastAsiaTheme="minorEastAsia"/>
        </w:rPr>
        <w:t>,</w:t>
      </w:r>
      <w:r w:rsidRPr="007326CB">
        <w:t xml:space="preserve"> mounted on </w:t>
      </w:r>
      <w:r w:rsidRPr="007326CB">
        <w:lastRenderedPageBreak/>
        <w:t xml:space="preserve">positively charged glass slides and stained with hematoxylin and eosin (H&amp;E). </w:t>
      </w:r>
      <w:r w:rsidRPr="007326CB">
        <w:rPr>
          <w:rFonts w:eastAsiaTheme="minorEastAsia"/>
        </w:rPr>
        <w:t>I</w:t>
      </w:r>
      <w:r w:rsidRPr="007326CB">
        <w:t xml:space="preserve">mages were </w:t>
      </w:r>
      <w:r w:rsidRPr="007326CB">
        <w:rPr>
          <w:rFonts w:eastAsiaTheme="minorEastAsia"/>
        </w:rPr>
        <w:t xml:space="preserve">acquired </w:t>
      </w:r>
      <w:r w:rsidRPr="007326CB">
        <w:t xml:space="preserve">using a Zeiss </w:t>
      </w:r>
      <w:proofErr w:type="spellStart"/>
      <w:r w:rsidRPr="007326CB">
        <w:t>Axio</w:t>
      </w:r>
      <w:proofErr w:type="spellEnd"/>
      <w:r w:rsidRPr="007326CB">
        <w:t xml:space="preserve"> Scan.Z1</w:t>
      </w:r>
      <w:r w:rsidRPr="007326CB">
        <w:rPr>
          <w:rFonts w:eastAsiaTheme="minorEastAsia"/>
        </w:rPr>
        <w:t xml:space="preserve"> </w:t>
      </w:r>
      <w:r w:rsidRPr="007326CB">
        <w:t xml:space="preserve">slide scanner and </w:t>
      </w:r>
      <w:r w:rsidRPr="007326CB">
        <w:rPr>
          <w:rFonts w:eastAsiaTheme="minorEastAsia"/>
        </w:rPr>
        <w:t xml:space="preserve">analyzed for </w:t>
      </w:r>
      <w:r w:rsidRPr="007326CB">
        <w:t xml:space="preserve">metastatic lesions </w:t>
      </w:r>
      <w:r w:rsidRPr="007326CB">
        <w:rPr>
          <w:rFonts w:eastAsiaTheme="minorEastAsia"/>
        </w:rPr>
        <w:t>using</w:t>
      </w:r>
      <w:r w:rsidRPr="007326CB">
        <w:t xml:space="preserve"> ZEN software. For the syngeneic mouse</w:t>
      </w:r>
      <w:r>
        <w:t xml:space="preserve"> metastasis</w:t>
      </w:r>
      <w:r w:rsidRPr="007326CB">
        <w:t xml:space="preserve"> model, 1×10</w:t>
      </w:r>
      <w:r w:rsidRPr="007326CB">
        <w:rPr>
          <w:vertAlign w:val="superscript"/>
        </w:rPr>
        <w:t>5</w:t>
      </w:r>
      <w:r w:rsidRPr="007326CB">
        <w:t xml:space="preserve"> cells dissociated from PacR-4T1 mammospheres were injected into the tail vein of BALB/c mice, followed by a single dose of intravenous control solvent, paclitaxel (4 mg/kg) or PITA (5 mg/kg).</w:t>
      </w:r>
    </w:p>
    <w:p w14:paraId="6874BA3D" w14:textId="77777777" w:rsidR="00DE054C" w:rsidRPr="007326CB" w:rsidRDefault="00DE054C" w:rsidP="00DB417F">
      <w:pPr>
        <w:spacing w:line="480" w:lineRule="auto"/>
        <w:ind w:firstLine="800"/>
        <w:jc w:val="both"/>
      </w:pPr>
    </w:p>
    <w:p w14:paraId="61199FBC" w14:textId="77777777" w:rsidR="00DE054C" w:rsidRPr="00870D1E" w:rsidRDefault="00DE054C" w:rsidP="00DB417F">
      <w:pPr>
        <w:spacing w:line="480" w:lineRule="auto"/>
        <w:jc w:val="both"/>
        <w:rPr>
          <w:b/>
          <w:i/>
        </w:rPr>
      </w:pPr>
      <w:bookmarkStart w:id="17" w:name="_Hlk207026470"/>
      <w:r w:rsidRPr="00870D1E">
        <w:rPr>
          <w:b/>
          <w:i/>
        </w:rPr>
        <w:t>Serum biochemistry profiles for biomarkers of liver and renal injury</w:t>
      </w:r>
    </w:p>
    <w:bookmarkEnd w:id="17"/>
    <w:p w14:paraId="2F11C684" w14:textId="77777777" w:rsidR="00DE054C" w:rsidRPr="007326CB" w:rsidRDefault="00DE054C" w:rsidP="00DB417F">
      <w:pPr>
        <w:spacing w:line="480" w:lineRule="auto"/>
        <w:ind w:firstLine="800"/>
        <w:jc w:val="both"/>
        <w:rPr>
          <w:b/>
          <w:bCs/>
          <w:i/>
          <w:iCs/>
          <w:color w:val="501549" w:themeColor="accent5" w:themeShade="80"/>
        </w:rPr>
      </w:pPr>
      <w:r w:rsidRPr="007326CB">
        <w:t xml:space="preserve">At the time of sacrifice, blood samples were collected from each animal, and serum samples were obtained by centrifugation at 3000 rpm for 20 min. Serum enzyme activities for aspartate aminotransferase (AST), alanine aminotransferase (ALT), total bilirubin (TBL), blood urea nitrogen (BUN), and creatinine were evaluated </w:t>
      </w:r>
      <w:r>
        <w:t>by a</w:t>
      </w:r>
      <w:r w:rsidRPr="007326CB">
        <w:t xml:space="preserve"> serum biochemistry profiling service provided by </w:t>
      </w:r>
      <w:proofErr w:type="spellStart"/>
      <w:r w:rsidRPr="007326CB">
        <w:t>DKKorea</w:t>
      </w:r>
      <w:proofErr w:type="spellEnd"/>
      <w:r w:rsidRPr="007326CB">
        <w:t xml:space="preserve"> Inc. (Seoul, South Korea).</w:t>
      </w:r>
    </w:p>
    <w:p w14:paraId="57F979E9" w14:textId="77777777" w:rsidR="00DE054C" w:rsidRPr="007326CB" w:rsidRDefault="00DE054C" w:rsidP="00DB417F">
      <w:pPr>
        <w:spacing w:line="480" w:lineRule="auto"/>
        <w:jc w:val="both"/>
        <w:rPr>
          <w:rFonts w:eastAsiaTheme="minorEastAsia"/>
          <w:color w:val="501549" w:themeColor="accent5" w:themeShade="80"/>
        </w:rPr>
      </w:pPr>
    </w:p>
    <w:p w14:paraId="18C6D62F" w14:textId="77777777" w:rsidR="00DE054C" w:rsidRPr="00870D1E" w:rsidRDefault="00DE054C" w:rsidP="00DB417F">
      <w:pPr>
        <w:spacing w:line="480" w:lineRule="auto"/>
        <w:jc w:val="both"/>
        <w:rPr>
          <w:rFonts w:eastAsia="맑은 고딕"/>
          <w:b/>
          <w:bCs/>
          <w:i/>
          <w:iCs/>
        </w:rPr>
      </w:pPr>
      <w:r w:rsidRPr="00870D1E">
        <w:rPr>
          <w:rFonts w:eastAsia="맑은 고딕"/>
          <w:b/>
          <w:bCs/>
          <w:i/>
          <w:iCs/>
        </w:rPr>
        <w:t>Immunohistochemistry and in-situ localization of apoptosis (TUNEL)</w:t>
      </w:r>
    </w:p>
    <w:p w14:paraId="1F138A30" w14:textId="77777777" w:rsidR="00DE054C" w:rsidRPr="007326CB" w:rsidRDefault="00DE054C" w:rsidP="00DB417F">
      <w:pPr>
        <w:spacing w:line="480" w:lineRule="auto"/>
        <w:ind w:firstLine="800"/>
        <w:jc w:val="both"/>
        <w:rPr>
          <w:rFonts w:eastAsia="맑은 고딕"/>
        </w:rPr>
      </w:pPr>
      <w:r w:rsidRPr="007326CB">
        <w:t xml:space="preserve">After removal, tumors were fixed in 4% paraformaldehyde and embedded in paraffin. Tissue sections of 5 </w:t>
      </w:r>
      <w:r w:rsidRPr="007326CB">
        <w:rPr>
          <w:rFonts w:eastAsia="맑은 고딕"/>
        </w:rPr>
        <w:t xml:space="preserve">µm </w:t>
      </w:r>
      <w:r w:rsidRPr="007326CB">
        <w:t xml:space="preserve">thickness were mounted on positively-charged glass slides, deparaffinized with xylene, and dehydrated through a graded alcohol series to water. For antigen retrieval, tumor tissue sections were boiled in citric acid buffer (pH 6.0). </w:t>
      </w:r>
      <w:r w:rsidRPr="007326CB">
        <w:rPr>
          <w:rFonts w:eastAsia="맑은 고딕"/>
        </w:rPr>
        <w:t>The sections with primary antibodies [</w:t>
      </w:r>
      <w:r w:rsidRPr="007326CB">
        <w:t xml:space="preserve">Ki-67 (1:100), cleaved caspase-3 (1:100), Mcl-1 (1:50), </w:t>
      </w:r>
      <w:r w:rsidRPr="007326CB">
        <w:rPr>
          <w:rFonts w:eastAsia="맑은 고딕"/>
        </w:rPr>
        <w:t xml:space="preserve">CD31 (1:100), </w:t>
      </w:r>
      <w:r w:rsidRPr="007326CB">
        <w:t>phospho-STAT3</w:t>
      </w:r>
      <w:r w:rsidRPr="007326CB">
        <w:rPr>
          <w:rFonts w:eastAsiaTheme="minorEastAsia"/>
        </w:rPr>
        <w:t xml:space="preserve"> </w:t>
      </w:r>
      <w:r w:rsidRPr="007326CB">
        <w:t xml:space="preserve">(Tyr705, 1:100), </w:t>
      </w:r>
      <w:r w:rsidRPr="007326CB">
        <w:rPr>
          <w:rFonts w:eastAsia="맑은 고딕"/>
        </w:rPr>
        <w:t xml:space="preserve">CD49f (1:100), CD44 (1:200), </w:t>
      </w:r>
      <w:r w:rsidRPr="007326CB">
        <w:t xml:space="preserve">vimentin (1:200) or </w:t>
      </w:r>
      <w:r w:rsidRPr="007326CB">
        <w:rPr>
          <w:rFonts w:eastAsia="맑은 고딕"/>
        </w:rPr>
        <w:t xml:space="preserve">ALDH1A1 (1:100)] in </w:t>
      </w:r>
      <w:r w:rsidRPr="007326CB">
        <w:t>antibody-diluent w</w:t>
      </w:r>
      <w:r w:rsidRPr="007326CB">
        <w:rPr>
          <w:rFonts w:eastAsia="맑은 고딕"/>
        </w:rPr>
        <w:t xml:space="preserve">ere incubated overnight at 4°C and then reacted with Alexa Fluor® 488- or 594-conjugated secondary antibodies at RT for 2 h, </w:t>
      </w:r>
      <w:r>
        <w:rPr>
          <w:rFonts w:eastAsia="맑은 고딕"/>
        </w:rPr>
        <w:t xml:space="preserve">and </w:t>
      </w:r>
      <w:r w:rsidRPr="007326CB">
        <w:rPr>
          <w:rFonts w:eastAsia="맑은 고딕"/>
        </w:rPr>
        <w:t xml:space="preserve">mounted with </w:t>
      </w:r>
      <w:proofErr w:type="spellStart"/>
      <w:r w:rsidRPr="007326CB">
        <w:rPr>
          <w:rFonts w:eastAsia="맑은 고딕"/>
        </w:rPr>
        <w:t>ProLong</w:t>
      </w:r>
      <w:proofErr w:type="spellEnd"/>
      <w:r w:rsidRPr="007326CB">
        <w:rPr>
          <w:rFonts w:eastAsia="맑은 고딕"/>
        </w:rPr>
        <w:t xml:space="preserve"> Gold Antifade Reagent with DAPI</w:t>
      </w:r>
      <w:r w:rsidRPr="007326CB">
        <w:t>.</w:t>
      </w:r>
      <w:r w:rsidRPr="007326CB">
        <w:rPr>
          <w:rFonts w:eastAsiaTheme="minorEastAsia"/>
        </w:rPr>
        <w:t xml:space="preserve"> </w:t>
      </w:r>
      <w:r w:rsidRPr="007326CB">
        <w:rPr>
          <w:i/>
        </w:rPr>
        <w:t>In situ</w:t>
      </w:r>
      <w:r w:rsidRPr="007326CB">
        <w:t xml:space="preserve"> TUNEL assay</w:t>
      </w:r>
      <w:r>
        <w:t>s</w:t>
      </w:r>
      <w:r w:rsidRPr="007326CB">
        <w:t xml:space="preserve"> w</w:t>
      </w:r>
      <w:r>
        <w:t>ere</w:t>
      </w:r>
      <w:r w:rsidRPr="007326CB">
        <w:t xml:space="preserve"> c</w:t>
      </w:r>
      <w:r>
        <w:t>onducted</w:t>
      </w:r>
      <w:r w:rsidRPr="007326CB">
        <w:t xml:space="preserve"> on tissue sections using a TUNEL kit </w:t>
      </w:r>
      <w:r w:rsidRPr="007326CB">
        <w:rPr>
          <w:rFonts w:eastAsia="맑은 고딕"/>
        </w:rPr>
        <w:t xml:space="preserve">(Roche Applied Sciences, GER) </w:t>
      </w:r>
      <w:r w:rsidRPr="007326CB">
        <w:t xml:space="preserve">following the manufacturer’s </w:t>
      </w:r>
      <w:r w:rsidRPr="007326CB">
        <w:lastRenderedPageBreak/>
        <w:t xml:space="preserve">instructions. </w:t>
      </w:r>
      <w:r w:rsidRPr="007326CB">
        <w:rPr>
          <w:rFonts w:eastAsia="맑은 고딕"/>
        </w:rPr>
        <w:t xml:space="preserve">All images were taken with a confocal microscope. </w:t>
      </w:r>
      <w:r w:rsidRPr="007326CB">
        <w:rPr>
          <w:rFonts w:eastAsiaTheme="minorEastAsia"/>
        </w:rPr>
        <w:t xml:space="preserve">The fluorescence intensities of </w:t>
      </w:r>
      <w:r w:rsidRPr="007326CB">
        <w:rPr>
          <w:rFonts w:eastAsia="맑은 고딕"/>
        </w:rPr>
        <w:t>images</w:t>
      </w:r>
      <w:r w:rsidRPr="007326CB">
        <w:rPr>
          <w:rFonts w:eastAsiaTheme="minorEastAsia"/>
        </w:rPr>
        <w:t xml:space="preserve"> </w:t>
      </w:r>
      <w:r w:rsidRPr="007326CB">
        <w:rPr>
          <w:rFonts w:eastAsia="맑은 고딕"/>
        </w:rPr>
        <w:t>were analyzed using a histogram tool in the Carl Zeiss software package.</w:t>
      </w:r>
    </w:p>
    <w:p w14:paraId="4BA9275B" w14:textId="77777777" w:rsidR="00DE054C" w:rsidRPr="007326CB" w:rsidRDefault="00DE054C" w:rsidP="00DB417F">
      <w:pPr>
        <w:spacing w:line="480" w:lineRule="auto"/>
        <w:jc w:val="both"/>
      </w:pPr>
    </w:p>
    <w:p w14:paraId="3357B8AF" w14:textId="77777777" w:rsidR="00DE054C" w:rsidRPr="00870D1E" w:rsidRDefault="00DE054C" w:rsidP="00DB417F">
      <w:pPr>
        <w:spacing w:line="480" w:lineRule="auto"/>
        <w:jc w:val="both"/>
        <w:rPr>
          <w:b/>
          <w:i/>
        </w:rPr>
      </w:pPr>
      <w:bookmarkStart w:id="18" w:name="_Hlk207026522"/>
      <w:r w:rsidRPr="00870D1E">
        <w:rPr>
          <w:b/>
          <w:i/>
        </w:rPr>
        <w:t>MMP-2, MMP-9 and VEGF ELISA assay</w:t>
      </w:r>
    </w:p>
    <w:bookmarkEnd w:id="18"/>
    <w:p w14:paraId="4754D742" w14:textId="77777777" w:rsidR="00DE054C" w:rsidRPr="007326CB" w:rsidRDefault="00DE054C" w:rsidP="00DB417F">
      <w:pPr>
        <w:spacing w:line="480" w:lineRule="auto"/>
        <w:ind w:firstLine="800"/>
        <w:jc w:val="both"/>
      </w:pPr>
      <w:r w:rsidRPr="007326CB">
        <w:t>Matrix metalloproteinase-2 (MMP-2), MMP-9, and vascular endothelial growth factor (VEGF) levels in mouse serum were measured using ELISA kits (R&amp;D Systems, MN) according to the manufacturer’s instructions. The quantities of MMP-2, MMP-9, and VEGF were determined by measuring the absorbance at 450 nm using a microplate reader.</w:t>
      </w:r>
    </w:p>
    <w:p w14:paraId="1CD2D5F9" w14:textId="77777777" w:rsidR="00DE054C" w:rsidRPr="007326CB" w:rsidRDefault="00DE054C" w:rsidP="00DB417F">
      <w:pPr>
        <w:spacing w:line="480" w:lineRule="auto"/>
        <w:jc w:val="both"/>
      </w:pPr>
    </w:p>
    <w:p w14:paraId="5F676083" w14:textId="77777777" w:rsidR="00DE054C" w:rsidRPr="00870D1E" w:rsidRDefault="00DE054C" w:rsidP="00DB417F">
      <w:pPr>
        <w:spacing w:line="480" w:lineRule="auto"/>
        <w:jc w:val="both"/>
        <w:rPr>
          <w:b/>
          <w:i/>
        </w:rPr>
      </w:pPr>
      <w:bookmarkStart w:id="19" w:name="_Hlk207026545"/>
      <w:r w:rsidRPr="00870D1E">
        <w:rPr>
          <w:b/>
          <w:i/>
        </w:rPr>
        <w:t xml:space="preserve">Wound healing </w:t>
      </w:r>
      <w:r>
        <w:rPr>
          <w:b/>
          <w:i/>
        </w:rPr>
        <w:t>and migration assay</w:t>
      </w:r>
    </w:p>
    <w:bookmarkEnd w:id="19"/>
    <w:p w14:paraId="1BEE5E21" w14:textId="77777777" w:rsidR="00DE054C" w:rsidRPr="007326CB" w:rsidRDefault="00DE054C" w:rsidP="00DB417F">
      <w:pPr>
        <w:spacing w:line="480" w:lineRule="auto"/>
        <w:ind w:firstLine="800"/>
        <w:jc w:val="both"/>
      </w:pPr>
      <w:r w:rsidRPr="007326CB">
        <w:t xml:space="preserve">For kinetic </w:t>
      </w:r>
      <w:r>
        <w:t>migration</w:t>
      </w:r>
      <w:r w:rsidRPr="007326CB">
        <w:t xml:space="preserve"> analysis, cells were seeded to 80~90% confluency in 96-well plates (Essen </w:t>
      </w:r>
      <w:proofErr w:type="spellStart"/>
      <w:r w:rsidRPr="007326CB">
        <w:t>ImageLock</w:t>
      </w:r>
      <w:proofErr w:type="spellEnd"/>
      <w:r w:rsidRPr="007326CB">
        <w:t>, Essen Biosciences, MI). W</w:t>
      </w:r>
      <w:r w:rsidRPr="007326CB">
        <w:rPr>
          <w:rFonts w:eastAsia="맑은 고딕"/>
        </w:rPr>
        <w:t xml:space="preserve">ound areas </w:t>
      </w:r>
      <w:r w:rsidRPr="007326CB">
        <w:t xml:space="preserve">were created using a 96-pin Wound Maker device and then washed with culture media to prevent the reattachment of dislodged cells. After wound scratching, cells were treated with </w:t>
      </w:r>
      <w:r w:rsidRPr="007326CB">
        <w:rPr>
          <w:rFonts w:eastAsiaTheme="minorEastAsia"/>
        </w:rPr>
        <w:t>PITA,</w:t>
      </w:r>
      <w:r w:rsidRPr="007326CB">
        <w:t xml:space="preserve"> and images of the scratched fields were automatically acquired and recorded every hour for </w:t>
      </w:r>
      <w:r>
        <w:t>30</w:t>
      </w:r>
      <w:r w:rsidRPr="007326CB">
        <w:t xml:space="preserve"> or 48 h using an </w:t>
      </w:r>
      <w:proofErr w:type="spellStart"/>
      <w:r w:rsidRPr="007326CB">
        <w:t>IncuCyte</w:t>
      </w:r>
      <w:proofErr w:type="spellEnd"/>
      <w:r w:rsidRPr="007326CB">
        <w:t xml:space="preserve">™ ZOOM® Kinetic Imaging System (Essen Biosciences). </w:t>
      </w:r>
      <w:r>
        <w:t>R</w:t>
      </w:r>
      <w:r w:rsidRPr="007326CB">
        <w:t xml:space="preserve">elative wound density was analyzed using the </w:t>
      </w:r>
      <w:proofErr w:type="spellStart"/>
      <w:r w:rsidRPr="007326CB">
        <w:t>IncuCyte</w:t>
      </w:r>
      <w:proofErr w:type="spellEnd"/>
      <w:r w:rsidRPr="007326CB">
        <w:t>™ Scratch Wound Cell Migration Software Module.</w:t>
      </w:r>
      <w:r>
        <w:t xml:space="preserve"> </w:t>
      </w:r>
      <w:r w:rsidRPr="00E2318F">
        <w:t>A transwell assay was conducted to evaluate cell migration. Briefly, 3 × 10</w:t>
      </w:r>
      <w:r w:rsidRPr="00E2318F">
        <w:rPr>
          <w:vertAlign w:val="superscript"/>
        </w:rPr>
        <w:t>5</w:t>
      </w:r>
      <w:r w:rsidRPr="00E2318F">
        <w:t xml:space="preserve"> cells were seeded in the upper chamber (8-µm pore size; Corning Life Sciences) with serum-free medium, while the lower chamber contained 500 µl of FBS-supplemented medium. After 24 h, migrated cells were fixed in 4% formaldehyde, treated with methanol, stained with 0.1% crystal violet (Sigma-Aldrich), and counted under a microscope.</w:t>
      </w:r>
    </w:p>
    <w:p w14:paraId="229DD7FB" w14:textId="77777777" w:rsidR="00DE054C" w:rsidRPr="007326CB" w:rsidRDefault="00DE054C" w:rsidP="00DB417F">
      <w:pPr>
        <w:spacing w:line="480" w:lineRule="auto"/>
        <w:ind w:firstLine="800"/>
        <w:jc w:val="both"/>
        <w:rPr>
          <w:color w:val="501549" w:themeColor="accent5" w:themeShade="80"/>
        </w:rPr>
      </w:pPr>
    </w:p>
    <w:p w14:paraId="1C73704F" w14:textId="77777777" w:rsidR="00DE054C" w:rsidRPr="00870D1E" w:rsidRDefault="00DE054C" w:rsidP="00DB417F">
      <w:pPr>
        <w:spacing w:line="480" w:lineRule="auto"/>
        <w:jc w:val="both"/>
        <w:rPr>
          <w:b/>
          <w:bCs/>
          <w:i/>
        </w:rPr>
      </w:pPr>
      <w:r w:rsidRPr="00870D1E">
        <w:rPr>
          <w:b/>
          <w:bCs/>
          <w:i/>
        </w:rPr>
        <w:t xml:space="preserve">Public dataset source and bioinformatics analysis </w:t>
      </w:r>
    </w:p>
    <w:p w14:paraId="13A83C0D" w14:textId="1CCE082E" w:rsidR="00DE054C" w:rsidRPr="007326CB" w:rsidRDefault="00DE054C" w:rsidP="00DB417F">
      <w:pPr>
        <w:spacing w:line="480" w:lineRule="auto"/>
        <w:ind w:firstLine="800"/>
        <w:jc w:val="both"/>
      </w:pPr>
      <w:r w:rsidRPr="007326CB">
        <w:lastRenderedPageBreak/>
        <w:t xml:space="preserve">The GENT2 dataset (GENT2: an updated gene expression database for normal and tumor tissues) (http://gent2.appex.kr/gent2/) was used to </w:t>
      </w:r>
      <w:r>
        <w:t>assess</w:t>
      </w:r>
      <w:r w:rsidRPr="007326CB">
        <w:t xml:space="preserve"> differential expression and prognostic significance based on tumor subtype. From this dataset, we downloaded a cohort of breast cancer patients and analyzed mRNA expression and patient survival according to the molecular subtypes of ER, PR, and HER2 status. Overall survival regression</w:t>
      </w:r>
      <w:r w:rsidRPr="007326CB">
        <w:rPr>
          <w:rFonts w:eastAsiaTheme="minorEastAsia"/>
        </w:rPr>
        <w:t xml:space="preserve"> data were </w:t>
      </w:r>
      <w:r w:rsidRPr="007326CB">
        <w:t xml:space="preserve">acquired by Kaplan-Meier analysis </w:t>
      </w:r>
      <w:r w:rsidRPr="007326CB">
        <w:rPr>
          <w:rFonts w:eastAsiaTheme="minorEastAsia"/>
        </w:rPr>
        <w:t xml:space="preserve">using </w:t>
      </w:r>
      <w:r w:rsidRPr="007326CB">
        <w:rPr>
          <w:rFonts w:eastAsia="맑은 고딕"/>
        </w:rPr>
        <w:t xml:space="preserve">GraphPad Prism 9.0 software, after categorizing patients into high- and low-expression groups in the GENT2 dataset </w:t>
      </w:r>
      <w:r>
        <w:rPr>
          <w:rFonts w:eastAsia="맑은 고딕"/>
        </w:rPr>
        <w:t>and</w:t>
      </w:r>
      <w:r w:rsidRPr="007326CB">
        <w:rPr>
          <w:rFonts w:eastAsia="맑은 고딕"/>
        </w:rPr>
        <w:t xml:space="preserve"> </w:t>
      </w:r>
      <w:r w:rsidRPr="004B3C59">
        <w:rPr>
          <w:rFonts w:eastAsia="맑은 고딕"/>
        </w:rPr>
        <w:t xml:space="preserve">TCGA </w:t>
      </w:r>
      <w:r w:rsidRPr="004B3C59">
        <w:t xml:space="preserve">(The Cancer Genome Atlas) </w:t>
      </w:r>
      <w:r w:rsidRPr="004B3C59">
        <w:rPr>
          <w:rFonts w:eastAsia="맑은 고딕"/>
        </w:rPr>
        <w:t xml:space="preserve">cohorts obtained from UCSC Xena </w:t>
      </w:r>
      <w:r w:rsidRPr="004B3C59">
        <w:t>(</w:t>
      </w:r>
      <w:hyperlink r:id="rId8" w:history="1">
        <w:r w:rsidRPr="004B3C59">
          <w:rPr>
            <w:rStyle w:val="ac"/>
          </w:rPr>
          <w:t>http://xena.ucsc.edu</w:t>
        </w:r>
      </w:hyperlink>
      <w:r w:rsidRPr="004B3C59">
        <w:t xml:space="preserve">). </w:t>
      </w:r>
      <w:r w:rsidRPr="004B3C59">
        <w:rPr>
          <w:rFonts w:eastAsiaTheme="minorEastAsia" w:hint="eastAsia"/>
        </w:rPr>
        <w:t xml:space="preserve"> </w:t>
      </w:r>
      <w:r w:rsidRPr="004B3C59">
        <w:rPr>
          <w:rFonts w:eastAsiaTheme="minorEastAsia"/>
        </w:rPr>
        <w:t xml:space="preserve">RNA-Seq data from the publicly available Gene Expression Omnibus (GEO, https://www.ncbi.nlm.nih.gov/geo/) dataset GSE162187 </w:t>
      </w:r>
      <w:r>
        <w:rPr>
          <w:rFonts w:eastAsiaTheme="minorEastAsia"/>
        </w:rPr>
        <w:fldChar w:fldCharType="begin">
          <w:fldData xml:space="preserve">PEVuZE5vdGU+PENpdGU+PEF1dGhvcj5CYXJyb24tR2FsbGFyZG88L0F1dGhvcj48WWVhcj4yMDIy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</w:fldData>
        </w:fldChar>
      </w:r>
      <w:r w:rsidR="000A3EE9">
        <w:rPr>
          <w:rFonts w:eastAsiaTheme="minorEastAsia"/>
        </w:rPr>
        <w:instrText xml:space="preserve"> ADDIN EN.CITE </w:instrText>
      </w:r>
      <w:r w:rsidR="000A3EE9">
        <w:rPr>
          <w:rFonts w:eastAsiaTheme="minorEastAsia"/>
        </w:rPr>
        <w:fldChar w:fldCharType="begin">
          <w:fldData xml:space="preserve">PEVuZE5vdGU+PENpdGU+PEF1dGhvcj5CYXJyb24tR2FsbGFyZG88L0F1dGhvcj48WWVhcj4yMDIy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</w:fldData>
        </w:fldChar>
      </w:r>
      <w:r w:rsidR="000A3EE9">
        <w:rPr>
          <w:rFonts w:eastAsiaTheme="minorEastAsia"/>
        </w:rPr>
        <w:instrText xml:space="preserve"> ADDIN EN.CITE.DATA </w:instrText>
      </w:r>
      <w:r w:rsidR="000A3EE9">
        <w:rPr>
          <w:rFonts w:eastAsiaTheme="minorEastAsia"/>
        </w:rPr>
      </w:r>
      <w:r w:rsidR="000A3EE9">
        <w:rPr>
          <w:rFonts w:eastAsiaTheme="minorEastAsia"/>
        </w:rPr>
        <w:fldChar w:fldCharType="end"/>
      </w:r>
      <w:r>
        <w:rPr>
          <w:rFonts w:eastAsiaTheme="minorEastAsia"/>
        </w:rPr>
      </w:r>
      <w:r>
        <w:rPr>
          <w:rFonts w:eastAsiaTheme="minorEastAsia"/>
        </w:rPr>
        <w:fldChar w:fldCharType="separate"/>
      </w:r>
      <w:r w:rsidR="000A3EE9">
        <w:rPr>
          <w:rFonts w:eastAsiaTheme="minorEastAsia"/>
          <w:noProof/>
        </w:rPr>
        <w:t>[3]</w:t>
      </w:r>
      <w:r>
        <w:rPr>
          <w:rFonts w:eastAsiaTheme="minorEastAsia"/>
        </w:rPr>
        <w:fldChar w:fldCharType="end"/>
      </w:r>
      <w:r w:rsidRPr="004B3C59">
        <w:rPr>
          <w:rFonts w:eastAsiaTheme="minorEastAsia"/>
        </w:rPr>
        <w:t xml:space="preserve">, which contains transcriptomic profiles from breast cancer patients classified as sensitive or resistant to neoadjuvant chemotherapy, include 13 taxane-resistant and 9 taxane-sensitive samples. For our analysis, raw expression data were normalized to transcripts per million (TPM) and log2-transformed for downstream statistical evaluation. The expression levels of MCL1 isoforms ENST00000369026 and ENST00000620947 were compared between the two response groups, and statistical significance </w:t>
      </w:r>
      <w:r>
        <w:rPr>
          <w:rFonts w:eastAsiaTheme="minorEastAsia"/>
        </w:rPr>
        <w:t>was</w:t>
      </w:r>
      <w:r w:rsidRPr="004B3C59">
        <w:rPr>
          <w:rFonts w:eastAsiaTheme="minorEastAsia"/>
        </w:rPr>
        <w:t xml:space="preserve"> assessed using an unpaired two-tailed t-test. </w:t>
      </w:r>
      <w:r w:rsidRPr="007326CB">
        <w:rPr>
          <w:rFonts w:eastAsia="맑은 고딕"/>
        </w:rPr>
        <w:t xml:space="preserve">Kaplan-Meier survival curves were calculated up to 200 months, with </w:t>
      </w:r>
      <w:r w:rsidRPr="007326CB">
        <w:rPr>
          <w:rFonts w:eastAsia="맑은 고딕"/>
          <w:i/>
          <w:iCs/>
        </w:rPr>
        <w:t>p</w:t>
      </w:r>
      <w:r w:rsidRPr="007326CB">
        <w:rPr>
          <w:rFonts w:eastAsia="맑은 고딕"/>
        </w:rPr>
        <w:t xml:space="preserve">-values obtained through the </w:t>
      </w:r>
      <w:r w:rsidRPr="007326CB">
        <w:rPr>
          <w:rFonts w:eastAsia="맑은 고딕"/>
          <w:i/>
        </w:rPr>
        <w:t>log-rank</w:t>
      </w:r>
      <w:r w:rsidRPr="007326CB">
        <w:rPr>
          <w:rFonts w:eastAsia="맑은 고딕"/>
        </w:rPr>
        <w:t xml:space="preserve"> test. </w:t>
      </w:r>
      <w:r w:rsidRPr="007326CB">
        <w:rPr>
          <w:bCs/>
          <w:iCs/>
        </w:rPr>
        <w:t>Correlations of mRNA gene expression levels were analyzed using</w:t>
      </w:r>
      <w:r w:rsidRPr="007326CB">
        <w:t xml:space="preserve"> Pearson's correlation coefficient (R</w:t>
      </w:r>
      <w:r w:rsidRPr="007326CB">
        <w:rPr>
          <w:rFonts w:eastAsiaTheme="minorEastAsia"/>
        </w:rPr>
        <w:t>)</w:t>
      </w:r>
      <w:r w:rsidRPr="007326CB">
        <w:t>.</w:t>
      </w:r>
    </w:p>
    <w:p w14:paraId="38147ECA" w14:textId="77777777" w:rsidR="00DE054C" w:rsidRPr="00DB417F" w:rsidRDefault="00DE054C" w:rsidP="00DB417F">
      <w:pPr>
        <w:spacing w:line="480" w:lineRule="auto"/>
        <w:ind w:firstLine="800"/>
        <w:jc w:val="both"/>
      </w:pPr>
    </w:p>
    <w:p w14:paraId="0550CA7A" w14:textId="77777777" w:rsidR="00DE054C" w:rsidRPr="00DB417F" w:rsidRDefault="00DE054C" w:rsidP="00DB417F">
      <w:pPr>
        <w:spacing w:line="480" w:lineRule="auto"/>
        <w:jc w:val="both"/>
        <w:rPr>
          <w:rFonts w:eastAsia="맑은 고딕"/>
          <w:b/>
          <w:bCs/>
          <w:i/>
          <w:lang w:val="en-GB"/>
        </w:rPr>
      </w:pPr>
      <w:r w:rsidRPr="00DB417F">
        <w:rPr>
          <w:rFonts w:eastAsia="맑은 고딕"/>
          <w:b/>
          <w:bCs/>
          <w:i/>
          <w:lang w:val="en-GB"/>
        </w:rPr>
        <w:t>Statistical analysis</w:t>
      </w:r>
    </w:p>
    <w:p w14:paraId="63AF6D91" w14:textId="202452FA" w:rsidR="000A3EE9" w:rsidRDefault="00DE054C" w:rsidP="00EB7690">
      <w:pPr>
        <w:spacing w:line="480" w:lineRule="auto"/>
        <w:ind w:firstLine="720"/>
        <w:jc w:val="both"/>
      </w:pPr>
      <w:r w:rsidRPr="00DB417F">
        <w:rPr>
          <w:rFonts w:eastAsia="맑은 고딕"/>
          <w:lang w:val="en-GB"/>
        </w:rPr>
        <w:t xml:space="preserve">All data were </w:t>
      </w:r>
      <w:r w:rsidRPr="00DB417F">
        <w:t xml:space="preserve">analyzed using </w:t>
      </w:r>
      <w:r w:rsidRPr="00DB417F">
        <w:rPr>
          <w:rFonts w:eastAsia="맑은 고딕"/>
          <w:lang w:val="en-GB"/>
        </w:rPr>
        <w:t xml:space="preserve">GraphPad Prism 9.0 statistical software (San Diego, CA). The results are presented as mean ± SEM of at least three independent experiments. </w:t>
      </w:r>
      <w:r w:rsidRPr="00DB417F">
        <w:t xml:space="preserve">Depending on the experimental design, comparisons were conducted using unpaired Student’s t-tests, one-way or two-way ANOVA, and log-rank tests for survival analyses, with Bonferroni’s post hoc </w:t>
      </w:r>
      <w:r w:rsidRPr="00DB417F">
        <w:lastRenderedPageBreak/>
        <w:t>test applied for multiple group comparisons. Statistical significance was defined as p &lt; 0.05. In addition to p</w:t>
      </w:r>
      <w:r w:rsidR="00EB7690">
        <w:t>-</w:t>
      </w:r>
      <w:r w:rsidRPr="00DB417F">
        <w:t>values, the practical significance of our findings was evaluated by calculating effect sizes (e.g., Cohen’s d, Hedges’ g, and Eta-squared [η</w:t>
      </w:r>
      <w:r w:rsidR="00985CD8" w:rsidRPr="00985CD8">
        <w:rPr>
          <w:vertAlign w:val="superscript"/>
        </w:rPr>
        <w:t>2</w:t>
      </w:r>
      <w:r w:rsidRPr="00DB417F">
        <w:t>]) and by presenting 95% confidence intervals, particularly for key comparisons in gene expression, cell viability assays, and survival outcomes.</w:t>
      </w:r>
    </w:p>
    <w:p w14:paraId="340910B0" w14:textId="77777777" w:rsidR="000A3EE9" w:rsidRDefault="000A3EE9" w:rsidP="00EB7690">
      <w:pPr>
        <w:spacing w:line="480" w:lineRule="auto"/>
        <w:ind w:firstLine="720"/>
        <w:jc w:val="both"/>
      </w:pPr>
    </w:p>
    <w:p w14:paraId="3DCA1333" w14:textId="77777777" w:rsidR="000A3EE9" w:rsidRDefault="000A3EE9" w:rsidP="00EB7690">
      <w:pPr>
        <w:spacing w:line="480" w:lineRule="auto"/>
        <w:ind w:firstLine="720"/>
        <w:jc w:val="both"/>
      </w:pPr>
    </w:p>
    <w:p w14:paraId="0BC03278" w14:textId="77777777" w:rsidR="000A3EE9" w:rsidRPr="003735D6" w:rsidRDefault="000A3EE9" w:rsidP="000A3EE9">
      <w:pPr>
        <w:spacing w:line="480" w:lineRule="auto"/>
        <w:rPr>
          <w:b/>
          <w:sz w:val="28"/>
        </w:rPr>
      </w:pPr>
      <w:r w:rsidRPr="003735D6">
        <w:rPr>
          <w:b/>
          <w:sz w:val="28"/>
        </w:rPr>
        <w:t>References</w:t>
      </w:r>
    </w:p>
    <w:p w14:paraId="04105812" w14:textId="77777777" w:rsidR="000A3EE9" w:rsidRPr="000A3EE9" w:rsidRDefault="000A3EE9" w:rsidP="000A3EE9">
      <w:pPr>
        <w:pStyle w:val="EndNoteBibliography"/>
        <w:spacing w:line="276" w:lineRule="auto"/>
        <w:ind w:left="720" w:hanging="720"/>
      </w:pPr>
      <w:r>
        <w:rPr>
          <w:b/>
          <w:sz w:val="28"/>
          <w:szCs w:val="28"/>
        </w:rPr>
        <w:fldChar w:fldCharType="begin"/>
      </w:r>
      <w:r>
        <w:rPr>
          <w:b/>
          <w:sz w:val="28"/>
          <w:szCs w:val="28"/>
        </w:rPr>
        <w:instrText xml:space="preserve"> ADDIN EN.REFLIST </w:instrText>
      </w:r>
      <w:r>
        <w:rPr>
          <w:b/>
          <w:sz w:val="28"/>
          <w:szCs w:val="28"/>
        </w:rPr>
        <w:fldChar w:fldCharType="separate"/>
      </w:r>
      <w:r w:rsidRPr="000A3EE9">
        <w:t>1.</w:t>
      </w:r>
      <w:r w:rsidRPr="000A3EE9">
        <w:tab/>
        <w:t>Hu Y, Smyth GK. ELDA: extreme limiting dilution analysis for comparing depleted and enriched populations in stem cell and other assays. J Immunol Methods.</w:t>
      </w:r>
      <w:r w:rsidRPr="000A3EE9">
        <w:rPr>
          <w:i/>
        </w:rPr>
        <w:t xml:space="preserve"> </w:t>
      </w:r>
      <w:r w:rsidRPr="000A3EE9">
        <w:t>2009;347:70-8.</w:t>
      </w:r>
    </w:p>
    <w:p w14:paraId="77DAF876" w14:textId="77777777" w:rsidR="000A3EE9" w:rsidRPr="000A3EE9" w:rsidRDefault="000A3EE9" w:rsidP="000A3EE9">
      <w:pPr>
        <w:pStyle w:val="EndNoteBibliography"/>
        <w:spacing w:line="276" w:lineRule="auto"/>
        <w:ind w:left="720" w:hanging="720"/>
      </w:pPr>
      <w:r w:rsidRPr="000A3EE9">
        <w:t>2.</w:t>
      </w:r>
      <w:r w:rsidRPr="000A3EE9">
        <w:tab/>
        <w:t>Chou TC, Talalay P. Quantitative analysis of dose-effect relationships: the combined effects of multiple drugs or enzyme inhibitors. Adv Enzyme Regul.</w:t>
      </w:r>
      <w:r w:rsidRPr="000A3EE9">
        <w:rPr>
          <w:i/>
        </w:rPr>
        <w:t xml:space="preserve"> </w:t>
      </w:r>
      <w:r w:rsidRPr="000A3EE9">
        <w:t>1984;22:27-55.</w:t>
      </w:r>
    </w:p>
    <w:p w14:paraId="0457604F" w14:textId="77F8C2B0" w:rsidR="00DE054C" w:rsidRPr="00DE054C" w:rsidRDefault="000A3EE9" w:rsidP="000A3EE9">
      <w:pPr>
        <w:pStyle w:val="EndNoteBibliography"/>
        <w:spacing w:line="276" w:lineRule="auto"/>
        <w:ind w:left="720" w:hanging="720"/>
        <w:rPr>
          <w:b/>
          <w:sz w:val="28"/>
          <w:szCs w:val="28"/>
        </w:rPr>
      </w:pPr>
      <w:r w:rsidRPr="000A3EE9">
        <w:t>3.</w:t>
      </w:r>
      <w:r w:rsidRPr="000A3EE9">
        <w:tab/>
        <w:t>Barron-Gallardo CA, Garcia-Chagollan M, Moran-Mendoza AJ, Delgadillo-Cristerna R, Martinez-Silva MG, Villasenor-Garcia MM, et al. A gene expression signature in HER2+ breast cancer patients related to neoadjuvant chemotherapy resistance, overall survival, and disease-free survival. Front Genet.</w:t>
      </w:r>
      <w:r w:rsidRPr="000A3EE9">
        <w:rPr>
          <w:i/>
        </w:rPr>
        <w:t xml:space="preserve"> </w:t>
      </w:r>
      <w:r w:rsidRPr="000A3EE9">
        <w:t>2022;13:991706.</w:t>
      </w:r>
      <w:r>
        <w:rPr>
          <w:b/>
          <w:sz w:val="28"/>
          <w:szCs w:val="28"/>
        </w:rPr>
        <w:fldChar w:fldCharType="end"/>
      </w:r>
    </w:p>
    <w:sectPr w:rsidR="00DE054C" w:rsidRPr="00DE054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EE76A" w14:textId="77777777" w:rsidR="00E75BBC" w:rsidRDefault="00E75BBC" w:rsidP="00DE054C">
      <w:r>
        <w:separator/>
      </w:r>
    </w:p>
  </w:endnote>
  <w:endnote w:type="continuationSeparator" w:id="0">
    <w:p w14:paraId="7DE1CBD5" w14:textId="77777777" w:rsidR="00E75BBC" w:rsidRDefault="00E75BBC" w:rsidP="00DE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831BF" w14:textId="77777777" w:rsidR="00E75BBC" w:rsidRDefault="00E75BBC" w:rsidP="00DE054C">
      <w:r>
        <w:separator/>
      </w:r>
    </w:p>
  </w:footnote>
  <w:footnote w:type="continuationSeparator" w:id="0">
    <w:p w14:paraId="2DAD9BAE" w14:textId="77777777" w:rsidR="00E75BBC" w:rsidRDefault="00E75BBC" w:rsidP="00DE05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xp Hematol Oncol (Korea Univ)&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f0z9renrwx0nedvp85sfrtads9a5v0as9x&quot;&gt;My EndNote Library_PITA-revision&lt;record-ids&gt;&lt;item&gt;10&lt;/item&gt;&lt;item&gt;12&lt;/item&gt;&lt;/record-ids&gt;&lt;/item&gt;&lt;item db-id=&quot;epepxxesl99e28efs98x0vvdvxs02wdwzrf5&quot;&gt;My EndNote Library_PITA_Supple Methods&lt;record-ids&gt;&lt;item&gt;1&lt;/item&gt;&lt;item&gt;2&lt;/item&gt;&lt;item&gt;3&lt;/item&gt;&lt;/record-ids&gt;&lt;/item&gt;&lt;/Libraries&gt;"/>
  </w:docVars>
  <w:rsids>
    <w:rsidRoot w:val="00CA7ACB"/>
    <w:rsid w:val="000A3EE9"/>
    <w:rsid w:val="001D7E49"/>
    <w:rsid w:val="00227C4A"/>
    <w:rsid w:val="00234A52"/>
    <w:rsid w:val="00250AA3"/>
    <w:rsid w:val="003922AA"/>
    <w:rsid w:val="003A79DF"/>
    <w:rsid w:val="004F2BEA"/>
    <w:rsid w:val="007645CA"/>
    <w:rsid w:val="008E2BC1"/>
    <w:rsid w:val="008F6A0C"/>
    <w:rsid w:val="00985CD8"/>
    <w:rsid w:val="009E0FCE"/>
    <w:rsid w:val="00A75F31"/>
    <w:rsid w:val="00CA7ACB"/>
    <w:rsid w:val="00D01591"/>
    <w:rsid w:val="00DB417F"/>
    <w:rsid w:val="00DE054C"/>
    <w:rsid w:val="00E637EC"/>
    <w:rsid w:val="00E75BBC"/>
    <w:rsid w:val="00EA11FA"/>
    <w:rsid w:val="00EA3F84"/>
    <w:rsid w:val="00EB76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E2F70"/>
  <w15:chartTrackingRefBased/>
  <w15:docId w15:val="{6F689F29-E217-471E-8C17-B97B38AF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7ACB"/>
    <w:pPr>
      <w:jc w:val="left"/>
    </w:pPr>
    <w:rPr>
      <w:rFonts w:ascii="Times New Roman" w:eastAsia="SimSun" w:hAnsi="Times New Roman" w:cs="Times New Roman"/>
      <w:kern w:val="0"/>
      <w:sz w:val="24"/>
      <w:szCs w:val="24"/>
      <w:lang w:eastAsia="zh-CN"/>
    </w:rPr>
  </w:style>
  <w:style w:type="paragraph" w:styleId="1">
    <w:name w:val="heading 1"/>
    <w:basedOn w:val="a"/>
    <w:next w:val="a"/>
    <w:link w:val="1Char"/>
    <w:uiPriority w:val="9"/>
    <w:qFormat/>
    <w:rsid w:val="00CA7ACB"/>
    <w:pPr>
      <w:keepNext/>
      <w:keepLines/>
      <w:spacing w:before="280" w:after="80"/>
      <w:jc w:val="both"/>
      <w:outlineLvl w:val="0"/>
    </w:pPr>
    <w:rPr>
      <w:rFonts w:asciiTheme="majorHAnsi" w:eastAsiaTheme="majorEastAsia" w:hAnsiTheme="majorHAnsi" w:cstheme="majorBidi"/>
      <w:color w:val="000000" w:themeColor="text1"/>
      <w:kern w:val="2"/>
      <w:sz w:val="32"/>
      <w:szCs w:val="32"/>
      <w:lang w:eastAsia="ko-KR"/>
    </w:rPr>
  </w:style>
  <w:style w:type="paragraph" w:styleId="2">
    <w:name w:val="heading 2"/>
    <w:basedOn w:val="a"/>
    <w:next w:val="a"/>
    <w:link w:val="2Char"/>
    <w:uiPriority w:val="9"/>
    <w:semiHidden/>
    <w:unhideWhenUsed/>
    <w:qFormat/>
    <w:rsid w:val="00CA7ACB"/>
    <w:pPr>
      <w:keepNext/>
      <w:keepLines/>
      <w:spacing w:before="160" w:after="80"/>
      <w:jc w:val="both"/>
      <w:outlineLvl w:val="1"/>
    </w:pPr>
    <w:rPr>
      <w:rFonts w:asciiTheme="majorHAnsi" w:eastAsiaTheme="majorEastAsia" w:hAnsiTheme="majorHAnsi" w:cstheme="majorBidi"/>
      <w:color w:val="000000" w:themeColor="text1"/>
      <w:kern w:val="2"/>
      <w:sz w:val="28"/>
      <w:szCs w:val="28"/>
      <w:lang w:eastAsia="ko-KR"/>
    </w:rPr>
  </w:style>
  <w:style w:type="paragraph" w:styleId="3">
    <w:name w:val="heading 3"/>
    <w:basedOn w:val="a"/>
    <w:next w:val="a"/>
    <w:link w:val="3Char"/>
    <w:uiPriority w:val="9"/>
    <w:semiHidden/>
    <w:unhideWhenUsed/>
    <w:qFormat/>
    <w:rsid w:val="00CA7ACB"/>
    <w:pPr>
      <w:keepNext/>
      <w:keepLines/>
      <w:spacing w:before="160" w:after="80"/>
      <w:jc w:val="both"/>
      <w:outlineLvl w:val="2"/>
    </w:pPr>
    <w:rPr>
      <w:rFonts w:asciiTheme="majorHAnsi" w:eastAsiaTheme="majorEastAsia" w:hAnsiTheme="majorHAnsi" w:cstheme="majorBidi"/>
      <w:color w:val="000000" w:themeColor="text1"/>
      <w:kern w:val="2"/>
      <w:lang w:eastAsia="ko-KR"/>
    </w:rPr>
  </w:style>
  <w:style w:type="paragraph" w:styleId="4">
    <w:name w:val="heading 4"/>
    <w:basedOn w:val="a"/>
    <w:next w:val="a"/>
    <w:link w:val="4Char"/>
    <w:uiPriority w:val="9"/>
    <w:semiHidden/>
    <w:unhideWhenUsed/>
    <w:qFormat/>
    <w:rsid w:val="00CA7ACB"/>
    <w:pPr>
      <w:keepNext/>
      <w:keepLines/>
      <w:spacing w:before="80" w:after="40"/>
      <w:jc w:val="both"/>
      <w:outlineLvl w:val="3"/>
    </w:pPr>
    <w:rPr>
      <w:rFonts w:asciiTheme="majorHAnsi" w:eastAsiaTheme="majorEastAsia" w:hAnsiTheme="majorHAnsi" w:cstheme="majorBidi"/>
      <w:color w:val="000000" w:themeColor="text1"/>
      <w:kern w:val="2"/>
      <w:szCs w:val="22"/>
      <w:lang w:eastAsia="ko-KR"/>
    </w:rPr>
  </w:style>
  <w:style w:type="paragraph" w:styleId="5">
    <w:name w:val="heading 5"/>
    <w:basedOn w:val="a"/>
    <w:next w:val="a"/>
    <w:link w:val="5Char"/>
    <w:uiPriority w:val="9"/>
    <w:semiHidden/>
    <w:unhideWhenUsed/>
    <w:qFormat/>
    <w:rsid w:val="00CA7ACB"/>
    <w:pPr>
      <w:keepNext/>
      <w:keepLines/>
      <w:spacing w:before="80" w:after="40"/>
      <w:ind w:leftChars="100" w:left="100"/>
      <w:jc w:val="both"/>
      <w:outlineLvl w:val="4"/>
    </w:pPr>
    <w:rPr>
      <w:rFonts w:asciiTheme="majorHAnsi" w:eastAsiaTheme="majorEastAsia" w:hAnsiTheme="majorHAnsi" w:cstheme="majorBidi"/>
      <w:color w:val="000000" w:themeColor="text1"/>
      <w:kern w:val="2"/>
      <w:szCs w:val="22"/>
      <w:lang w:eastAsia="ko-KR"/>
    </w:rPr>
  </w:style>
  <w:style w:type="paragraph" w:styleId="6">
    <w:name w:val="heading 6"/>
    <w:basedOn w:val="a"/>
    <w:next w:val="a"/>
    <w:link w:val="6Char"/>
    <w:uiPriority w:val="9"/>
    <w:semiHidden/>
    <w:unhideWhenUsed/>
    <w:qFormat/>
    <w:rsid w:val="00CA7ACB"/>
    <w:pPr>
      <w:keepNext/>
      <w:keepLines/>
      <w:spacing w:before="80" w:after="40"/>
      <w:ind w:leftChars="200" w:left="200"/>
      <w:jc w:val="both"/>
      <w:outlineLvl w:val="5"/>
    </w:pPr>
    <w:rPr>
      <w:rFonts w:asciiTheme="majorHAnsi" w:eastAsiaTheme="majorEastAsia" w:hAnsiTheme="majorHAnsi" w:cstheme="majorBidi"/>
      <w:color w:val="000000" w:themeColor="text1"/>
      <w:kern w:val="2"/>
      <w:szCs w:val="22"/>
      <w:lang w:eastAsia="ko-KR"/>
    </w:rPr>
  </w:style>
  <w:style w:type="paragraph" w:styleId="7">
    <w:name w:val="heading 7"/>
    <w:basedOn w:val="a"/>
    <w:next w:val="a"/>
    <w:link w:val="7Char"/>
    <w:uiPriority w:val="9"/>
    <w:semiHidden/>
    <w:unhideWhenUsed/>
    <w:qFormat/>
    <w:rsid w:val="00CA7ACB"/>
    <w:pPr>
      <w:keepNext/>
      <w:keepLines/>
      <w:spacing w:before="80" w:after="40"/>
      <w:ind w:leftChars="300" w:left="300"/>
      <w:jc w:val="both"/>
      <w:outlineLvl w:val="6"/>
    </w:pPr>
    <w:rPr>
      <w:rFonts w:asciiTheme="majorHAnsi" w:eastAsiaTheme="majorEastAsia" w:hAnsiTheme="majorHAnsi" w:cstheme="majorBidi"/>
      <w:color w:val="000000" w:themeColor="text1"/>
      <w:kern w:val="2"/>
      <w:szCs w:val="22"/>
      <w:lang w:eastAsia="ko-KR"/>
    </w:rPr>
  </w:style>
  <w:style w:type="paragraph" w:styleId="8">
    <w:name w:val="heading 8"/>
    <w:basedOn w:val="a"/>
    <w:next w:val="a"/>
    <w:link w:val="8Char"/>
    <w:uiPriority w:val="9"/>
    <w:semiHidden/>
    <w:unhideWhenUsed/>
    <w:qFormat/>
    <w:rsid w:val="00CA7ACB"/>
    <w:pPr>
      <w:keepNext/>
      <w:keepLines/>
      <w:spacing w:before="80" w:after="40"/>
      <w:ind w:leftChars="400" w:left="400"/>
      <w:jc w:val="both"/>
      <w:outlineLvl w:val="7"/>
    </w:pPr>
    <w:rPr>
      <w:rFonts w:asciiTheme="majorHAnsi" w:eastAsiaTheme="majorEastAsia" w:hAnsiTheme="majorHAnsi" w:cstheme="majorBidi"/>
      <w:color w:val="000000" w:themeColor="text1"/>
      <w:kern w:val="2"/>
      <w:szCs w:val="22"/>
      <w:lang w:eastAsia="ko-KR"/>
    </w:rPr>
  </w:style>
  <w:style w:type="paragraph" w:styleId="9">
    <w:name w:val="heading 9"/>
    <w:basedOn w:val="a"/>
    <w:next w:val="a"/>
    <w:link w:val="9Char"/>
    <w:uiPriority w:val="9"/>
    <w:semiHidden/>
    <w:unhideWhenUsed/>
    <w:qFormat/>
    <w:rsid w:val="00CA7ACB"/>
    <w:pPr>
      <w:keepNext/>
      <w:keepLines/>
      <w:spacing w:before="80" w:after="40"/>
      <w:ind w:leftChars="500" w:left="500"/>
      <w:jc w:val="both"/>
      <w:outlineLvl w:val="8"/>
    </w:pPr>
    <w:rPr>
      <w:rFonts w:asciiTheme="majorHAnsi" w:eastAsiaTheme="majorEastAsia" w:hAnsiTheme="majorHAnsi" w:cstheme="majorBidi"/>
      <w:color w:val="000000" w:themeColor="text1"/>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C4A"/>
    <w:pPr>
      <w:ind w:leftChars="400" w:left="800"/>
      <w:jc w:val="both"/>
    </w:pPr>
    <w:rPr>
      <w:rFonts w:eastAsiaTheme="minorEastAsia" w:cstheme="minorBidi"/>
      <w:kern w:val="2"/>
      <w:szCs w:val="22"/>
      <w:lang w:eastAsia="ko-KR"/>
    </w:rPr>
  </w:style>
  <w:style w:type="character" w:customStyle="1" w:styleId="1Char">
    <w:name w:val="제목 1 Char"/>
    <w:basedOn w:val="a0"/>
    <w:link w:val="1"/>
    <w:uiPriority w:val="9"/>
    <w:rsid w:val="00CA7ACB"/>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CA7ACB"/>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CA7ACB"/>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CA7ACB"/>
    <w:rPr>
      <w:rFonts w:asciiTheme="majorHAnsi" w:eastAsiaTheme="majorEastAsia" w:hAnsiTheme="majorHAnsi" w:cstheme="majorBidi"/>
      <w:color w:val="000000" w:themeColor="text1"/>
      <w:sz w:val="24"/>
    </w:rPr>
  </w:style>
  <w:style w:type="character" w:customStyle="1" w:styleId="5Char">
    <w:name w:val="제목 5 Char"/>
    <w:basedOn w:val="a0"/>
    <w:link w:val="5"/>
    <w:uiPriority w:val="9"/>
    <w:semiHidden/>
    <w:rsid w:val="00CA7ACB"/>
    <w:rPr>
      <w:rFonts w:asciiTheme="majorHAnsi" w:eastAsiaTheme="majorEastAsia" w:hAnsiTheme="majorHAnsi" w:cstheme="majorBidi"/>
      <w:color w:val="000000" w:themeColor="text1"/>
      <w:sz w:val="24"/>
    </w:rPr>
  </w:style>
  <w:style w:type="character" w:customStyle="1" w:styleId="6Char">
    <w:name w:val="제목 6 Char"/>
    <w:basedOn w:val="a0"/>
    <w:link w:val="6"/>
    <w:uiPriority w:val="9"/>
    <w:semiHidden/>
    <w:rsid w:val="00CA7ACB"/>
    <w:rPr>
      <w:rFonts w:asciiTheme="majorHAnsi" w:eastAsiaTheme="majorEastAsia" w:hAnsiTheme="majorHAnsi" w:cstheme="majorBidi"/>
      <w:color w:val="000000" w:themeColor="text1"/>
      <w:sz w:val="24"/>
    </w:rPr>
  </w:style>
  <w:style w:type="character" w:customStyle="1" w:styleId="7Char">
    <w:name w:val="제목 7 Char"/>
    <w:basedOn w:val="a0"/>
    <w:link w:val="7"/>
    <w:uiPriority w:val="9"/>
    <w:semiHidden/>
    <w:rsid w:val="00CA7ACB"/>
    <w:rPr>
      <w:rFonts w:asciiTheme="majorHAnsi" w:eastAsiaTheme="majorEastAsia" w:hAnsiTheme="majorHAnsi" w:cstheme="majorBidi"/>
      <w:color w:val="000000" w:themeColor="text1"/>
      <w:sz w:val="24"/>
    </w:rPr>
  </w:style>
  <w:style w:type="character" w:customStyle="1" w:styleId="8Char">
    <w:name w:val="제목 8 Char"/>
    <w:basedOn w:val="a0"/>
    <w:link w:val="8"/>
    <w:uiPriority w:val="9"/>
    <w:semiHidden/>
    <w:rsid w:val="00CA7ACB"/>
    <w:rPr>
      <w:rFonts w:asciiTheme="majorHAnsi" w:eastAsiaTheme="majorEastAsia" w:hAnsiTheme="majorHAnsi" w:cstheme="majorBidi"/>
      <w:color w:val="000000" w:themeColor="text1"/>
      <w:sz w:val="24"/>
    </w:rPr>
  </w:style>
  <w:style w:type="character" w:customStyle="1" w:styleId="9Char">
    <w:name w:val="제목 9 Char"/>
    <w:basedOn w:val="a0"/>
    <w:link w:val="9"/>
    <w:uiPriority w:val="9"/>
    <w:semiHidden/>
    <w:rsid w:val="00CA7ACB"/>
    <w:rPr>
      <w:rFonts w:asciiTheme="majorHAnsi" w:eastAsiaTheme="majorEastAsia" w:hAnsiTheme="majorHAnsi" w:cstheme="majorBidi"/>
      <w:color w:val="000000" w:themeColor="text1"/>
      <w:sz w:val="24"/>
    </w:rPr>
  </w:style>
  <w:style w:type="paragraph" w:styleId="a4">
    <w:name w:val="Title"/>
    <w:basedOn w:val="a"/>
    <w:next w:val="a"/>
    <w:link w:val="Char"/>
    <w:uiPriority w:val="10"/>
    <w:qFormat/>
    <w:rsid w:val="00CA7ACB"/>
    <w:pPr>
      <w:spacing w:after="80"/>
      <w:contextualSpacing/>
      <w:jc w:val="center"/>
    </w:pPr>
    <w:rPr>
      <w:rFonts w:asciiTheme="majorHAnsi" w:eastAsiaTheme="majorEastAsia" w:hAnsiTheme="majorHAnsi" w:cstheme="majorBidi"/>
      <w:spacing w:val="-10"/>
      <w:kern w:val="28"/>
      <w:sz w:val="56"/>
      <w:szCs w:val="56"/>
      <w:lang w:eastAsia="ko-KR"/>
    </w:rPr>
  </w:style>
  <w:style w:type="character" w:customStyle="1" w:styleId="Char">
    <w:name w:val="제목 Char"/>
    <w:basedOn w:val="a0"/>
    <w:link w:val="a4"/>
    <w:uiPriority w:val="10"/>
    <w:rsid w:val="00CA7ACB"/>
    <w:rPr>
      <w:rFonts w:asciiTheme="majorHAnsi" w:eastAsiaTheme="majorEastAsia" w:hAnsiTheme="majorHAnsi" w:cstheme="majorBidi"/>
      <w:spacing w:val="-10"/>
      <w:kern w:val="28"/>
      <w:sz w:val="56"/>
      <w:szCs w:val="56"/>
    </w:rPr>
  </w:style>
  <w:style w:type="paragraph" w:styleId="a5">
    <w:name w:val="Subtitle"/>
    <w:basedOn w:val="a"/>
    <w:next w:val="a"/>
    <w:link w:val="Char0"/>
    <w:uiPriority w:val="11"/>
    <w:qFormat/>
    <w:rsid w:val="00CA7ACB"/>
    <w:pPr>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ko-KR"/>
    </w:rPr>
  </w:style>
  <w:style w:type="character" w:customStyle="1" w:styleId="Char0">
    <w:name w:val="부제 Char"/>
    <w:basedOn w:val="a0"/>
    <w:link w:val="a5"/>
    <w:uiPriority w:val="11"/>
    <w:rsid w:val="00CA7ACB"/>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Char1"/>
    <w:uiPriority w:val="29"/>
    <w:qFormat/>
    <w:rsid w:val="00CA7ACB"/>
    <w:pPr>
      <w:spacing w:before="160" w:after="160"/>
      <w:jc w:val="center"/>
    </w:pPr>
    <w:rPr>
      <w:rFonts w:eastAsiaTheme="minorEastAsia" w:cstheme="minorBidi"/>
      <w:i/>
      <w:iCs/>
      <w:color w:val="404040" w:themeColor="text1" w:themeTint="BF"/>
      <w:kern w:val="2"/>
      <w:szCs w:val="22"/>
      <w:lang w:eastAsia="ko-KR"/>
    </w:rPr>
  </w:style>
  <w:style w:type="character" w:customStyle="1" w:styleId="Char1">
    <w:name w:val="인용 Char"/>
    <w:basedOn w:val="a0"/>
    <w:link w:val="a6"/>
    <w:uiPriority w:val="29"/>
    <w:rsid w:val="00CA7ACB"/>
    <w:rPr>
      <w:rFonts w:ascii="Times New Roman" w:hAnsi="Times New Roman"/>
      <w:i/>
      <w:iCs/>
      <w:color w:val="404040" w:themeColor="text1" w:themeTint="BF"/>
      <w:sz w:val="24"/>
    </w:rPr>
  </w:style>
  <w:style w:type="character" w:styleId="a7">
    <w:name w:val="Intense Emphasis"/>
    <w:basedOn w:val="a0"/>
    <w:uiPriority w:val="21"/>
    <w:qFormat/>
    <w:rsid w:val="00CA7ACB"/>
    <w:rPr>
      <w:i/>
      <w:iCs/>
      <w:color w:val="0F4761" w:themeColor="accent1" w:themeShade="BF"/>
    </w:rPr>
  </w:style>
  <w:style w:type="paragraph" w:styleId="a8">
    <w:name w:val="Intense Quote"/>
    <w:basedOn w:val="a"/>
    <w:next w:val="a"/>
    <w:link w:val="Char2"/>
    <w:uiPriority w:val="30"/>
    <w:qFormat/>
    <w:rsid w:val="00CA7ACB"/>
    <w:pPr>
      <w:pBdr>
        <w:top w:val="single" w:sz="4" w:space="10" w:color="0F4761" w:themeColor="accent1" w:themeShade="BF"/>
        <w:bottom w:val="single" w:sz="4" w:space="10" w:color="0F4761" w:themeColor="accent1" w:themeShade="BF"/>
      </w:pBdr>
      <w:spacing w:before="360" w:after="360"/>
      <w:ind w:left="864" w:right="864"/>
      <w:jc w:val="center"/>
    </w:pPr>
    <w:rPr>
      <w:rFonts w:eastAsiaTheme="minorEastAsia" w:cstheme="minorBidi"/>
      <w:i/>
      <w:iCs/>
      <w:color w:val="0F4761" w:themeColor="accent1" w:themeShade="BF"/>
      <w:kern w:val="2"/>
      <w:szCs w:val="22"/>
      <w:lang w:eastAsia="ko-KR"/>
    </w:rPr>
  </w:style>
  <w:style w:type="character" w:customStyle="1" w:styleId="Char2">
    <w:name w:val="강한 인용 Char"/>
    <w:basedOn w:val="a0"/>
    <w:link w:val="a8"/>
    <w:uiPriority w:val="30"/>
    <w:rsid w:val="00CA7ACB"/>
    <w:rPr>
      <w:rFonts w:ascii="Times New Roman" w:hAnsi="Times New Roman"/>
      <w:i/>
      <w:iCs/>
      <w:color w:val="0F4761" w:themeColor="accent1" w:themeShade="BF"/>
      <w:sz w:val="24"/>
    </w:rPr>
  </w:style>
  <w:style w:type="character" w:styleId="a9">
    <w:name w:val="Intense Reference"/>
    <w:basedOn w:val="a0"/>
    <w:uiPriority w:val="32"/>
    <w:qFormat/>
    <w:rsid w:val="00CA7ACB"/>
    <w:rPr>
      <w:b/>
      <w:bCs/>
      <w:smallCaps/>
      <w:color w:val="0F4761" w:themeColor="accent1" w:themeShade="BF"/>
      <w:spacing w:val="5"/>
    </w:rPr>
  </w:style>
  <w:style w:type="paragraph" w:customStyle="1" w:styleId="Times-Roman">
    <w:name w:val="표준 + (영어) Times-Roman"/>
    <w:aliases w:val="(한글) 바탕,검정"/>
    <w:basedOn w:val="a"/>
    <w:link w:val="Times-RomanChar"/>
    <w:rsid w:val="00CA7ACB"/>
    <w:pPr>
      <w:widowControl w:val="0"/>
      <w:wordWrap w:val="0"/>
      <w:autoSpaceDE w:val="0"/>
      <w:autoSpaceDN w:val="0"/>
      <w:spacing w:after="200" w:line="480" w:lineRule="auto"/>
      <w:ind w:right="30"/>
      <w:jc w:val="both"/>
    </w:pPr>
    <w:rPr>
      <w:rFonts w:ascii="Times-Roman" w:eastAsia="바탕" w:hAnsi="Times-Roman"/>
      <w:color w:val="000000"/>
      <w:lang w:val="x-none" w:eastAsia="x-none"/>
    </w:rPr>
  </w:style>
  <w:style w:type="character" w:customStyle="1" w:styleId="Times-RomanChar">
    <w:name w:val="표준 + (영어) Times-Roman Char"/>
    <w:aliases w:val="(한글) 바탕 Char,검정 Char"/>
    <w:link w:val="Times-Roman"/>
    <w:rsid w:val="00CA7ACB"/>
    <w:rPr>
      <w:rFonts w:ascii="Times-Roman" w:eastAsia="바탕" w:hAnsi="Times-Roman" w:cs="Times New Roman"/>
      <w:color w:val="000000"/>
      <w:kern w:val="0"/>
      <w:sz w:val="24"/>
      <w:szCs w:val="24"/>
      <w:lang w:val="x-none" w:eastAsia="x-none"/>
    </w:rPr>
  </w:style>
  <w:style w:type="paragraph" w:styleId="aa">
    <w:name w:val="header"/>
    <w:basedOn w:val="a"/>
    <w:link w:val="Char3"/>
    <w:uiPriority w:val="99"/>
    <w:unhideWhenUsed/>
    <w:rsid w:val="00DE054C"/>
    <w:pPr>
      <w:tabs>
        <w:tab w:val="center" w:pos="4513"/>
        <w:tab w:val="right" w:pos="9026"/>
      </w:tabs>
      <w:snapToGrid w:val="0"/>
    </w:pPr>
  </w:style>
  <w:style w:type="character" w:customStyle="1" w:styleId="Char3">
    <w:name w:val="머리글 Char"/>
    <w:basedOn w:val="a0"/>
    <w:link w:val="aa"/>
    <w:uiPriority w:val="99"/>
    <w:rsid w:val="00DE054C"/>
    <w:rPr>
      <w:rFonts w:ascii="Times New Roman" w:eastAsia="SimSun" w:hAnsi="Times New Roman" w:cs="Times New Roman"/>
      <w:kern w:val="0"/>
      <w:sz w:val="24"/>
      <w:szCs w:val="24"/>
      <w:lang w:eastAsia="zh-CN"/>
    </w:rPr>
  </w:style>
  <w:style w:type="paragraph" w:styleId="ab">
    <w:name w:val="footer"/>
    <w:basedOn w:val="a"/>
    <w:link w:val="Char4"/>
    <w:uiPriority w:val="99"/>
    <w:unhideWhenUsed/>
    <w:rsid w:val="00DE054C"/>
    <w:pPr>
      <w:tabs>
        <w:tab w:val="center" w:pos="4513"/>
        <w:tab w:val="right" w:pos="9026"/>
      </w:tabs>
      <w:snapToGrid w:val="0"/>
    </w:pPr>
  </w:style>
  <w:style w:type="character" w:customStyle="1" w:styleId="Char4">
    <w:name w:val="바닥글 Char"/>
    <w:basedOn w:val="a0"/>
    <w:link w:val="ab"/>
    <w:uiPriority w:val="99"/>
    <w:rsid w:val="00DE054C"/>
    <w:rPr>
      <w:rFonts w:ascii="Times New Roman" w:eastAsia="SimSun" w:hAnsi="Times New Roman" w:cs="Times New Roman"/>
      <w:kern w:val="0"/>
      <w:sz w:val="24"/>
      <w:szCs w:val="24"/>
      <w:lang w:eastAsia="zh-CN"/>
    </w:rPr>
  </w:style>
  <w:style w:type="character" w:styleId="ac">
    <w:name w:val="Hyperlink"/>
    <w:basedOn w:val="a0"/>
    <w:uiPriority w:val="99"/>
    <w:unhideWhenUsed/>
    <w:rsid w:val="00DE054C"/>
    <w:rPr>
      <w:color w:val="467886" w:themeColor="hyperlink"/>
      <w:u w:val="single"/>
    </w:rPr>
  </w:style>
  <w:style w:type="paragraph" w:customStyle="1" w:styleId="EndNoteBibliographyTitle">
    <w:name w:val="EndNote Bibliography Title"/>
    <w:basedOn w:val="a"/>
    <w:link w:val="EndNoteBibliographyTitleChar"/>
    <w:rsid w:val="000A3EE9"/>
    <w:pPr>
      <w:jc w:val="center"/>
    </w:pPr>
    <w:rPr>
      <w:noProof/>
    </w:rPr>
  </w:style>
  <w:style w:type="character" w:customStyle="1" w:styleId="EndNoteBibliographyTitleChar">
    <w:name w:val="EndNote Bibliography Title Char"/>
    <w:basedOn w:val="a0"/>
    <w:link w:val="EndNoteBibliographyTitle"/>
    <w:rsid w:val="000A3EE9"/>
    <w:rPr>
      <w:rFonts w:ascii="Times New Roman" w:eastAsia="SimSun" w:hAnsi="Times New Roman" w:cs="Times New Roman"/>
      <w:noProof/>
      <w:kern w:val="0"/>
      <w:sz w:val="24"/>
      <w:szCs w:val="24"/>
      <w:lang w:eastAsia="zh-CN"/>
    </w:rPr>
  </w:style>
  <w:style w:type="paragraph" w:customStyle="1" w:styleId="EndNoteBibliography">
    <w:name w:val="EndNote Bibliography"/>
    <w:basedOn w:val="a"/>
    <w:link w:val="EndNoteBibliographyChar"/>
    <w:rsid w:val="000A3EE9"/>
    <w:pPr>
      <w:jc w:val="both"/>
    </w:pPr>
    <w:rPr>
      <w:noProof/>
    </w:rPr>
  </w:style>
  <w:style w:type="character" w:customStyle="1" w:styleId="EndNoteBibliographyChar">
    <w:name w:val="EndNote Bibliography Char"/>
    <w:basedOn w:val="a0"/>
    <w:link w:val="EndNoteBibliography"/>
    <w:rsid w:val="000A3EE9"/>
    <w:rPr>
      <w:rFonts w:ascii="Times New Roman" w:eastAsia="SimSun" w:hAnsi="Times New Roman" w:cs="Times New Roman"/>
      <w:noProof/>
      <w:kern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ena.ucsc.edu" TargetMode="External"/><Relationship Id="rId3" Type="http://schemas.openxmlformats.org/officeDocument/2006/relationships/webSettings" Target="webSettings.xml"/><Relationship Id="rId7" Type="http://schemas.openxmlformats.org/officeDocument/2006/relationships/hyperlink" Target="https://discover.3ds.com/discovery-studio-visualizer-downlo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oinf.wehi.edu.au/software/eld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3429</Words>
  <Characters>21313</Characters>
  <Application>Microsoft Office Word</Application>
  <DocSecurity>0</DocSecurity>
  <Lines>177</Lines>
  <Paragraphs>49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MX7107</dc:creator>
  <cp:keywords/>
  <dc:description/>
  <cp:lastModifiedBy>Eunsun Jung</cp:lastModifiedBy>
  <cp:revision>2</cp:revision>
  <dcterms:created xsi:type="dcterms:W3CDTF">2025-09-26T06:06:00Z</dcterms:created>
  <dcterms:modified xsi:type="dcterms:W3CDTF">2025-09-26T06:06:00Z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ee4baab4-a649-452f-ad22-902846c248b6</vt:lpwstr>
  </property>
</Properties>
</file>