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90227" w14:textId="243C0EF8" w:rsidR="00EB0B80" w:rsidRDefault="00EB0B80" w:rsidP="00EB0B80">
      <w:pPr>
        <w:spacing w:line="360" w:lineRule="auto"/>
        <w:jc w:val="center"/>
        <w:rPr>
          <w:rFonts w:ascii="Arial" w:hAnsi="Arial" w:cs="Arial"/>
          <w:b/>
          <w:bCs/>
          <w:sz w:val="32"/>
          <w:szCs w:val="32"/>
        </w:rPr>
      </w:pPr>
      <w:r w:rsidRPr="00EB0B80">
        <w:rPr>
          <w:rFonts w:ascii="Arial" w:hAnsi="Arial" w:cs="Arial"/>
          <w:b/>
          <w:bCs/>
          <w:sz w:val="32"/>
          <w:szCs w:val="32"/>
        </w:rPr>
        <w:t>Supplementary Information 2</w:t>
      </w:r>
    </w:p>
    <w:p w14:paraId="2F17033B" w14:textId="77777777" w:rsidR="00EB0B80" w:rsidRPr="00EB0B80" w:rsidRDefault="00EB0B80" w:rsidP="00EB0B80">
      <w:pPr>
        <w:spacing w:line="360" w:lineRule="auto"/>
        <w:jc w:val="center"/>
        <w:rPr>
          <w:rFonts w:ascii="Arial" w:hAnsi="Arial" w:cs="Arial"/>
          <w:b/>
          <w:bCs/>
          <w:sz w:val="32"/>
          <w:szCs w:val="32"/>
        </w:rPr>
      </w:pPr>
    </w:p>
    <w:p w14:paraId="314853C9" w14:textId="77777777" w:rsidR="00EB0B80" w:rsidRPr="006C6306" w:rsidRDefault="00EB0B80" w:rsidP="00EB0B80">
      <w:pPr>
        <w:widowControl/>
        <w:wordWrap/>
        <w:autoSpaceDE/>
        <w:autoSpaceDN/>
        <w:spacing w:line="360" w:lineRule="auto"/>
        <w:jc w:val="center"/>
        <w:rPr>
          <w:rFonts w:ascii="Arial" w:hAnsi="Arial" w:cs="Arial"/>
          <w:b/>
          <w:bCs/>
          <w:sz w:val="28"/>
          <w:szCs w:val="28"/>
        </w:rPr>
      </w:pPr>
      <w:r w:rsidRPr="006C6306">
        <w:rPr>
          <w:rFonts w:ascii="Arial" w:hAnsi="Arial" w:cs="Arial"/>
          <w:b/>
          <w:bCs/>
          <w:sz w:val="28"/>
          <w:szCs w:val="28"/>
        </w:rPr>
        <w:t>Tumor-intrinsic PD-L1 drives lung cancer progression in response to TLR stimulation by promoting autophagy through the TRAF6–BECN1 signaling axis</w:t>
      </w:r>
    </w:p>
    <w:p w14:paraId="79B88967" w14:textId="77777777" w:rsidR="00EB0B80" w:rsidRPr="005037CF" w:rsidRDefault="00EB0B80" w:rsidP="00EB0B80">
      <w:pPr>
        <w:widowControl/>
        <w:wordWrap/>
        <w:autoSpaceDE/>
        <w:autoSpaceDN/>
        <w:spacing w:line="360" w:lineRule="auto"/>
        <w:jc w:val="left"/>
        <w:rPr>
          <w:rFonts w:ascii="Arial" w:hAnsi="Arial" w:cs="Arial"/>
          <w:sz w:val="24"/>
          <w:szCs w:val="24"/>
        </w:rPr>
      </w:pPr>
    </w:p>
    <w:p w14:paraId="377C2D21" w14:textId="77777777" w:rsidR="00EB0B80" w:rsidRPr="00E02E70" w:rsidRDefault="00EB0B80" w:rsidP="00EB0B80">
      <w:pPr>
        <w:widowControl/>
        <w:wordWrap/>
        <w:autoSpaceDE/>
        <w:autoSpaceDN/>
        <w:spacing w:line="360" w:lineRule="auto"/>
        <w:rPr>
          <w:rFonts w:ascii="Arial" w:hAnsi="Arial" w:cs="Arial"/>
          <w:sz w:val="24"/>
          <w:szCs w:val="24"/>
        </w:rPr>
      </w:pPr>
      <w:bookmarkStart w:id="0" w:name="_Hlk212536363"/>
      <w:proofErr w:type="spellStart"/>
      <w:r w:rsidRPr="005037CF">
        <w:rPr>
          <w:rFonts w:ascii="Arial" w:hAnsi="Arial" w:cs="Arial"/>
          <w:sz w:val="24"/>
          <w:szCs w:val="24"/>
        </w:rPr>
        <w:t>Yoolim</w:t>
      </w:r>
      <w:proofErr w:type="spellEnd"/>
      <w:r w:rsidRPr="005037CF">
        <w:rPr>
          <w:rFonts w:ascii="Arial" w:hAnsi="Arial" w:cs="Arial"/>
          <w:sz w:val="24"/>
          <w:szCs w:val="24"/>
        </w:rPr>
        <w:t xml:space="preserve"> Sung</w:t>
      </w:r>
      <w:proofErr w:type="gramStart"/>
      <w:r w:rsidRPr="005037CF">
        <w:rPr>
          <w:rFonts w:ascii="Arial" w:hAnsi="Arial" w:cs="Arial"/>
          <w:sz w:val="24"/>
          <w:szCs w:val="24"/>
          <w:vertAlign w:val="superscript"/>
        </w:rPr>
        <w:t>1</w:t>
      </w:r>
      <w:r>
        <w:rPr>
          <w:rFonts w:ascii="Arial" w:hAnsi="Arial" w:cs="Arial"/>
          <w:sz w:val="24"/>
          <w:szCs w:val="24"/>
          <w:vertAlign w:val="superscript"/>
        </w:rPr>
        <w:t>,</w:t>
      </w:r>
      <w:r>
        <w:rPr>
          <w:rFonts w:ascii="Arial" w:hAnsi="Arial" w:cs="Arial" w:hint="eastAsia"/>
          <w:sz w:val="24"/>
          <w:szCs w:val="24"/>
          <w:vertAlign w:val="superscript"/>
        </w:rPr>
        <w:t>#</w:t>
      </w:r>
      <w:proofErr w:type="gramEnd"/>
      <w:r>
        <w:rPr>
          <w:rFonts w:ascii="Arial" w:hAnsi="Arial" w:cs="Arial"/>
          <w:sz w:val="24"/>
          <w:szCs w:val="24"/>
        </w:rPr>
        <w:t xml:space="preserve">, </w:t>
      </w:r>
      <w:r w:rsidRPr="005037CF">
        <w:rPr>
          <w:rFonts w:ascii="Arial" w:hAnsi="Arial" w:cs="Arial"/>
          <w:sz w:val="24"/>
          <w:szCs w:val="24"/>
        </w:rPr>
        <w:t>Ha-</w:t>
      </w:r>
      <w:proofErr w:type="spellStart"/>
      <w:r w:rsidRPr="005037CF">
        <w:rPr>
          <w:rFonts w:ascii="Arial" w:hAnsi="Arial" w:cs="Arial"/>
          <w:sz w:val="24"/>
          <w:szCs w:val="24"/>
        </w:rPr>
        <w:t>Jeong</w:t>
      </w:r>
      <w:proofErr w:type="spellEnd"/>
      <w:r w:rsidRPr="005037CF">
        <w:rPr>
          <w:rFonts w:ascii="Arial" w:hAnsi="Arial" w:cs="Arial"/>
          <w:sz w:val="24"/>
          <w:szCs w:val="24"/>
        </w:rPr>
        <w:t xml:space="preserve"> Lee</w:t>
      </w:r>
      <w:r>
        <w:rPr>
          <w:rFonts w:ascii="Arial" w:hAnsi="Arial" w:cs="Arial"/>
          <w:sz w:val="24"/>
          <w:szCs w:val="24"/>
          <w:vertAlign w:val="superscript"/>
        </w:rPr>
        <w:t>2,</w:t>
      </w:r>
      <w:r>
        <w:rPr>
          <w:rFonts w:ascii="Arial" w:hAnsi="Arial" w:cs="Arial" w:hint="eastAsia"/>
          <w:sz w:val="24"/>
          <w:szCs w:val="24"/>
          <w:vertAlign w:val="superscript"/>
        </w:rPr>
        <w:t>#</w:t>
      </w:r>
      <w:r w:rsidRPr="00CC1415">
        <w:rPr>
          <w:rFonts w:ascii="Arial" w:hAnsi="Arial" w:cs="Arial"/>
          <w:sz w:val="24"/>
          <w:szCs w:val="24"/>
        </w:rPr>
        <w:t>,</w:t>
      </w:r>
      <w:r>
        <w:rPr>
          <w:rFonts w:ascii="Arial" w:hAnsi="Arial" w:cs="Arial"/>
          <w:sz w:val="24"/>
          <w:szCs w:val="24"/>
        </w:rPr>
        <w:t xml:space="preserve"> </w:t>
      </w:r>
      <w:r w:rsidRPr="005037CF">
        <w:rPr>
          <w:rFonts w:ascii="Arial" w:hAnsi="Arial" w:cs="Arial"/>
          <w:sz w:val="24"/>
          <w:szCs w:val="24"/>
        </w:rPr>
        <w:t>Mi-</w:t>
      </w:r>
      <w:proofErr w:type="spellStart"/>
      <w:r w:rsidRPr="005037CF">
        <w:rPr>
          <w:rFonts w:ascii="Arial" w:hAnsi="Arial" w:cs="Arial"/>
          <w:sz w:val="24"/>
          <w:szCs w:val="24"/>
        </w:rPr>
        <w:t>Jeong</w:t>
      </w:r>
      <w:proofErr w:type="spellEnd"/>
      <w:r w:rsidRPr="005037CF">
        <w:rPr>
          <w:rFonts w:ascii="Arial" w:hAnsi="Arial" w:cs="Arial"/>
          <w:sz w:val="24"/>
          <w:szCs w:val="24"/>
        </w:rPr>
        <w:t xml:space="preserve"> Kim</w:t>
      </w:r>
      <w:r w:rsidRPr="005037CF">
        <w:rPr>
          <w:rFonts w:ascii="Arial" w:hAnsi="Arial" w:cs="Arial"/>
          <w:sz w:val="24"/>
          <w:szCs w:val="24"/>
          <w:vertAlign w:val="superscript"/>
        </w:rPr>
        <w:t>3</w:t>
      </w:r>
      <w:r>
        <w:rPr>
          <w:rFonts w:ascii="Arial" w:hAnsi="Arial" w:cs="Arial"/>
          <w:sz w:val="24"/>
          <w:szCs w:val="24"/>
          <w:vertAlign w:val="superscript"/>
        </w:rPr>
        <w:t>,</w:t>
      </w:r>
      <w:r>
        <w:rPr>
          <w:rFonts w:ascii="Arial" w:hAnsi="Arial" w:cs="Arial" w:hint="eastAsia"/>
          <w:sz w:val="24"/>
          <w:szCs w:val="24"/>
          <w:vertAlign w:val="superscript"/>
        </w:rPr>
        <w:t>#</w:t>
      </w:r>
      <w:r w:rsidRPr="00E417F8">
        <w:rPr>
          <w:rFonts w:ascii="Arial" w:hAnsi="Arial" w:cs="Arial"/>
          <w:sz w:val="24"/>
          <w:szCs w:val="24"/>
        </w:rPr>
        <w:t>,</w:t>
      </w:r>
      <w:r>
        <w:rPr>
          <w:rFonts w:ascii="Arial" w:hAnsi="Arial" w:cs="Arial"/>
          <w:sz w:val="24"/>
          <w:szCs w:val="24"/>
          <w:vertAlign w:val="superscript"/>
        </w:rPr>
        <w:t xml:space="preserve"> </w:t>
      </w:r>
      <w:r w:rsidRPr="005037CF">
        <w:rPr>
          <w:rFonts w:ascii="Arial" w:hAnsi="Arial" w:cs="Arial"/>
          <w:sz w:val="24"/>
          <w:szCs w:val="24"/>
        </w:rPr>
        <w:t>Ji Hye Shin</w:t>
      </w:r>
      <w:r w:rsidRPr="005037CF">
        <w:rPr>
          <w:rFonts w:ascii="Arial" w:hAnsi="Arial" w:cs="Arial"/>
          <w:sz w:val="24"/>
          <w:szCs w:val="24"/>
          <w:vertAlign w:val="superscript"/>
        </w:rPr>
        <w:t>1</w:t>
      </w:r>
      <w:r>
        <w:rPr>
          <w:rFonts w:ascii="Arial" w:hAnsi="Arial" w:cs="Arial"/>
          <w:sz w:val="24"/>
          <w:szCs w:val="24"/>
          <w:vertAlign w:val="superscript"/>
        </w:rPr>
        <w:t>,#</w:t>
      </w:r>
      <w:r w:rsidRPr="005037CF">
        <w:rPr>
          <w:rFonts w:ascii="Arial" w:hAnsi="Arial" w:cs="Arial"/>
          <w:sz w:val="24"/>
          <w:szCs w:val="24"/>
        </w:rPr>
        <w:t>, Ji Young Kim</w:t>
      </w:r>
      <w:r w:rsidRPr="005037CF">
        <w:rPr>
          <w:rFonts w:ascii="Arial" w:hAnsi="Arial" w:cs="Arial"/>
          <w:sz w:val="24"/>
          <w:szCs w:val="24"/>
          <w:vertAlign w:val="superscript"/>
        </w:rPr>
        <w:t>1</w:t>
      </w:r>
      <w:r>
        <w:rPr>
          <w:rFonts w:ascii="Arial" w:hAnsi="Arial" w:cs="Arial"/>
          <w:sz w:val="24"/>
          <w:szCs w:val="24"/>
          <w:vertAlign w:val="superscript"/>
        </w:rPr>
        <w:t>,#</w:t>
      </w:r>
      <w:r w:rsidRPr="005037CF">
        <w:rPr>
          <w:rFonts w:ascii="Arial" w:hAnsi="Arial" w:cs="Arial"/>
          <w:sz w:val="24"/>
          <w:szCs w:val="24"/>
        </w:rPr>
        <w:t>,</w:t>
      </w:r>
      <w:r>
        <w:rPr>
          <w:rFonts w:ascii="Arial" w:hAnsi="Arial" w:cs="Arial"/>
          <w:sz w:val="24"/>
          <w:szCs w:val="24"/>
        </w:rPr>
        <w:t xml:space="preserve"> </w:t>
      </w:r>
      <w:proofErr w:type="spellStart"/>
      <w:r w:rsidRPr="005037CF">
        <w:rPr>
          <w:rFonts w:ascii="Arial" w:hAnsi="Arial" w:cs="Arial"/>
          <w:sz w:val="24"/>
          <w:szCs w:val="24"/>
        </w:rPr>
        <w:t>Yeeun</w:t>
      </w:r>
      <w:proofErr w:type="spellEnd"/>
      <w:r w:rsidRPr="005037CF">
        <w:rPr>
          <w:rFonts w:ascii="Arial" w:hAnsi="Arial" w:cs="Arial"/>
          <w:sz w:val="24"/>
          <w:szCs w:val="24"/>
        </w:rPr>
        <w:t xml:space="preserve"> Kang</w:t>
      </w:r>
      <w:r w:rsidRPr="005037CF">
        <w:rPr>
          <w:rFonts w:ascii="Arial" w:hAnsi="Arial" w:cs="Arial"/>
          <w:sz w:val="24"/>
          <w:szCs w:val="24"/>
          <w:vertAlign w:val="superscript"/>
        </w:rPr>
        <w:t>1</w:t>
      </w:r>
      <w:r>
        <w:rPr>
          <w:rFonts w:ascii="Arial" w:hAnsi="Arial" w:cs="Arial"/>
          <w:sz w:val="24"/>
          <w:szCs w:val="24"/>
        </w:rPr>
        <w:t xml:space="preserve">, </w:t>
      </w:r>
      <w:proofErr w:type="spellStart"/>
      <w:r w:rsidRPr="00BB51D8">
        <w:rPr>
          <w:rFonts w:ascii="Arial" w:hAnsi="Arial" w:cs="Arial"/>
          <w:sz w:val="24"/>
          <w:szCs w:val="24"/>
        </w:rPr>
        <w:t>Chaeeun</w:t>
      </w:r>
      <w:proofErr w:type="spellEnd"/>
      <w:r w:rsidRPr="00BB51D8">
        <w:rPr>
          <w:rFonts w:ascii="Arial" w:hAnsi="Arial" w:cs="Arial"/>
          <w:sz w:val="24"/>
          <w:szCs w:val="24"/>
        </w:rPr>
        <w:t xml:space="preserve"> Lee</w:t>
      </w:r>
      <w:r w:rsidRPr="005037CF">
        <w:rPr>
          <w:rFonts w:ascii="Arial" w:hAnsi="Arial" w:cs="Arial"/>
          <w:sz w:val="24"/>
          <w:szCs w:val="24"/>
          <w:vertAlign w:val="superscript"/>
        </w:rPr>
        <w:t>1</w:t>
      </w:r>
      <w:r w:rsidRPr="005037CF">
        <w:rPr>
          <w:rFonts w:ascii="Arial" w:hAnsi="Arial" w:cs="Arial"/>
          <w:sz w:val="24"/>
          <w:szCs w:val="24"/>
        </w:rPr>
        <w:t>,</w:t>
      </w:r>
      <w:r w:rsidRPr="00BB51D8">
        <w:rPr>
          <w:rFonts w:ascii="Arial" w:hAnsi="Arial" w:cs="Arial"/>
          <w:sz w:val="24"/>
          <w:szCs w:val="24"/>
        </w:rPr>
        <w:t xml:space="preserve"> </w:t>
      </w:r>
      <w:proofErr w:type="spellStart"/>
      <w:r w:rsidRPr="005037CF">
        <w:rPr>
          <w:rFonts w:ascii="Arial" w:hAnsi="Arial" w:cs="Arial"/>
          <w:sz w:val="24"/>
          <w:szCs w:val="24"/>
        </w:rPr>
        <w:t>Duk</w:t>
      </w:r>
      <w:proofErr w:type="spellEnd"/>
      <w:r w:rsidRPr="005037CF">
        <w:rPr>
          <w:rFonts w:ascii="Arial" w:hAnsi="Arial" w:cs="Arial"/>
          <w:sz w:val="24"/>
          <w:szCs w:val="24"/>
        </w:rPr>
        <w:t>-Hwan Kim</w:t>
      </w:r>
      <w:r w:rsidRPr="005037CF">
        <w:rPr>
          <w:rFonts w:ascii="Arial" w:hAnsi="Arial" w:cs="Arial"/>
          <w:sz w:val="24"/>
          <w:szCs w:val="24"/>
          <w:vertAlign w:val="superscript"/>
        </w:rPr>
        <w:t>4</w:t>
      </w:r>
      <w:r w:rsidRPr="005037CF">
        <w:rPr>
          <w:rFonts w:ascii="Arial" w:hAnsi="Arial" w:cs="Arial"/>
          <w:sz w:val="24"/>
          <w:szCs w:val="24"/>
        </w:rPr>
        <w:t>, Jae-</w:t>
      </w:r>
      <w:proofErr w:type="spellStart"/>
      <w:r w:rsidRPr="005037CF">
        <w:rPr>
          <w:rFonts w:ascii="Arial" w:hAnsi="Arial" w:cs="Arial"/>
          <w:sz w:val="24"/>
          <w:szCs w:val="24"/>
        </w:rPr>
        <w:t>Hyuck</w:t>
      </w:r>
      <w:proofErr w:type="spellEnd"/>
      <w:r w:rsidRPr="005037CF">
        <w:rPr>
          <w:rFonts w:ascii="Arial" w:hAnsi="Arial" w:cs="Arial"/>
          <w:sz w:val="24"/>
          <w:szCs w:val="24"/>
        </w:rPr>
        <w:t xml:space="preserve"> Shim</w:t>
      </w:r>
      <w:r w:rsidRPr="005037CF">
        <w:rPr>
          <w:rFonts w:ascii="Arial" w:hAnsi="Arial" w:cs="Arial"/>
          <w:sz w:val="24"/>
          <w:szCs w:val="24"/>
          <w:vertAlign w:val="superscript"/>
        </w:rPr>
        <w:t>3</w:t>
      </w:r>
      <w:r w:rsidRPr="005037CF">
        <w:rPr>
          <w:rFonts w:ascii="Arial" w:hAnsi="Arial" w:cs="Arial"/>
          <w:sz w:val="24"/>
          <w:szCs w:val="24"/>
        </w:rPr>
        <w:t>,</w:t>
      </w:r>
      <w:r>
        <w:rPr>
          <w:rFonts w:ascii="Arial" w:hAnsi="Arial" w:cs="Arial"/>
          <w:sz w:val="24"/>
          <w:szCs w:val="24"/>
        </w:rPr>
        <w:t xml:space="preserve"> Tae </w:t>
      </w:r>
      <w:proofErr w:type="spellStart"/>
      <w:r>
        <w:rPr>
          <w:rFonts w:ascii="Arial" w:hAnsi="Arial" w:cs="Arial"/>
          <w:sz w:val="24"/>
          <w:szCs w:val="24"/>
        </w:rPr>
        <w:t>Jin</w:t>
      </w:r>
      <w:proofErr w:type="spellEnd"/>
      <w:r>
        <w:rPr>
          <w:rFonts w:ascii="Arial" w:hAnsi="Arial" w:cs="Arial"/>
          <w:sz w:val="24"/>
          <w:szCs w:val="24"/>
        </w:rPr>
        <w:t xml:space="preserve"> Kim</w:t>
      </w:r>
      <w:r w:rsidRPr="0088292C">
        <w:rPr>
          <w:rFonts w:ascii="Arial" w:hAnsi="Arial" w:cs="Arial"/>
          <w:sz w:val="24"/>
          <w:szCs w:val="24"/>
          <w:vertAlign w:val="superscript"/>
        </w:rPr>
        <w:t>1</w:t>
      </w:r>
      <w:r>
        <w:rPr>
          <w:rFonts w:ascii="Arial" w:hAnsi="Arial" w:cs="Arial"/>
          <w:sz w:val="24"/>
          <w:szCs w:val="24"/>
          <w:vertAlign w:val="superscript"/>
        </w:rPr>
        <w:t>,5,</w:t>
      </w:r>
      <w:r w:rsidRPr="005037CF">
        <w:rPr>
          <w:rFonts w:ascii="Arial" w:hAnsi="Arial" w:cs="Arial"/>
          <w:sz w:val="24"/>
          <w:szCs w:val="24"/>
          <w:vertAlign w:val="superscript"/>
        </w:rPr>
        <w:t>*</w:t>
      </w:r>
      <w:r>
        <w:rPr>
          <w:rFonts w:ascii="Arial" w:hAnsi="Arial" w:cs="Arial"/>
          <w:sz w:val="24"/>
          <w:szCs w:val="24"/>
        </w:rPr>
        <w:t>,</w:t>
      </w:r>
      <w:r w:rsidRPr="005037CF">
        <w:rPr>
          <w:rFonts w:ascii="Arial" w:hAnsi="Arial" w:cs="Arial"/>
          <w:sz w:val="24"/>
          <w:szCs w:val="24"/>
        </w:rPr>
        <w:t xml:space="preserve"> </w:t>
      </w:r>
      <w:proofErr w:type="spellStart"/>
      <w:r w:rsidRPr="005037CF">
        <w:rPr>
          <w:rFonts w:ascii="Arial" w:hAnsi="Arial" w:cs="Arial"/>
          <w:sz w:val="24"/>
          <w:szCs w:val="24"/>
        </w:rPr>
        <w:t>Eunyoung</w:t>
      </w:r>
      <w:proofErr w:type="spellEnd"/>
      <w:r w:rsidRPr="005037CF">
        <w:rPr>
          <w:rFonts w:ascii="Arial" w:hAnsi="Arial" w:cs="Arial"/>
          <w:sz w:val="24"/>
          <w:szCs w:val="24"/>
        </w:rPr>
        <w:t xml:space="preserve"> Chun</w:t>
      </w:r>
      <w:r>
        <w:rPr>
          <w:rFonts w:ascii="Arial" w:hAnsi="Arial" w:cs="Arial"/>
          <w:sz w:val="24"/>
          <w:szCs w:val="24"/>
          <w:vertAlign w:val="superscript"/>
        </w:rPr>
        <w:t>6</w:t>
      </w:r>
      <w:r w:rsidRPr="005037CF">
        <w:rPr>
          <w:rFonts w:ascii="Arial" w:hAnsi="Arial" w:cs="Arial"/>
          <w:sz w:val="24"/>
          <w:szCs w:val="24"/>
          <w:vertAlign w:val="superscript"/>
        </w:rPr>
        <w:t>,*</w:t>
      </w:r>
      <w:r w:rsidRPr="005037CF">
        <w:rPr>
          <w:rFonts w:ascii="Arial" w:hAnsi="Arial" w:cs="Arial"/>
          <w:sz w:val="24"/>
          <w:szCs w:val="24"/>
        </w:rPr>
        <w:t>, Ki-</w:t>
      </w:r>
      <w:r w:rsidRPr="00E02E70">
        <w:rPr>
          <w:rFonts w:ascii="Arial" w:hAnsi="Arial" w:cs="Arial"/>
          <w:sz w:val="24"/>
          <w:szCs w:val="24"/>
        </w:rPr>
        <w:t>Young Lee</w:t>
      </w:r>
      <w:r w:rsidRPr="00E02E70">
        <w:rPr>
          <w:rFonts w:ascii="Arial" w:hAnsi="Arial" w:cs="Arial"/>
          <w:sz w:val="24"/>
          <w:szCs w:val="24"/>
          <w:vertAlign w:val="superscript"/>
        </w:rPr>
        <w:t>1,2,5,7,*</w:t>
      </w:r>
    </w:p>
    <w:bookmarkEnd w:id="0"/>
    <w:p w14:paraId="2581B508" w14:textId="77777777" w:rsidR="00EB0B80" w:rsidRPr="00EB0B80" w:rsidRDefault="00EB0B80" w:rsidP="00EB0B80">
      <w:pPr>
        <w:spacing w:line="360" w:lineRule="auto"/>
        <w:rPr>
          <w:rFonts w:ascii="Arial" w:hAnsi="Arial" w:cs="Arial"/>
          <w:b/>
          <w:bCs/>
          <w:sz w:val="28"/>
          <w:szCs w:val="28"/>
        </w:rPr>
      </w:pPr>
    </w:p>
    <w:p w14:paraId="48E9F1CE" w14:textId="77777777" w:rsidR="00EB0B80" w:rsidRDefault="00EB0B80" w:rsidP="00EB0B80">
      <w:pPr>
        <w:spacing w:line="360" w:lineRule="auto"/>
        <w:rPr>
          <w:rFonts w:ascii="Arial" w:hAnsi="Arial" w:cs="Arial"/>
          <w:b/>
          <w:bCs/>
          <w:sz w:val="28"/>
          <w:szCs w:val="28"/>
        </w:rPr>
      </w:pPr>
    </w:p>
    <w:p w14:paraId="7C77AE9B" w14:textId="1874839E" w:rsidR="00EB0B80" w:rsidRPr="00EB0B80" w:rsidRDefault="00EB0B80" w:rsidP="00EB0B80">
      <w:pPr>
        <w:spacing w:line="360" w:lineRule="auto"/>
        <w:rPr>
          <w:rFonts w:ascii="Arial" w:hAnsi="Arial" w:cs="Arial"/>
          <w:b/>
          <w:bCs/>
          <w:sz w:val="28"/>
          <w:szCs w:val="28"/>
        </w:rPr>
      </w:pPr>
      <w:r w:rsidRPr="00EB0B80">
        <w:rPr>
          <w:rFonts w:ascii="Arial" w:hAnsi="Arial" w:cs="Arial"/>
          <w:b/>
          <w:bCs/>
          <w:sz w:val="28"/>
          <w:szCs w:val="28"/>
        </w:rPr>
        <w:t>Supplementary Methods</w:t>
      </w:r>
      <w:bookmarkStart w:id="1" w:name="_Hlk214538912"/>
    </w:p>
    <w:p w14:paraId="16725AEF" w14:textId="77777777" w:rsidR="00EB0B80" w:rsidRPr="000C7771" w:rsidRDefault="00EB0B80" w:rsidP="00EB0B80">
      <w:pPr>
        <w:spacing w:line="360" w:lineRule="auto"/>
        <w:rPr>
          <w:rFonts w:ascii="Arial" w:hAnsi="Arial" w:cs="Arial"/>
          <w:b/>
          <w:i/>
          <w:iCs/>
          <w:color w:val="000000" w:themeColor="text1"/>
          <w:sz w:val="24"/>
          <w:szCs w:val="24"/>
        </w:rPr>
      </w:pPr>
      <w:r w:rsidRPr="000C7771">
        <w:rPr>
          <w:rFonts w:ascii="Arial" w:hAnsi="Arial" w:cs="Arial"/>
          <w:b/>
          <w:i/>
          <w:iCs/>
          <w:color w:val="000000" w:themeColor="text1"/>
          <w:sz w:val="24"/>
          <w:szCs w:val="24"/>
        </w:rPr>
        <w:t xml:space="preserve">Antibodies and reagents </w:t>
      </w:r>
    </w:p>
    <w:p w14:paraId="3C174895" w14:textId="004CE338" w:rsidR="00EB0B80" w:rsidRPr="00AC348D" w:rsidRDefault="00EB0B80" w:rsidP="00EB0B80">
      <w:pPr>
        <w:spacing w:line="360" w:lineRule="auto"/>
        <w:rPr>
          <w:rFonts w:ascii="Arial" w:hAnsi="Arial" w:cs="Arial"/>
          <w:bCs/>
          <w:color w:val="000000" w:themeColor="text1"/>
          <w:sz w:val="24"/>
          <w:szCs w:val="24"/>
        </w:rPr>
      </w:pPr>
      <w:r w:rsidRPr="00931960">
        <w:rPr>
          <w:rFonts w:ascii="Arial" w:hAnsi="Arial" w:cs="Arial"/>
          <w:bCs/>
          <w:color w:val="000000" w:themeColor="text1"/>
          <w:sz w:val="24"/>
          <w:szCs w:val="24"/>
        </w:rPr>
        <w:t>Anti-</w:t>
      </w:r>
      <w:proofErr w:type="spellStart"/>
      <w:r w:rsidRPr="00931960">
        <w:rPr>
          <w:rFonts w:ascii="Arial" w:hAnsi="Arial" w:cs="Arial"/>
          <w:bCs/>
          <w:color w:val="000000" w:themeColor="text1"/>
          <w:sz w:val="24"/>
          <w:szCs w:val="24"/>
        </w:rPr>
        <w:t>Myc</w:t>
      </w:r>
      <w:proofErr w:type="spellEnd"/>
      <w:r w:rsidRPr="00931960">
        <w:rPr>
          <w:rFonts w:ascii="Arial" w:hAnsi="Arial" w:cs="Arial"/>
          <w:bCs/>
          <w:color w:val="000000" w:themeColor="text1"/>
          <w:sz w:val="24"/>
          <w:szCs w:val="24"/>
        </w:rPr>
        <w:t xml:space="preserve"> (sc-40), anti-HA (sc-7392), anti-phospho-AKT1 (sc-52940), anti-TAK1 (sc-7967), anti-BECN1 (sc-48341), and anti-GAPDH (sc-47724) antibodies were purchased from Santa Cruz Biotechnology (Santa Cruz, CA, USA). Anti-Flag (F3165) antibody was purchased from Sigma-Aldrich (St. Louis, MO, USA). Anti-LC3B (2775S), anti-TRAF6 (8028S), anti-phospho-TAK1 (Thr184/187) (4508S), anti-IKKβ (2684S), anti-phospho-IKKα/β (Ser176/180) (2697S), anti-phospho-NF-</w:t>
      </w:r>
      <w:proofErr w:type="spellStart"/>
      <w:r w:rsidRPr="00931960">
        <w:rPr>
          <w:rFonts w:ascii="Arial" w:hAnsi="Arial" w:cs="Arial"/>
          <w:bCs/>
          <w:color w:val="000000" w:themeColor="text1"/>
          <w:sz w:val="24"/>
          <w:szCs w:val="24"/>
        </w:rPr>
        <w:t>kappaB</w:t>
      </w:r>
      <w:proofErr w:type="spellEnd"/>
      <w:r w:rsidRPr="00931960">
        <w:rPr>
          <w:rFonts w:ascii="Arial" w:hAnsi="Arial" w:cs="Arial"/>
          <w:bCs/>
          <w:color w:val="000000" w:themeColor="text1"/>
          <w:sz w:val="24"/>
          <w:szCs w:val="24"/>
        </w:rPr>
        <w:t xml:space="preserve"> p65 (3033S), anti-AKT1 (75692), and anti-PD-L1 (13684S) antibodies were purchased from Cell Signaling Technology (Danvers, MA, USA). Anti-N-cadherin (A19083), and anti-NF-</w:t>
      </w:r>
      <w:proofErr w:type="spellStart"/>
      <w:r w:rsidRPr="00931960">
        <w:rPr>
          <w:rFonts w:ascii="Arial" w:hAnsi="Arial" w:cs="Arial"/>
          <w:bCs/>
          <w:color w:val="000000" w:themeColor="text1"/>
          <w:sz w:val="24"/>
          <w:szCs w:val="24"/>
        </w:rPr>
        <w:t>kappaB</w:t>
      </w:r>
      <w:proofErr w:type="spellEnd"/>
      <w:r w:rsidRPr="00931960">
        <w:rPr>
          <w:rFonts w:ascii="Arial" w:hAnsi="Arial" w:cs="Arial"/>
          <w:bCs/>
          <w:color w:val="000000" w:themeColor="text1"/>
          <w:sz w:val="24"/>
          <w:szCs w:val="24"/>
        </w:rPr>
        <w:t xml:space="preserve"> p65 (A2547) antibodies were purchased from </w:t>
      </w:r>
      <w:proofErr w:type="spellStart"/>
      <w:r w:rsidRPr="00931960">
        <w:rPr>
          <w:rFonts w:ascii="Arial" w:hAnsi="Arial" w:cs="Arial"/>
          <w:bCs/>
          <w:color w:val="000000" w:themeColor="text1"/>
          <w:sz w:val="24"/>
          <w:szCs w:val="24"/>
        </w:rPr>
        <w:t>ABclonal</w:t>
      </w:r>
      <w:proofErr w:type="spellEnd"/>
      <w:r w:rsidRPr="00931960">
        <w:rPr>
          <w:rFonts w:ascii="Arial" w:hAnsi="Arial" w:cs="Arial"/>
          <w:bCs/>
          <w:color w:val="000000" w:themeColor="text1"/>
          <w:sz w:val="24"/>
          <w:szCs w:val="24"/>
        </w:rPr>
        <w:t xml:space="preserve"> (</w:t>
      </w:r>
      <w:proofErr w:type="spellStart"/>
      <w:r w:rsidRPr="00931960">
        <w:rPr>
          <w:rFonts w:ascii="Arial" w:hAnsi="Arial" w:cs="Arial"/>
          <w:bCs/>
          <w:color w:val="000000" w:themeColor="text1"/>
          <w:sz w:val="24"/>
          <w:szCs w:val="24"/>
        </w:rPr>
        <w:t>Seongnam</w:t>
      </w:r>
      <w:proofErr w:type="spellEnd"/>
      <w:r w:rsidRPr="00931960">
        <w:rPr>
          <w:rFonts w:ascii="Arial" w:hAnsi="Arial" w:cs="Arial"/>
          <w:bCs/>
          <w:color w:val="000000" w:themeColor="text1"/>
          <w:sz w:val="24"/>
          <w:szCs w:val="24"/>
        </w:rPr>
        <w:t xml:space="preserve">, Korea). Anti-E-cadherin (610181) antibody was purchased from BD Biosciences (Franklin Lakes, NJ, USA). Goat anti-Rabbit IgG (H+L) Highly Cross-Adsorbed Secondary Antibody, Alexa Fluor™ 488 (A11034) was purchased from Invitrogen (Waltham, MA, USA). </w:t>
      </w:r>
      <w:proofErr w:type="spellStart"/>
      <w:r w:rsidRPr="00931960">
        <w:rPr>
          <w:rFonts w:ascii="Arial" w:hAnsi="Arial" w:cs="Arial"/>
          <w:bCs/>
          <w:color w:val="000000" w:themeColor="text1"/>
          <w:sz w:val="24"/>
          <w:szCs w:val="24"/>
        </w:rPr>
        <w:t>TrueBlot</w:t>
      </w:r>
      <w:proofErr w:type="spellEnd"/>
      <w:r w:rsidRPr="00931960">
        <w:rPr>
          <w:rFonts w:ascii="Arial" w:hAnsi="Arial" w:cs="Arial"/>
          <w:bCs/>
          <w:color w:val="000000" w:themeColor="text1"/>
          <w:sz w:val="24"/>
          <w:szCs w:val="24"/>
        </w:rPr>
        <w:t xml:space="preserve">® secondary antibodies (18-8816-33, 18-8817-33) were purchased from Rockland </w:t>
      </w:r>
      <w:proofErr w:type="spellStart"/>
      <w:r w:rsidRPr="00931960">
        <w:rPr>
          <w:rFonts w:ascii="Arial" w:hAnsi="Arial" w:cs="Arial"/>
          <w:bCs/>
          <w:color w:val="000000" w:themeColor="text1"/>
          <w:sz w:val="24"/>
          <w:szCs w:val="24"/>
        </w:rPr>
        <w:t>Immunochemicals</w:t>
      </w:r>
      <w:proofErr w:type="spellEnd"/>
      <w:r w:rsidRPr="00931960">
        <w:rPr>
          <w:rFonts w:ascii="Arial" w:hAnsi="Arial" w:cs="Arial"/>
          <w:bCs/>
          <w:color w:val="000000" w:themeColor="text1"/>
          <w:sz w:val="24"/>
          <w:szCs w:val="24"/>
        </w:rPr>
        <w:t xml:space="preserve"> (Pottstown, PA, USA). Goat anti-rabbit IgG (HRP) (GTX213110-01) antibody was purchased from </w:t>
      </w:r>
      <w:proofErr w:type="spellStart"/>
      <w:r w:rsidRPr="00931960">
        <w:rPr>
          <w:rFonts w:ascii="Arial" w:hAnsi="Arial" w:cs="Arial"/>
          <w:bCs/>
          <w:color w:val="000000" w:themeColor="text1"/>
          <w:sz w:val="24"/>
          <w:szCs w:val="24"/>
        </w:rPr>
        <w:t>GeneTex</w:t>
      </w:r>
      <w:proofErr w:type="spellEnd"/>
      <w:r w:rsidRPr="00931960">
        <w:rPr>
          <w:rFonts w:ascii="Arial" w:hAnsi="Arial" w:cs="Arial"/>
          <w:bCs/>
          <w:color w:val="000000" w:themeColor="text1"/>
          <w:sz w:val="24"/>
          <w:szCs w:val="24"/>
        </w:rPr>
        <w:t xml:space="preserve"> Inc. (Irvine, CA, USA). </w:t>
      </w:r>
      <w:r w:rsidRPr="00931960">
        <w:rPr>
          <w:rFonts w:ascii="Arial" w:hAnsi="Arial" w:cs="Arial"/>
          <w:bCs/>
          <w:color w:val="000000" w:themeColor="text1"/>
          <w:sz w:val="24"/>
          <w:szCs w:val="24"/>
        </w:rPr>
        <w:lastRenderedPageBreak/>
        <w:t xml:space="preserve">Rabbit anti-mouse IgG H&amp;L (HRP) (ab6728) antibody and DAPI mounting medium (ab104139) were purchased from Abcam (Cambridge, MA, USA). Dimethyl sulfoxide (DMSO; D4540), phosphate-buffered saline (PBS; CBP007A), glutaraldehyde (G6257-100 mL), crystal violet (C6158-50g), Lipopolysaccharide (LPS; serotype 0128: B12), EGF (SRP3027), IGEPAL (I8896), and thiazolyl blue tetrazolium bromide (MTT; M5655) were purchased from Sigma-Aldrich (St. Louis, MO, USA). </w:t>
      </w:r>
      <w:r w:rsidR="00722290" w:rsidRPr="00722290">
        <w:rPr>
          <w:rFonts w:ascii="Arial" w:hAnsi="Arial" w:cs="Arial"/>
          <w:bCs/>
          <w:color w:val="000000" w:themeColor="text1"/>
          <w:sz w:val="24"/>
          <w:szCs w:val="24"/>
        </w:rPr>
        <w:t>Pam3CSK4 (</w:t>
      </w:r>
      <w:proofErr w:type="spellStart"/>
      <w:r w:rsidR="00722290" w:rsidRPr="00722290">
        <w:rPr>
          <w:rFonts w:ascii="Arial" w:hAnsi="Arial" w:cs="Arial"/>
          <w:bCs/>
          <w:color w:val="000000" w:themeColor="text1"/>
          <w:sz w:val="24"/>
          <w:szCs w:val="24"/>
        </w:rPr>
        <w:t>tlrl-pms</w:t>
      </w:r>
      <w:proofErr w:type="spellEnd"/>
      <w:r w:rsidR="00722290" w:rsidRPr="00722290">
        <w:rPr>
          <w:rFonts w:ascii="Arial" w:hAnsi="Arial" w:cs="Arial"/>
          <w:bCs/>
          <w:color w:val="000000" w:themeColor="text1"/>
          <w:sz w:val="24"/>
          <w:szCs w:val="24"/>
        </w:rPr>
        <w:t>), and FSL-1 (</w:t>
      </w:r>
      <w:proofErr w:type="spellStart"/>
      <w:r w:rsidR="00722290" w:rsidRPr="00722290">
        <w:rPr>
          <w:rFonts w:ascii="Arial" w:hAnsi="Arial" w:cs="Arial"/>
          <w:bCs/>
          <w:color w:val="000000" w:themeColor="text1"/>
          <w:sz w:val="24"/>
          <w:szCs w:val="24"/>
        </w:rPr>
        <w:t>tlrl-fsl</w:t>
      </w:r>
      <w:proofErr w:type="spellEnd"/>
      <w:r w:rsidR="00722290" w:rsidRPr="00722290">
        <w:rPr>
          <w:rFonts w:ascii="Arial" w:hAnsi="Arial" w:cs="Arial"/>
          <w:bCs/>
          <w:color w:val="000000" w:themeColor="text1"/>
          <w:sz w:val="24"/>
          <w:szCs w:val="24"/>
        </w:rPr>
        <w:t xml:space="preserve">) </w:t>
      </w:r>
      <w:r w:rsidR="00722290">
        <w:rPr>
          <w:rFonts w:ascii="Arial" w:hAnsi="Arial" w:cs="Arial"/>
          <w:bCs/>
          <w:color w:val="000000" w:themeColor="text1"/>
          <w:sz w:val="24"/>
          <w:szCs w:val="24"/>
        </w:rPr>
        <w:t>were</w:t>
      </w:r>
      <w:r w:rsidRPr="00931960">
        <w:rPr>
          <w:rFonts w:ascii="Arial" w:hAnsi="Arial" w:cs="Arial"/>
          <w:bCs/>
          <w:color w:val="000000" w:themeColor="text1"/>
          <w:sz w:val="24"/>
          <w:szCs w:val="24"/>
        </w:rPr>
        <w:t xml:space="preserve"> purchased from </w:t>
      </w:r>
      <w:proofErr w:type="spellStart"/>
      <w:r w:rsidRPr="00931960">
        <w:rPr>
          <w:rFonts w:ascii="Arial" w:hAnsi="Arial" w:cs="Arial"/>
          <w:bCs/>
          <w:color w:val="000000" w:themeColor="text1"/>
          <w:sz w:val="24"/>
          <w:szCs w:val="24"/>
        </w:rPr>
        <w:t>InvivoGen</w:t>
      </w:r>
      <w:proofErr w:type="spellEnd"/>
      <w:r w:rsidRPr="00931960">
        <w:rPr>
          <w:rFonts w:ascii="Arial" w:hAnsi="Arial" w:cs="Arial"/>
          <w:bCs/>
          <w:color w:val="000000" w:themeColor="text1"/>
          <w:sz w:val="24"/>
          <w:szCs w:val="24"/>
        </w:rPr>
        <w:t xml:space="preserve"> (San Diego, CA, USA). Fixation buffer (420801) was purchased from </w:t>
      </w:r>
      <w:proofErr w:type="spellStart"/>
      <w:r w:rsidRPr="00931960">
        <w:rPr>
          <w:rFonts w:ascii="Arial" w:hAnsi="Arial" w:cs="Arial"/>
          <w:bCs/>
          <w:color w:val="000000" w:themeColor="text1"/>
          <w:sz w:val="24"/>
          <w:szCs w:val="24"/>
        </w:rPr>
        <w:t>BioLegend</w:t>
      </w:r>
      <w:proofErr w:type="spellEnd"/>
      <w:r w:rsidRPr="00931960">
        <w:rPr>
          <w:rFonts w:ascii="Arial" w:hAnsi="Arial" w:cs="Arial"/>
          <w:bCs/>
          <w:color w:val="000000" w:themeColor="text1"/>
          <w:sz w:val="24"/>
          <w:szCs w:val="24"/>
        </w:rPr>
        <w:t xml:space="preserve"> (San Diego, CA, USA). Lipofectamine 2000 (11668019), Hoechst 33342 reagent (R37605), and Opti-MEM (31985070) were purchased from Thermo Fisher Scientific (Waltham, MA, USA). Agarose powder (AGA001.500) was purchased from </w:t>
      </w:r>
      <w:proofErr w:type="spellStart"/>
      <w:r w:rsidRPr="00931960">
        <w:rPr>
          <w:rFonts w:ascii="Arial" w:hAnsi="Arial" w:cs="Arial"/>
          <w:bCs/>
          <w:color w:val="000000" w:themeColor="text1"/>
          <w:sz w:val="24"/>
          <w:szCs w:val="24"/>
        </w:rPr>
        <w:t>Bioshop</w:t>
      </w:r>
      <w:proofErr w:type="spellEnd"/>
      <w:r w:rsidRPr="00931960">
        <w:rPr>
          <w:rFonts w:ascii="Arial" w:hAnsi="Arial" w:cs="Arial"/>
          <w:bCs/>
          <w:color w:val="000000" w:themeColor="text1"/>
          <w:sz w:val="24"/>
          <w:szCs w:val="24"/>
        </w:rPr>
        <w:t xml:space="preserve"> Canada (Burlington, ON, Canada). Protein G beads (GE17-0618-02) was purchased from GE Healthcare (Chicago, IL, USA). 12-well cell culture insert 8.0 µm PET clear (9318012) was purchased from </w:t>
      </w:r>
      <w:proofErr w:type="spellStart"/>
      <w:r w:rsidRPr="00931960">
        <w:rPr>
          <w:rFonts w:ascii="Arial" w:hAnsi="Arial" w:cs="Arial"/>
          <w:bCs/>
          <w:color w:val="000000" w:themeColor="text1"/>
          <w:sz w:val="24"/>
          <w:szCs w:val="24"/>
        </w:rPr>
        <w:t>cellQART</w:t>
      </w:r>
      <w:proofErr w:type="spellEnd"/>
      <w:r w:rsidRPr="00931960">
        <w:rPr>
          <w:rFonts w:ascii="Arial" w:hAnsi="Arial" w:cs="Arial"/>
          <w:bCs/>
          <w:color w:val="000000" w:themeColor="text1"/>
          <w:sz w:val="24"/>
          <w:szCs w:val="24"/>
        </w:rPr>
        <w:t xml:space="preserve"> (Northeim, Germany).</w:t>
      </w:r>
    </w:p>
    <w:p w14:paraId="64485A16" w14:textId="77777777" w:rsidR="00EB0B80" w:rsidRPr="000C7771" w:rsidRDefault="00EB0B80" w:rsidP="00EB0B80">
      <w:pPr>
        <w:spacing w:line="360" w:lineRule="auto"/>
        <w:rPr>
          <w:rFonts w:ascii="Arial" w:hAnsi="Arial" w:cs="Arial"/>
          <w:b/>
          <w:i/>
          <w:iCs/>
          <w:color w:val="000000" w:themeColor="text1"/>
          <w:sz w:val="24"/>
          <w:szCs w:val="24"/>
        </w:rPr>
      </w:pPr>
      <w:r w:rsidRPr="000C7771">
        <w:rPr>
          <w:rFonts w:ascii="Arial" w:hAnsi="Arial" w:cs="Arial"/>
          <w:b/>
          <w:i/>
          <w:iCs/>
          <w:color w:val="000000" w:themeColor="text1"/>
          <w:sz w:val="24"/>
          <w:szCs w:val="24"/>
        </w:rPr>
        <w:t xml:space="preserve">Plasmid constructs </w:t>
      </w:r>
    </w:p>
    <w:p w14:paraId="7F8DE498" w14:textId="2129CF08" w:rsidR="00EB0B80" w:rsidRPr="00AC348D" w:rsidRDefault="00EB0B80" w:rsidP="00EB0B80">
      <w:pPr>
        <w:spacing w:line="360" w:lineRule="auto"/>
        <w:rPr>
          <w:rFonts w:ascii="Arial" w:hAnsi="Arial" w:cs="Arial"/>
          <w:color w:val="000000" w:themeColor="text1"/>
          <w:sz w:val="24"/>
          <w:szCs w:val="24"/>
        </w:rPr>
      </w:pPr>
      <w:r w:rsidRPr="00AC348D">
        <w:rPr>
          <w:rFonts w:ascii="Arial" w:hAnsi="Arial" w:cs="Arial"/>
          <w:color w:val="000000" w:themeColor="text1"/>
          <w:sz w:val="24"/>
          <w:szCs w:val="24"/>
        </w:rPr>
        <w:t>HA-Ubiquitin (18712), Flag-TRAF6 (21624)</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xml:space="preserve">and </w:t>
      </w:r>
      <w:r w:rsidRPr="00AC348D">
        <w:rPr>
          <w:rFonts w:ascii="Arial" w:hAnsi="Arial" w:cs="Arial" w:hint="eastAsia"/>
          <w:color w:val="000000" w:themeColor="text1"/>
          <w:sz w:val="24"/>
          <w:szCs w:val="24"/>
        </w:rPr>
        <w:t>Flag-BECN1</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rPr>
        <w:t>24388</w:t>
      </w:r>
      <w:r w:rsidRPr="00AC348D">
        <w:rPr>
          <w:rFonts w:ascii="Arial" w:hAnsi="Arial" w:cs="Arial"/>
          <w:color w:val="000000" w:themeColor="text1"/>
          <w:sz w:val="24"/>
          <w:szCs w:val="24"/>
        </w:rPr>
        <w:t xml:space="preserve">) were purchased from </w:t>
      </w:r>
      <w:proofErr w:type="spellStart"/>
      <w:r w:rsidRPr="00AC348D">
        <w:rPr>
          <w:rFonts w:ascii="Arial" w:hAnsi="Arial" w:cs="Arial"/>
          <w:color w:val="000000" w:themeColor="text1"/>
          <w:sz w:val="24"/>
          <w:szCs w:val="24"/>
        </w:rPr>
        <w:t>Addgene</w:t>
      </w:r>
      <w:proofErr w:type="spellEnd"/>
      <w:r w:rsidRPr="00AC348D">
        <w:rPr>
          <w:rFonts w:ascii="Arial" w:hAnsi="Arial" w:cs="Arial"/>
          <w:color w:val="000000" w:themeColor="text1"/>
          <w:sz w:val="24"/>
          <w:szCs w:val="24"/>
        </w:rPr>
        <w:t xml:space="preserve"> (Watertown, MA, USA). pCMV-3Tag-7 (240202) and pCMV-3Tag-6 (240200)</w:t>
      </w:r>
      <w:r w:rsidRPr="00AC348D">
        <w:rPr>
          <w:rFonts w:ascii="Arial" w:hAnsi="Arial" w:cs="Arial" w:hint="eastAsia"/>
          <w:color w:val="000000" w:themeColor="text1"/>
          <w:sz w:val="24"/>
          <w:szCs w:val="24"/>
        </w:rPr>
        <w:t xml:space="preserve"> vectors</w:t>
      </w:r>
      <w:r w:rsidRPr="00AC348D">
        <w:rPr>
          <w:rFonts w:ascii="Arial" w:hAnsi="Arial" w:cs="Arial"/>
          <w:color w:val="000000" w:themeColor="text1"/>
          <w:sz w:val="24"/>
          <w:szCs w:val="24"/>
        </w:rPr>
        <w:t xml:space="preserve"> were purchased from Agilent Technologies (Santa Clara, CA, USA). The full-length of </w:t>
      </w:r>
      <w:r w:rsidRPr="00AC348D">
        <w:rPr>
          <w:rFonts w:ascii="Arial" w:hAnsi="Arial" w:cs="Arial" w:hint="eastAsia"/>
          <w:color w:val="000000" w:themeColor="text1"/>
          <w:sz w:val="24"/>
          <w:szCs w:val="24"/>
        </w:rPr>
        <w:t>PD-L1</w:t>
      </w:r>
      <w:r w:rsidRPr="00AC348D">
        <w:rPr>
          <w:rFonts w:ascii="Arial" w:hAnsi="Arial" w:cs="Arial"/>
          <w:color w:val="000000" w:themeColor="text1"/>
          <w:sz w:val="24"/>
          <w:szCs w:val="24"/>
        </w:rPr>
        <w:t xml:space="preserve"> was generated by PCR using cDNA library as </w:t>
      </w:r>
      <w:r w:rsidRPr="00AC348D">
        <w:rPr>
          <w:rFonts w:ascii="Arial" w:hAnsi="Arial" w:cs="Arial" w:hint="eastAsia"/>
          <w:color w:val="000000" w:themeColor="text1"/>
          <w:sz w:val="24"/>
          <w:szCs w:val="24"/>
        </w:rPr>
        <w:t>the</w:t>
      </w:r>
      <w:r w:rsidRPr="00AC348D">
        <w:rPr>
          <w:rFonts w:ascii="Arial" w:hAnsi="Arial" w:cs="Arial"/>
          <w:color w:val="000000" w:themeColor="text1"/>
          <w:sz w:val="24"/>
          <w:szCs w:val="24"/>
        </w:rPr>
        <w:t xml:space="preserve"> template and inserted into the pCMV-3Tag-</w:t>
      </w:r>
      <w:r w:rsidRPr="00AC348D">
        <w:rPr>
          <w:rFonts w:ascii="Arial" w:hAnsi="Arial" w:cs="Arial" w:hint="eastAsia"/>
          <w:color w:val="000000" w:themeColor="text1"/>
          <w:sz w:val="24"/>
          <w:szCs w:val="24"/>
        </w:rPr>
        <w:t xml:space="preserve">7 or </w:t>
      </w:r>
      <w:r w:rsidRPr="00AC348D">
        <w:rPr>
          <w:rFonts w:ascii="Arial" w:hAnsi="Arial" w:cs="Arial"/>
          <w:color w:val="000000" w:themeColor="text1"/>
          <w:sz w:val="24"/>
          <w:szCs w:val="24"/>
        </w:rPr>
        <w:t>pCMV-3Tag-</w:t>
      </w:r>
      <w:r w:rsidRPr="00AC348D">
        <w:rPr>
          <w:rFonts w:ascii="Arial" w:hAnsi="Arial" w:cs="Arial" w:hint="eastAsia"/>
          <w:color w:val="000000" w:themeColor="text1"/>
          <w:sz w:val="24"/>
          <w:szCs w:val="24"/>
        </w:rPr>
        <w:t>6</w:t>
      </w:r>
      <w:r w:rsidRPr="00AC348D">
        <w:rPr>
          <w:rFonts w:ascii="Arial" w:hAnsi="Arial" w:cs="Arial"/>
          <w:color w:val="000000" w:themeColor="text1"/>
          <w:sz w:val="24"/>
          <w:szCs w:val="24"/>
        </w:rPr>
        <w:t xml:space="preserve"> vector to generate </w:t>
      </w:r>
      <w:r w:rsidRPr="00AC348D">
        <w:rPr>
          <w:rFonts w:ascii="Arial" w:hAnsi="Arial" w:cs="Arial" w:hint="eastAsia"/>
          <w:color w:val="000000" w:themeColor="text1"/>
          <w:sz w:val="24"/>
          <w:szCs w:val="24"/>
        </w:rPr>
        <w:t>Myc-PD-L1 or Flag</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PD-L1</w:t>
      </w:r>
      <w:r w:rsidRPr="00AC348D">
        <w:rPr>
          <w:rFonts w:ascii="Arial" w:hAnsi="Arial" w:cs="Arial"/>
          <w:color w:val="000000" w:themeColor="text1"/>
          <w:sz w:val="24"/>
          <w:szCs w:val="24"/>
        </w:rPr>
        <w:t xml:space="preserve"> vector. The full-length of </w:t>
      </w:r>
      <w:r w:rsidRPr="00AC348D">
        <w:rPr>
          <w:rFonts w:ascii="Arial" w:hAnsi="Arial" w:cs="Arial" w:hint="eastAsia"/>
          <w:color w:val="000000" w:themeColor="text1"/>
          <w:sz w:val="24"/>
          <w:szCs w:val="24"/>
        </w:rPr>
        <w:t>TRAF6</w:t>
      </w:r>
      <w:r w:rsidRPr="00AC348D">
        <w:rPr>
          <w:rFonts w:ascii="Arial" w:hAnsi="Arial" w:cs="Arial"/>
          <w:color w:val="000000" w:themeColor="text1"/>
          <w:sz w:val="24"/>
          <w:szCs w:val="24"/>
        </w:rPr>
        <w:t xml:space="preserve"> and </w:t>
      </w:r>
      <w:r w:rsidRPr="00AC348D">
        <w:rPr>
          <w:rFonts w:ascii="Arial" w:hAnsi="Arial" w:cs="Arial" w:hint="eastAsia"/>
          <w:color w:val="000000" w:themeColor="text1"/>
          <w:sz w:val="24"/>
          <w:szCs w:val="24"/>
        </w:rPr>
        <w:t>BECN1</w:t>
      </w:r>
      <w:r w:rsidRPr="00AC348D">
        <w:rPr>
          <w:rFonts w:ascii="Arial" w:hAnsi="Arial" w:cs="Arial"/>
          <w:color w:val="000000" w:themeColor="text1"/>
          <w:sz w:val="24"/>
          <w:szCs w:val="24"/>
        </w:rPr>
        <w:t xml:space="preserve"> were cloned into pCMV-3Tag-7 or pCMV-3Tag-6 vector to generate various </w:t>
      </w:r>
      <w:proofErr w:type="spellStart"/>
      <w:r w:rsidRPr="00AC348D">
        <w:rPr>
          <w:rFonts w:ascii="Arial" w:hAnsi="Arial" w:cs="Arial" w:hint="eastAsia"/>
          <w:color w:val="000000" w:themeColor="text1"/>
          <w:sz w:val="24"/>
          <w:szCs w:val="24"/>
        </w:rPr>
        <w:t>Myc</w:t>
      </w:r>
      <w:proofErr w:type="spellEnd"/>
      <w:r w:rsidRPr="00AC348D">
        <w:rPr>
          <w:rFonts w:ascii="Arial" w:hAnsi="Arial" w:cs="Arial"/>
          <w:color w:val="000000" w:themeColor="text1"/>
          <w:sz w:val="24"/>
          <w:szCs w:val="24"/>
        </w:rPr>
        <w:t xml:space="preserve">- or </w:t>
      </w:r>
      <w:r w:rsidRPr="00AC348D">
        <w:rPr>
          <w:rFonts w:ascii="Arial" w:hAnsi="Arial" w:cs="Arial" w:hint="eastAsia"/>
          <w:color w:val="000000" w:themeColor="text1"/>
          <w:sz w:val="24"/>
          <w:szCs w:val="24"/>
        </w:rPr>
        <w:t>Flag</w:t>
      </w:r>
      <w:r w:rsidRPr="00AC348D">
        <w:rPr>
          <w:rFonts w:ascii="Arial" w:hAnsi="Arial" w:cs="Arial"/>
          <w:color w:val="000000" w:themeColor="text1"/>
          <w:sz w:val="24"/>
          <w:szCs w:val="24"/>
        </w:rPr>
        <w:t>-tagged constructs. Truncated mutants of Flag-</w:t>
      </w:r>
      <w:r w:rsidRPr="00AC348D">
        <w:rPr>
          <w:rFonts w:ascii="Arial" w:hAnsi="Arial" w:cs="Arial" w:hint="eastAsia"/>
          <w:color w:val="000000" w:themeColor="text1"/>
          <w:sz w:val="24"/>
          <w:szCs w:val="24"/>
        </w:rPr>
        <w:t>TRAF6</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rPr>
        <w:t>Flag-TRAF6 110-522, Flag-TRAF6 260-522, and Flag-TRAF6 349-522</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 Myc-BECN1 (Myc-BECN1 1-127 and Myc-BECN1 1-269), and Flag-PD-L1 (Flag-PD-L1 1-127 and Flag-PD-L1 1-225) </w:t>
      </w:r>
      <w:r w:rsidRPr="00AC348D">
        <w:rPr>
          <w:rFonts w:ascii="Arial" w:hAnsi="Arial" w:cs="Arial"/>
          <w:color w:val="000000" w:themeColor="text1"/>
          <w:sz w:val="24"/>
          <w:szCs w:val="24"/>
        </w:rPr>
        <w:t xml:space="preserve">were generated by PCR using </w:t>
      </w:r>
      <w:r w:rsidRPr="00AC348D">
        <w:rPr>
          <w:rFonts w:ascii="Arial" w:hAnsi="Arial" w:cs="Arial" w:hint="eastAsia"/>
          <w:color w:val="000000" w:themeColor="text1"/>
          <w:sz w:val="24"/>
          <w:szCs w:val="24"/>
        </w:rPr>
        <w:t>respective wild</w:t>
      </w:r>
      <w:r>
        <w:rPr>
          <w:rFonts w:ascii="Arial" w:hAnsi="Arial" w:cs="Arial"/>
          <w:color w:val="000000" w:themeColor="text1"/>
          <w:sz w:val="24"/>
          <w:szCs w:val="24"/>
        </w:rPr>
        <w:t>-</w:t>
      </w:r>
      <w:r w:rsidRPr="00AC348D">
        <w:rPr>
          <w:rFonts w:ascii="Arial" w:hAnsi="Arial" w:cs="Arial" w:hint="eastAsia"/>
          <w:color w:val="000000" w:themeColor="text1"/>
          <w:sz w:val="24"/>
          <w:szCs w:val="24"/>
        </w:rPr>
        <w:t>type (WT)</w:t>
      </w:r>
      <w:r w:rsidRPr="00AC348D">
        <w:rPr>
          <w:rFonts w:ascii="Arial" w:hAnsi="Arial" w:cs="Arial"/>
          <w:color w:val="000000" w:themeColor="text1"/>
          <w:sz w:val="24"/>
          <w:szCs w:val="24"/>
        </w:rPr>
        <w:t xml:space="preserve"> plasmid as a template and inserted into pCMV-3Tag-</w:t>
      </w:r>
      <w:r w:rsidRPr="00AC348D">
        <w:rPr>
          <w:rFonts w:ascii="Arial" w:hAnsi="Arial" w:cs="Arial" w:hint="eastAsia"/>
          <w:color w:val="000000" w:themeColor="text1"/>
          <w:sz w:val="24"/>
          <w:szCs w:val="24"/>
        </w:rPr>
        <w:t>7</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rPr>
        <w:t xml:space="preserve">or pCMV-3Tag-6 </w:t>
      </w:r>
      <w:r w:rsidRPr="00AC348D">
        <w:rPr>
          <w:rFonts w:ascii="Arial" w:hAnsi="Arial" w:cs="Arial"/>
          <w:color w:val="000000" w:themeColor="text1"/>
          <w:sz w:val="24"/>
          <w:szCs w:val="24"/>
        </w:rPr>
        <w:t xml:space="preserve">vector. </w:t>
      </w:r>
    </w:p>
    <w:p w14:paraId="01878B77" w14:textId="77777777" w:rsidR="00EB0B80" w:rsidRPr="000C7771" w:rsidRDefault="00EB0B80" w:rsidP="00EB0B80">
      <w:pPr>
        <w:spacing w:line="360" w:lineRule="auto"/>
        <w:rPr>
          <w:rFonts w:ascii="Arial" w:hAnsi="Arial" w:cs="Arial"/>
          <w:b/>
          <w:i/>
          <w:iCs/>
          <w:color w:val="000000" w:themeColor="text1"/>
          <w:sz w:val="24"/>
          <w:szCs w:val="24"/>
        </w:rPr>
      </w:pPr>
      <w:r w:rsidRPr="000C7771">
        <w:rPr>
          <w:rFonts w:ascii="Arial" w:hAnsi="Arial" w:cs="Arial"/>
          <w:b/>
          <w:i/>
          <w:iCs/>
          <w:color w:val="000000" w:themeColor="text1"/>
          <w:sz w:val="24"/>
          <w:szCs w:val="24"/>
        </w:rPr>
        <w:t>Immunoprecipitation (IP) assay</w:t>
      </w:r>
    </w:p>
    <w:p w14:paraId="47FE0B9A" w14:textId="77777777" w:rsidR="00EB0B80" w:rsidRPr="00AC348D" w:rsidRDefault="00EB0B80" w:rsidP="00EB0B80">
      <w:pPr>
        <w:spacing w:line="360" w:lineRule="auto"/>
        <w:rPr>
          <w:rFonts w:ascii="Arial" w:hAnsi="Arial" w:cs="Arial"/>
          <w:color w:val="EE0000"/>
          <w:sz w:val="24"/>
          <w:szCs w:val="24"/>
        </w:rPr>
      </w:pPr>
      <w:r w:rsidRPr="00AC348D">
        <w:rPr>
          <w:rFonts w:ascii="Arial" w:hAnsi="Arial" w:cs="Arial"/>
          <w:color w:val="000000" w:themeColor="text1"/>
          <w:sz w:val="24"/>
          <w:szCs w:val="24"/>
        </w:rPr>
        <w:t xml:space="preserve">HEK-293T cells were transiently transfected with mock (a relevant control vector), Flag-PD-L1, Flag-PD-L1 truncated mutants, </w:t>
      </w:r>
      <w:r w:rsidRPr="00AC348D">
        <w:rPr>
          <w:rFonts w:ascii="Arial" w:hAnsi="Arial" w:cs="Arial" w:hint="eastAsia"/>
          <w:color w:val="000000" w:themeColor="text1"/>
          <w:sz w:val="24"/>
          <w:szCs w:val="24"/>
        </w:rPr>
        <w:t xml:space="preserve">Myc-PD-L1, </w:t>
      </w:r>
      <w:r w:rsidRPr="00AC348D">
        <w:rPr>
          <w:rFonts w:ascii="Arial" w:hAnsi="Arial" w:cs="Arial"/>
          <w:color w:val="000000" w:themeColor="text1"/>
          <w:sz w:val="24"/>
          <w:szCs w:val="24"/>
        </w:rPr>
        <w:t xml:space="preserve">Myc-TRAF6, Flag-TRAF6, Flag-TRAF6 truncated mutants, Myc-BECN1, Myc-BECN1 truncated mutants as </w:t>
      </w:r>
      <w:r w:rsidRPr="00AC348D">
        <w:rPr>
          <w:rFonts w:ascii="Arial" w:hAnsi="Arial" w:cs="Arial"/>
          <w:color w:val="000000" w:themeColor="text1"/>
          <w:sz w:val="24"/>
          <w:szCs w:val="24"/>
        </w:rPr>
        <w:lastRenderedPageBreak/>
        <w:t>indicated in each figure for 24 h</w:t>
      </w:r>
      <w:r w:rsidRPr="00AC348D">
        <w:rPr>
          <w:rFonts w:ascii="Arial" w:hAnsi="Arial" w:cs="Arial" w:hint="eastAsia"/>
          <w:color w:val="000000" w:themeColor="text1"/>
          <w:sz w:val="24"/>
          <w:szCs w:val="24"/>
        </w:rPr>
        <w:t>ou</w:t>
      </w:r>
      <w:r w:rsidRPr="00AC348D">
        <w:rPr>
          <w:rFonts w:ascii="Arial" w:hAnsi="Arial" w:cs="Arial"/>
          <w:color w:val="000000" w:themeColor="text1"/>
          <w:sz w:val="24"/>
          <w:szCs w:val="24"/>
        </w:rPr>
        <w:t>r</w:t>
      </w:r>
      <w:r w:rsidRPr="00AC348D">
        <w:rPr>
          <w:rFonts w:ascii="Arial" w:hAnsi="Arial" w:cs="Arial" w:hint="eastAsia"/>
          <w:color w:val="000000" w:themeColor="text1"/>
          <w:sz w:val="24"/>
          <w:szCs w:val="24"/>
        </w:rPr>
        <w:t>s</w:t>
      </w:r>
      <w:r w:rsidRPr="00AC348D">
        <w:rPr>
          <w:rFonts w:ascii="Arial" w:hAnsi="Arial" w:cs="Arial"/>
          <w:color w:val="000000" w:themeColor="text1"/>
          <w:sz w:val="24"/>
          <w:szCs w:val="24"/>
        </w:rPr>
        <w:t>. After collecting cells, cell lysates were prepared and immunoprecipitated with anti-Flag or anti-</w:t>
      </w:r>
      <w:proofErr w:type="spellStart"/>
      <w:r w:rsidRPr="00AC348D">
        <w:rPr>
          <w:rFonts w:ascii="Arial" w:hAnsi="Arial" w:cs="Arial"/>
          <w:color w:val="000000" w:themeColor="text1"/>
          <w:sz w:val="24"/>
          <w:szCs w:val="24"/>
        </w:rPr>
        <w:t>Myc</w:t>
      </w:r>
      <w:proofErr w:type="spellEnd"/>
      <w:r w:rsidRPr="00AC348D">
        <w:rPr>
          <w:rFonts w:ascii="Arial" w:hAnsi="Arial" w:cs="Arial"/>
          <w:color w:val="000000" w:themeColor="text1"/>
          <w:sz w:val="24"/>
          <w:szCs w:val="24"/>
        </w:rPr>
        <w:t xml:space="preserve"> antibodies. IP complexes were separated by sodium dodecyl sulfate-polyacrylamide gel electrophoresis (SDS-PAGE, 8–12</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and immune-probed with anti-Flag or anti-</w:t>
      </w:r>
      <w:proofErr w:type="spellStart"/>
      <w:r w:rsidRPr="00AC348D">
        <w:rPr>
          <w:rFonts w:ascii="Arial" w:hAnsi="Arial" w:cs="Arial"/>
          <w:color w:val="000000" w:themeColor="text1"/>
          <w:sz w:val="24"/>
          <w:szCs w:val="24"/>
        </w:rPr>
        <w:t>Myc</w:t>
      </w:r>
      <w:proofErr w:type="spellEnd"/>
      <w:r w:rsidRPr="00AC348D">
        <w:rPr>
          <w:rFonts w:ascii="Arial" w:hAnsi="Arial" w:cs="Arial"/>
          <w:color w:val="000000" w:themeColor="text1"/>
          <w:sz w:val="24"/>
          <w:szCs w:val="24"/>
        </w:rPr>
        <w:t xml:space="preserve"> antibodies.</w:t>
      </w:r>
      <w:r w:rsidRPr="00AC348D">
        <w:rPr>
          <w:rFonts w:ascii="Arial" w:hAnsi="Arial" w:cs="Arial" w:hint="eastAsia"/>
          <w:color w:val="000000" w:themeColor="text1"/>
          <w:sz w:val="24"/>
          <w:szCs w:val="24"/>
        </w:rPr>
        <w:t xml:space="preserve"> For semi-endogenous immunoprecipitation (IP) assay, </w:t>
      </w:r>
      <w:r>
        <w:rPr>
          <w:rFonts w:ascii="Arial" w:hAnsi="Arial" w:cs="Arial"/>
          <w:sz w:val="24"/>
          <w:szCs w:val="24"/>
        </w:rPr>
        <w:t>w</w:t>
      </w:r>
      <w:r w:rsidRPr="00AC348D">
        <w:rPr>
          <w:rFonts w:ascii="Arial" w:hAnsi="Arial" w:cs="Arial" w:hint="eastAsia"/>
          <w:sz w:val="24"/>
          <w:szCs w:val="24"/>
        </w:rPr>
        <w:t>ild</w:t>
      </w:r>
      <w:r>
        <w:rPr>
          <w:rFonts w:ascii="Arial" w:hAnsi="Arial" w:cs="Arial"/>
          <w:sz w:val="24"/>
          <w:szCs w:val="24"/>
        </w:rPr>
        <w:t>-</w:t>
      </w:r>
      <w:r w:rsidRPr="00AC348D">
        <w:rPr>
          <w:rFonts w:ascii="Arial" w:hAnsi="Arial" w:cs="Arial" w:hint="eastAsia"/>
          <w:sz w:val="24"/>
          <w:szCs w:val="24"/>
        </w:rPr>
        <w:t>type (WT) A549 lung cancer</w:t>
      </w:r>
      <w:r w:rsidRPr="00AC348D">
        <w:rPr>
          <w:rFonts w:ascii="Arial" w:hAnsi="Arial" w:cs="Arial"/>
          <w:sz w:val="24"/>
          <w:szCs w:val="24"/>
        </w:rPr>
        <w:t xml:space="preserve"> cells were transiently transfected with Flag-</w:t>
      </w:r>
      <w:r w:rsidRPr="00AC348D">
        <w:rPr>
          <w:rFonts w:ascii="Arial" w:hAnsi="Arial" w:cs="Arial" w:hint="eastAsia"/>
          <w:sz w:val="24"/>
          <w:szCs w:val="24"/>
        </w:rPr>
        <w:t>PD-L1</w:t>
      </w:r>
      <w:r>
        <w:rPr>
          <w:rFonts w:ascii="Arial" w:hAnsi="Arial" w:cs="Arial"/>
          <w:sz w:val="24"/>
          <w:szCs w:val="24"/>
        </w:rPr>
        <w:t xml:space="preserve"> and treated with LPS </w:t>
      </w:r>
      <w:r w:rsidRPr="008841AB">
        <w:rPr>
          <w:rFonts w:ascii="Arial" w:hAnsi="Arial" w:cs="Arial"/>
          <w:color w:val="000000" w:themeColor="text1"/>
          <w:sz w:val="24"/>
          <w:szCs w:val="24"/>
          <w:lang w:val="en"/>
        </w:rPr>
        <w:t>(</w:t>
      </w:r>
      <w:r w:rsidRPr="008841AB">
        <w:rPr>
          <w:rFonts w:ascii="Arial" w:hAnsi="Arial" w:cs="Arial" w:hint="eastAsia"/>
          <w:color w:val="000000" w:themeColor="text1"/>
          <w:sz w:val="24"/>
          <w:szCs w:val="24"/>
          <w:lang w:val="en"/>
        </w:rPr>
        <w:t>5</w:t>
      </w:r>
      <w:r w:rsidRPr="008841AB">
        <w:rPr>
          <w:rFonts w:ascii="Arial" w:hAnsi="Arial" w:cs="Arial"/>
          <w:color w:val="000000" w:themeColor="text1"/>
          <w:sz w:val="24"/>
          <w:szCs w:val="24"/>
          <w:lang w:val="en"/>
        </w:rPr>
        <w:t xml:space="preserve"> </w:t>
      </w:r>
      <w:r w:rsidRPr="008841AB">
        <w:rPr>
          <w:rFonts w:ascii="Arial" w:hAnsi="Arial" w:cs="Arial"/>
          <w:color w:val="000000" w:themeColor="text1"/>
          <w:sz w:val="24"/>
          <w:szCs w:val="24"/>
        </w:rPr>
        <w:t>µ</w:t>
      </w:r>
      <w:r w:rsidRPr="008841AB">
        <w:rPr>
          <w:rFonts w:ascii="Arial" w:hAnsi="Arial" w:cs="Arial"/>
          <w:color w:val="000000" w:themeColor="text1"/>
          <w:sz w:val="24"/>
          <w:szCs w:val="24"/>
          <w:lang w:val="en"/>
        </w:rPr>
        <w:t>g/mL)</w:t>
      </w:r>
      <w:r>
        <w:rPr>
          <w:rFonts w:ascii="Arial" w:hAnsi="Arial" w:cs="Arial"/>
          <w:sz w:val="24"/>
          <w:szCs w:val="24"/>
        </w:rPr>
        <w:t xml:space="preserve"> or HKLM </w:t>
      </w:r>
      <w:r w:rsidRPr="008841AB">
        <w:rPr>
          <w:rFonts w:ascii="Arial" w:hAnsi="Arial" w:cs="Arial"/>
          <w:color w:val="000000" w:themeColor="text1"/>
          <w:sz w:val="24"/>
          <w:szCs w:val="24"/>
          <w:lang w:val="en"/>
        </w:rPr>
        <w:t>(</w:t>
      </w:r>
      <w:r w:rsidRPr="008841AB">
        <w:rPr>
          <w:rFonts w:ascii="Arial" w:hAnsi="Arial" w:cs="Arial" w:hint="eastAsia"/>
          <w:color w:val="000000" w:themeColor="text1"/>
          <w:sz w:val="24"/>
          <w:szCs w:val="24"/>
          <w:lang w:val="en"/>
        </w:rPr>
        <w:t xml:space="preserve">5 </w:t>
      </w:r>
      <w:r w:rsidRPr="008841AB">
        <w:rPr>
          <w:rFonts w:ascii="Arial" w:hAnsi="Arial" w:cs="Arial"/>
          <w:color w:val="000000" w:themeColor="text1"/>
          <w:sz w:val="24"/>
          <w:szCs w:val="24"/>
          <w:lang w:val="en"/>
        </w:rPr>
        <w:t>x</w:t>
      </w:r>
      <w:r w:rsidRPr="008841AB">
        <w:rPr>
          <w:rFonts w:ascii="Arial" w:hAnsi="Arial" w:cs="Arial" w:hint="eastAsia"/>
          <w:color w:val="000000" w:themeColor="text1"/>
          <w:sz w:val="24"/>
          <w:szCs w:val="24"/>
          <w:lang w:val="en"/>
        </w:rPr>
        <w:t xml:space="preserve"> </w:t>
      </w:r>
      <w:r w:rsidRPr="008841AB">
        <w:rPr>
          <w:rFonts w:ascii="Arial" w:hAnsi="Arial" w:cs="Arial"/>
          <w:color w:val="000000" w:themeColor="text1"/>
          <w:sz w:val="24"/>
          <w:szCs w:val="24"/>
          <w:lang w:val="en"/>
        </w:rPr>
        <w:t>10</w:t>
      </w:r>
      <w:r w:rsidRPr="008841AB">
        <w:rPr>
          <w:rFonts w:ascii="Arial" w:hAnsi="Arial" w:cs="Arial" w:hint="eastAsia"/>
          <w:color w:val="000000" w:themeColor="text1"/>
          <w:sz w:val="24"/>
          <w:szCs w:val="24"/>
          <w:vertAlign w:val="superscript"/>
          <w:lang w:val="en"/>
        </w:rPr>
        <w:t xml:space="preserve">7 </w:t>
      </w:r>
      <w:r w:rsidRPr="008841AB">
        <w:rPr>
          <w:rFonts w:ascii="Arial" w:hAnsi="Arial" w:cs="Arial"/>
          <w:color w:val="000000" w:themeColor="text1"/>
          <w:sz w:val="24"/>
          <w:szCs w:val="24"/>
          <w:lang w:val="en"/>
        </w:rPr>
        <w:t>/mL)</w:t>
      </w:r>
      <w:r>
        <w:rPr>
          <w:rFonts w:ascii="Arial" w:hAnsi="Arial" w:cs="Arial"/>
          <w:sz w:val="24"/>
          <w:szCs w:val="24"/>
        </w:rPr>
        <w:t xml:space="preserve"> </w:t>
      </w:r>
      <w:r w:rsidRPr="008841AB">
        <w:rPr>
          <w:rFonts w:ascii="Arial" w:hAnsi="Arial" w:cs="Arial"/>
          <w:color w:val="000000" w:themeColor="text1"/>
          <w:sz w:val="24"/>
          <w:szCs w:val="24"/>
          <w:lang w:val="en"/>
        </w:rPr>
        <w:t xml:space="preserve">for </w:t>
      </w:r>
      <w:r w:rsidRPr="008841AB">
        <w:rPr>
          <w:rFonts w:ascii="Arial" w:hAnsi="Arial" w:cs="Arial" w:hint="eastAsia"/>
          <w:color w:val="000000" w:themeColor="text1"/>
          <w:sz w:val="24"/>
          <w:szCs w:val="24"/>
          <w:lang w:val="en"/>
        </w:rPr>
        <w:t>4</w:t>
      </w:r>
      <w:r w:rsidRPr="008841AB">
        <w:rPr>
          <w:rFonts w:ascii="Arial" w:hAnsi="Arial" w:cs="Arial"/>
          <w:color w:val="000000" w:themeColor="text1"/>
          <w:sz w:val="24"/>
          <w:szCs w:val="24"/>
          <w:lang w:val="en"/>
        </w:rPr>
        <w:t xml:space="preserve"> h</w:t>
      </w:r>
      <w:r w:rsidRPr="008841AB">
        <w:rPr>
          <w:rFonts w:ascii="Arial" w:hAnsi="Arial" w:cs="Arial" w:hint="eastAsia"/>
          <w:color w:val="000000" w:themeColor="text1"/>
          <w:sz w:val="24"/>
          <w:szCs w:val="24"/>
          <w:lang w:val="en"/>
        </w:rPr>
        <w:t>ours</w:t>
      </w:r>
      <w:r w:rsidRPr="00B258A7">
        <w:rPr>
          <w:rFonts w:ascii="Arial" w:hAnsi="Arial" w:cs="Arial"/>
          <w:sz w:val="24"/>
          <w:szCs w:val="24"/>
        </w:rPr>
        <w:t xml:space="preserve">. </w:t>
      </w:r>
      <w:r w:rsidRPr="00AC348D">
        <w:rPr>
          <w:rFonts w:ascii="Arial" w:hAnsi="Arial" w:cs="Arial"/>
          <w:sz w:val="24"/>
          <w:szCs w:val="24"/>
        </w:rPr>
        <w:t>After collecting cells, cell lysates were prepared</w:t>
      </w:r>
      <w:r>
        <w:rPr>
          <w:rFonts w:ascii="Arial" w:hAnsi="Arial" w:cs="Arial"/>
          <w:sz w:val="24"/>
          <w:szCs w:val="24"/>
        </w:rPr>
        <w:t>,</w:t>
      </w:r>
      <w:r w:rsidRPr="00AC348D">
        <w:rPr>
          <w:rFonts w:ascii="Arial" w:hAnsi="Arial" w:cs="Arial"/>
          <w:sz w:val="24"/>
          <w:szCs w:val="24"/>
        </w:rPr>
        <w:t xml:space="preserve"> </w:t>
      </w:r>
      <w:r w:rsidRPr="00AC348D">
        <w:rPr>
          <w:rFonts w:ascii="Arial" w:hAnsi="Arial" w:cs="Arial" w:hint="eastAsia"/>
          <w:sz w:val="24"/>
          <w:szCs w:val="24"/>
        </w:rPr>
        <w:t xml:space="preserve">and </w:t>
      </w:r>
      <w:r w:rsidRPr="00AC348D">
        <w:rPr>
          <w:rFonts w:ascii="Arial" w:hAnsi="Arial" w:cs="Arial"/>
          <w:sz w:val="24"/>
          <w:szCs w:val="24"/>
        </w:rPr>
        <w:t xml:space="preserve">IP assay was performed with anti-IgG </w:t>
      </w:r>
      <w:r w:rsidRPr="00AC348D">
        <w:rPr>
          <w:rFonts w:ascii="Arial" w:hAnsi="Arial" w:cs="Arial" w:hint="eastAsia"/>
          <w:sz w:val="24"/>
          <w:szCs w:val="24"/>
        </w:rPr>
        <w:t xml:space="preserve">or </w:t>
      </w:r>
      <w:r w:rsidRPr="00AC348D">
        <w:rPr>
          <w:rFonts w:ascii="Arial" w:hAnsi="Arial" w:cs="Arial"/>
          <w:sz w:val="24"/>
          <w:szCs w:val="24"/>
        </w:rPr>
        <w:t>anti-Flag</w:t>
      </w:r>
      <w:r w:rsidRPr="00AC348D">
        <w:rPr>
          <w:rFonts w:ascii="Arial" w:hAnsi="Arial" w:cs="Arial" w:hint="eastAsia"/>
          <w:sz w:val="24"/>
          <w:szCs w:val="24"/>
        </w:rPr>
        <w:t xml:space="preserve"> antibodies. </w:t>
      </w:r>
      <w:r w:rsidRPr="00AC348D">
        <w:rPr>
          <w:rFonts w:ascii="Arial" w:hAnsi="Arial" w:cs="Arial"/>
          <w:sz w:val="24"/>
          <w:szCs w:val="24"/>
        </w:rPr>
        <w:t>IP complexes were separated by sodium dodecyl sulfate-polyacrylamide gel electrophoresis (SDS-PAGE, 8–12</w:t>
      </w:r>
      <w:r w:rsidRPr="00AC348D">
        <w:rPr>
          <w:rFonts w:ascii="Arial" w:hAnsi="Arial" w:cs="Arial" w:hint="eastAsia"/>
          <w:sz w:val="24"/>
          <w:szCs w:val="24"/>
        </w:rPr>
        <w:t xml:space="preserve"> </w:t>
      </w:r>
      <w:r w:rsidRPr="00AC348D">
        <w:rPr>
          <w:rFonts w:ascii="Arial" w:hAnsi="Arial" w:cs="Arial"/>
          <w:sz w:val="24"/>
          <w:szCs w:val="24"/>
        </w:rPr>
        <w:t>%) and immune-probed with anti-Flag</w:t>
      </w:r>
      <w:r>
        <w:rPr>
          <w:rFonts w:ascii="Arial" w:hAnsi="Arial" w:cs="Arial"/>
          <w:sz w:val="24"/>
          <w:szCs w:val="24"/>
        </w:rPr>
        <w:t>,</w:t>
      </w:r>
      <w:r w:rsidRPr="00AC348D">
        <w:rPr>
          <w:rFonts w:ascii="Arial" w:hAnsi="Arial" w:cs="Arial" w:hint="eastAsia"/>
          <w:sz w:val="24"/>
          <w:szCs w:val="24"/>
        </w:rPr>
        <w:t xml:space="preserve"> </w:t>
      </w:r>
      <w:r w:rsidRPr="00AC348D">
        <w:rPr>
          <w:rFonts w:ascii="Arial" w:hAnsi="Arial" w:cs="Arial"/>
          <w:sz w:val="24"/>
          <w:szCs w:val="24"/>
        </w:rPr>
        <w:t>anti-</w:t>
      </w:r>
      <w:r w:rsidRPr="00AC348D">
        <w:rPr>
          <w:rFonts w:ascii="Arial" w:hAnsi="Arial" w:cs="Arial" w:hint="eastAsia"/>
          <w:sz w:val="24"/>
          <w:szCs w:val="24"/>
        </w:rPr>
        <w:t>TRAF6</w:t>
      </w:r>
      <w:r>
        <w:rPr>
          <w:rFonts w:ascii="Arial" w:hAnsi="Arial" w:cs="Arial"/>
          <w:sz w:val="24"/>
          <w:szCs w:val="24"/>
        </w:rPr>
        <w:t>, or anti-BECN1</w:t>
      </w:r>
      <w:r w:rsidRPr="00AC348D">
        <w:rPr>
          <w:rFonts w:ascii="Arial" w:hAnsi="Arial" w:cs="Arial" w:hint="eastAsia"/>
          <w:sz w:val="24"/>
          <w:szCs w:val="24"/>
        </w:rPr>
        <w:t xml:space="preserve"> antibodies</w:t>
      </w:r>
      <w:r w:rsidRPr="00AC348D">
        <w:rPr>
          <w:rFonts w:ascii="Arial" w:hAnsi="Arial" w:cs="Arial"/>
          <w:sz w:val="24"/>
          <w:szCs w:val="24"/>
        </w:rPr>
        <w:t>.</w:t>
      </w:r>
    </w:p>
    <w:p w14:paraId="780FF5B3" w14:textId="77777777" w:rsidR="00EB0B80" w:rsidRPr="000C7771" w:rsidRDefault="00EB0B80" w:rsidP="00EB0B80">
      <w:pPr>
        <w:spacing w:line="360" w:lineRule="auto"/>
        <w:rPr>
          <w:rFonts w:ascii="Arial" w:hAnsi="Arial" w:cs="Arial"/>
          <w:i/>
          <w:iCs/>
          <w:color w:val="000000" w:themeColor="text1"/>
          <w:sz w:val="24"/>
          <w:szCs w:val="24"/>
        </w:rPr>
      </w:pPr>
      <w:r w:rsidRPr="000C7771">
        <w:rPr>
          <w:rFonts w:ascii="Arial" w:hAnsi="Arial" w:cs="Arial"/>
          <w:b/>
          <w:i/>
          <w:iCs/>
          <w:color w:val="000000" w:themeColor="text1"/>
          <w:sz w:val="24"/>
          <w:szCs w:val="24"/>
        </w:rPr>
        <w:t>Ubiquitination assay</w:t>
      </w:r>
    </w:p>
    <w:p w14:paraId="1751C8C5" w14:textId="77777777" w:rsidR="00EB0B80" w:rsidRPr="00AC348D" w:rsidRDefault="00EB0B80" w:rsidP="00EB0B80">
      <w:pPr>
        <w:spacing w:line="360" w:lineRule="auto"/>
        <w:rPr>
          <w:rFonts w:ascii="Arial" w:hAnsi="Arial" w:cs="Arial"/>
          <w:color w:val="000000" w:themeColor="text1"/>
          <w:sz w:val="24"/>
          <w:szCs w:val="24"/>
        </w:rPr>
      </w:pPr>
      <w:r w:rsidRPr="00AC348D">
        <w:rPr>
          <w:rFonts w:ascii="Arial" w:hAnsi="Arial" w:cs="Arial"/>
          <w:color w:val="000000" w:themeColor="text1"/>
          <w:sz w:val="24"/>
          <w:szCs w:val="24"/>
        </w:rPr>
        <w:t>HEK-293T cells were transiently transfected with mock (a relevant control vector), HA-</w:t>
      </w:r>
      <w:proofErr w:type="spellStart"/>
      <w:r w:rsidRPr="00AC348D">
        <w:rPr>
          <w:rFonts w:ascii="Arial" w:hAnsi="Arial" w:cs="Arial"/>
          <w:color w:val="000000" w:themeColor="text1"/>
          <w:sz w:val="24"/>
          <w:szCs w:val="24"/>
        </w:rPr>
        <w:t>Ub</w:t>
      </w:r>
      <w:proofErr w:type="spellEnd"/>
      <w:r w:rsidRPr="00AC348D">
        <w:rPr>
          <w:rFonts w:ascii="Arial" w:hAnsi="Arial" w:cs="Arial"/>
          <w:color w:val="000000" w:themeColor="text1"/>
          <w:sz w:val="24"/>
          <w:szCs w:val="24"/>
        </w:rPr>
        <w:t xml:space="preserve">, Myc-BECN1, Flag-TRAF6, </w:t>
      </w:r>
      <w:r w:rsidRPr="00AC348D">
        <w:rPr>
          <w:rFonts w:ascii="Arial" w:hAnsi="Arial" w:cs="Arial" w:hint="eastAsia"/>
          <w:color w:val="000000" w:themeColor="text1"/>
          <w:sz w:val="24"/>
          <w:szCs w:val="24"/>
        </w:rPr>
        <w:t xml:space="preserve">and </w:t>
      </w:r>
      <w:r w:rsidRPr="00AC348D">
        <w:rPr>
          <w:rFonts w:ascii="Arial" w:hAnsi="Arial" w:cs="Arial"/>
          <w:color w:val="000000" w:themeColor="text1"/>
          <w:sz w:val="24"/>
          <w:szCs w:val="24"/>
        </w:rPr>
        <w:t>Flag-PD-L1 as indicated in each figure for 24 h</w:t>
      </w:r>
      <w:r w:rsidRPr="00AC348D">
        <w:rPr>
          <w:rFonts w:ascii="Arial" w:hAnsi="Arial" w:cs="Arial" w:hint="eastAsia"/>
          <w:color w:val="000000" w:themeColor="text1"/>
          <w:sz w:val="24"/>
          <w:szCs w:val="24"/>
        </w:rPr>
        <w:t>ou</w:t>
      </w:r>
      <w:r w:rsidRPr="00AC348D">
        <w:rPr>
          <w:rFonts w:ascii="Arial" w:hAnsi="Arial" w:cs="Arial"/>
          <w:color w:val="000000" w:themeColor="text1"/>
          <w:sz w:val="24"/>
          <w:szCs w:val="24"/>
        </w:rPr>
        <w:t>r</w:t>
      </w:r>
      <w:r w:rsidRPr="00AC348D">
        <w:rPr>
          <w:rFonts w:ascii="Arial" w:hAnsi="Arial" w:cs="Arial" w:hint="eastAsia"/>
          <w:color w:val="000000" w:themeColor="text1"/>
          <w:sz w:val="24"/>
          <w:szCs w:val="24"/>
        </w:rPr>
        <w:t>s</w:t>
      </w:r>
      <w:r w:rsidRPr="00AC348D">
        <w:rPr>
          <w:rFonts w:ascii="Arial" w:hAnsi="Arial" w:cs="Arial"/>
          <w:color w:val="000000" w:themeColor="text1"/>
          <w:sz w:val="24"/>
          <w:szCs w:val="24"/>
        </w:rPr>
        <w:t>. After collecting cells, cell lysates were prepared and immunoprecipitated with anti-</w:t>
      </w:r>
      <w:proofErr w:type="spellStart"/>
      <w:r w:rsidRPr="00AC348D">
        <w:rPr>
          <w:rFonts w:ascii="Arial" w:hAnsi="Arial" w:cs="Arial"/>
          <w:color w:val="000000" w:themeColor="text1"/>
          <w:sz w:val="24"/>
          <w:szCs w:val="24"/>
        </w:rPr>
        <w:t>Myc</w:t>
      </w:r>
      <w:proofErr w:type="spellEnd"/>
      <w:r w:rsidRPr="00AC348D">
        <w:rPr>
          <w:rFonts w:ascii="Arial" w:hAnsi="Arial" w:cs="Arial"/>
          <w:color w:val="000000" w:themeColor="text1"/>
          <w:sz w:val="24"/>
          <w:szCs w:val="24"/>
        </w:rPr>
        <w:t xml:space="preserve"> antibody. IP complexes were separated by sodium dodecyl sulfate-polyacrylamide gel electrophoresis (SDS-PAGE, 8–12</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and immune-probed with anti-Flag, anti-</w:t>
      </w:r>
      <w:proofErr w:type="spellStart"/>
      <w:r w:rsidRPr="00AC348D">
        <w:rPr>
          <w:rFonts w:ascii="Arial" w:hAnsi="Arial" w:cs="Arial"/>
          <w:color w:val="000000" w:themeColor="text1"/>
          <w:sz w:val="24"/>
          <w:szCs w:val="24"/>
        </w:rPr>
        <w:t>Myc</w:t>
      </w:r>
      <w:proofErr w:type="spellEnd"/>
      <w:r w:rsidRPr="00AC348D">
        <w:rPr>
          <w:rFonts w:ascii="Arial" w:hAnsi="Arial" w:cs="Arial" w:hint="eastAsia"/>
          <w:color w:val="000000" w:themeColor="text1"/>
          <w:sz w:val="24"/>
          <w:szCs w:val="24"/>
        </w:rPr>
        <w:t>,</w:t>
      </w:r>
      <w:r w:rsidRPr="00AC348D">
        <w:rPr>
          <w:rFonts w:ascii="Arial" w:hAnsi="Arial" w:cs="Arial"/>
          <w:color w:val="000000" w:themeColor="text1"/>
          <w:sz w:val="24"/>
          <w:szCs w:val="24"/>
        </w:rPr>
        <w:t xml:space="preserve"> or anti-HA antibodies. </w:t>
      </w:r>
    </w:p>
    <w:p w14:paraId="378FE10B" w14:textId="77777777" w:rsidR="00EB0B80" w:rsidRPr="000C7771" w:rsidRDefault="00EB0B80" w:rsidP="00EB0B80">
      <w:pPr>
        <w:widowControl/>
        <w:wordWrap/>
        <w:autoSpaceDE/>
        <w:autoSpaceDN/>
        <w:rPr>
          <w:rFonts w:ascii="Arial" w:hAnsi="Arial" w:cs="Arial"/>
          <w:b/>
          <w:bCs/>
          <w:i/>
          <w:iCs/>
          <w:color w:val="000000" w:themeColor="text1"/>
          <w:sz w:val="24"/>
          <w:szCs w:val="24"/>
        </w:rPr>
      </w:pPr>
      <w:r w:rsidRPr="000C7771">
        <w:rPr>
          <w:rFonts w:ascii="Arial" w:hAnsi="Arial" w:cs="Arial"/>
          <w:b/>
          <w:bCs/>
          <w:i/>
          <w:iCs/>
          <w:color w:val="000000" w:themeColor="text1"/>
          <w:sz w:val="24"/>
          <w:szCs w:val="24"/>
        </w:rPr>
        <w:t xml:space="preserve">Western Blotting (WB) assay </w:t>
      </w:r>
    </w:p>
    <w:p w14:paraId="25B934AB" w14:textId="746837D5" w:rsidR="00EB0B80" w:rsidRPr="00AC348D" w:rsidRDefault="00EB0B80" w:rsidP="00EB0B80">
      <w:pPr>
        <w:widowControl/>
        <w:wordWrap/>
        <w:autoSpaceDE/>
        <w:autoSpaceDN/>
        <w:spacing w:line="360" w:lineRule="auto"/>
        <w:rPr>
          <w:rFonts w:ascii="Arial" w:hAnsi="Arial" w:cs="Arial"/>
          <w:color w:val="000000" w:themeColor="text1"/>
          <w:sz w:val="24"/>
          <w:szCs w:val="24"/>
        </w:rPr>
      </w:pPr>
      <w:r w:rsidRPr="00931960">
        <w:rPr>
          <w:rFonts w:ascii="Arial" w:hAnsi="Arial" w:cs="Arial"/>
          <w:color w:val="000000" w:themeColor="text1"/>
          <w:sz w:val="24"/>
          <w:szCs w:val="24"/>
        </w:rPr>
        <w:t xml:space="preserve">Control (Ctrl) A549, </w:t>
      </w:r>
      <w:r w:rsidRPr="00931960">
        <w:rPr>
          <w:rFonts w:ascii="Arial" w:hAnsi="Arial" w:cs="Arial"/>
          <w:i/>
          <w:iCs/>
          <w:color w:val="000000" w:themeColor="text1"/>
          <w:sz w:val="24"/>
          <w:szCs w:val="24"/>
        </w:rPr>
        <w:t>PD-L1</w:t>
      </w:r>
      <w:r w:rsidRPr="00931960">
        <w:rPr>
          <w:rFonts w:ascii="Arial" w:hAnsi="Arial" w:cs="Arial"/>
          <w:color w:val="000000" w:themeColor="text1"/>
          <w:sz w:val="24"/>
          <w:szCs w:val="24"/>
        </w:rPr>
        <w:t xml:space="preserve">-KO A549, Ctrl H460, and </w:t>
      </w:r>
      <w:r w:rsidRPr="00931960">
        <w:rPr>
          <w:rFonts w:ascii="Arial" w:hAnsi="Arial" w:cs="Arial"/>
          <w:i/>
          <w:iCs/>
          <w:color w:val="000000" w:themeColor="text1"/>
          <w:sz w:val="24"/>
          <w:szCs w:val="24"/>
        </w:rPr>
        <w:t>PD-L1</w:t>
      </w:r>
      <w:r w:rsidRPr="00931960">
        <w:rPr>
          <w:rFonts w:ascii="Arial" w:hAnsi="Arial" w:cs="Arial"/>
          <w:color w:val="000000" w:themeColor="text1"/>
          <w:sz w:val="24"/>
          <w:szCs w:val="24"/>
        </w:rPr>
        <w:t>-KO H460 lung cancer cells were seeded into 6-well plates and cultured. Cells were treated with vehicle (DMSO, 0.1 % v/v concentration), HKLM (1 x 10</w:t>
      </w:r>
      <w:r w:rsidRPr="00931960">
        <w:rPr>
          <w:rFonts w:ascii="Arial" w:hAnsi="Arial" w:cs="Arial"/>
          <w:color w:val="000000" w:themeColor="text1"/>
          <w:sz w:val="24"/>
          <w:szCs w:val="24"/>
          <w:vertAlign w:val="superscript"/>
        </w:rPr>
        <w:t>7</w:t>
      </w:r>
      <w:r w:rsidRPr="00931960">
        <w:rPr>
          <w:rFonts w:ascii="Arial" w:hAnsi="Arial" w:cs="Arial"/>
          <w:color w:val="000000" w:themeColor="text1"/>
          <w:sz w:val="24"/>
          <w:szCs w:val="24"/>
        </w:rPr>
        <w:t xml:space="preserve"> or 5 x 10</w:t>
      </w:r>
      <w:r w:rsidRPr="00931960">
        <w:rPr>
          <w:rFonts w:ascii="Arial" w:hAnsi="Arial" w:cs="Arial"/>
          <w:color w:val="000000" w:themeColor="text1"/>
          <w:sz w:val="24"/>
          <w:szCs w:val="24"/>
          <w:vertAlign w:val="superscript"/>
        </w:rPr>
        <w:t>7</w:t>
      </w:r>
      <w:r w:rsidRPr="00931960">
        <w:rPr>
          <w:rFonts w:ascii="Arial" w:hAnsi="Arial" w:cs="Arial"/>
          <w:color w:val="000000" w:themeColor="text1"/>
          <w:sz w:val="24"/>
          <w:szCs w:val="24"/>
        </w:rPr>
        <w:t xml:space="preserve"> /mL), or LPS (5 </w:t>
      </w:r>
      <w:proofErr w:type="spellStart"/>
      <w:r w:rsidRPr="00931960">
        <w:rPr>
          <w:rFonts w:ascii="Arial" w:hAnsi="Arial" w:cs="Arial"/>
          <w:color w:val="000000" w:themeColor="text1"/>
          <w:sz w:val="24"/>
          <w:szCs w:val="24"/>
        </w:rPr>
        <w:t>μg</w:t>
      </w:r>
      <w:proofErr w:type="spellEnd"/>
      <w:r w:rsidRPr="00931960">
        <w:rPr>
          <w:rFonts w:ascii="Arial" w:hAnsi="Arial" w:cs="Arial"/>
          <w:color w:val="000000" w:themeColor="text1"/>
          <w:sz w:val="24"/>
          <w:szCs w:val="24"/>
        </w:rPr>
        <w:t xml:space="preserve">/mL) for 48 hours. After collecting cells, cell lysates were separated by sodium dodecyl sulfate-polyacrylamide gel electrophoresis (SDS-PAGE, 8~12 %) and immune-probed with anti-E-cadherin, anti-N-cadherin, or anti-GAPDH (as loading control) antibodies. Ctrl A549, </w:t>
      </w:r>
      <w:r w:rsidRPr="00931960">
        <w:rPr>
          <w:rFonts w:ascii="Arial" w:hAnsi="Arial" w:cs="Arial"/>
          <w:i/>
          <w:iCs/>
          <w:color w:val="000000" w:themeColor="text1"/>
          <w:sz w:val="24"/>
          <w:szCs w:val="24"/>
        </w:rPr>
        <w:t>PD-L1</w:t>
      </w:r>
      <w:r w:rsidRPr="00931960">
        <w:rPr>
          <w:rFonts w:ascii="Arial" w:hAnsi="Arial" w:cs="Arial"/>
          <w:color w:val="000000" w:themeColor="text1"/>
          <w:sz w:val="24"/>
          <w:szCs w:val="24"/>
        </w:rPr>
        <w:t xml:space="preserve">-KO A549, Ctrl H460, and </w:t>
      </w:r>
      <w:r w:rsidRPr="00931960">
        <w:rPr>
          <w:rFonts w:ascii="Arial" w:hAnsi="Arial" w:cs="Arial"/>
          <w:i/>
          <w:iCs/>
          <w:color w:val="000000" w:themeColor="text1"/>
          <w:sz w:val="24"/>
          <w:szCs w:val="24"/>
        </w:rPr>
        <w:t>PD-L1</w:t>
      </w:r>
      <w:r w:rsidRPr="00931960">
        <w:rPr>
          <w:rFonts w:ascii="Arial" w:hAnsi="Arial" w:cs="Arial"/>
          <w:color w:val="000000" w:themeColor="text1"/>
          <w:sz w:val="24"/>
          <w:szCs w:val="24"/>
        </w:rPr>
        <w:t>-KO H460 lung cancer cells were seeded into 6-well plates and cultured. Cells were treated with vehicle (DMSO, 0.1 % v/v concentration), HKLM (1 x 10</w:t>
      </w:r>
      <w:r w:rsidRPr="00931960">
        <w:rPr>
          <w:rFonts w:ascii="Arial" w:hAnsi="Arial" w:cs="Arial"/>
          <w:color w:val="000000" w:themeColor="text1"/>
          <w:sz w:val="24"/>
          <w:szCs w:val="24"/>
          <w:vertAlign w:val="superscript"/>
        </w:rPr>
        <w:t>7</w:t>
      </w:r>
      <w:r w:rsidRPr="00931960">
        <w:rPr>
          <w:rFonts w:ascii="Arial" w:hAnsi="Arial" w:cs="Arial"/>
          <w:color w:val="000000" w:themeColor="text1"/>
          <w:sz w:val="24"/>
          <w:szCs w:val="24"/>
        </w:rPr>
        <w:t xml:space="preserve"> /mL), or LPS (5 </w:t>
      </w:r>
      <w:proofErr w:type="spellStart"/>
      <w:r w:rsidRPr="00931960">
        <w:rPr>
          <w:rFonts w:ascii="Arial" w:hAnsi="Arial" w:cs="Arial"/>
          <w:color w:val="000000" w:themeColor="text1"/>
          <w:sz w:val="24"/>
          <w:szCs w:val="24"/>
        </w:rPr>
        <w:t>μg</w:t>
      </w:r>
      <w:proofErr w:type="spellEnd"/>
      <w:r w:rsidRPr="00931960">
        <w:rPr>
          <w:rFonts w:ascii="Arial" w:hAnsi="Arial" w:cs="Arial"/>
          <w:color w:val="000000" w:themeColor="text1"/>
          <w:sz w:val="24"/>
          <w:szCs w:val="24"/>
        </w:rPr>
        <w:t xml:space="preserve">/mL) for different time periods. After collecting cells, cell lysates were separated by sodium dodecyl sulfate-polyacrylamide gel electrophoresis (SDS-PAGE, 8~12 %) and immune-probed with anti-phospho-p65, anti-p65, anti-phospho-IKKα/β, anti-IKKβ, anti-phospho-TAK1 (Thr184/187), anti-TAK1, anti-phospho-AKT1, anti-AKT1, anti-TRAF6, anti-BECN1, or anti-GAPDH (as loading control) antibodies. For LC3 conversion assay, Ctrl A549, </w:t>
      </w:r>
      <w:r w:rsidRPr="00931960">
        <w:rPr>
          <w:rFonts w:ascii="Arial" w:hAnsi="Arial" w:cs="Arial"/>
          <w:i/>
          <w:iCs/>
          <w:color w:val="000000" w:themeColor="text1"/>
          <w:sz w:val="24"/>
          <w:szCs w:val="24"/>
        </w:rPr>
        <w:t>PD-L1</w:t>
      </w:r>
      <w:r w:rsidRPr="00931960">
        <w:rPr>
          <w:rFonts w:ascii="Arial" w:hAnsi="Arial" w:cs="Arial"/>
          <w:color w:val="000000" w:themeColor="text1"/>
          <w:sz w:val="24"/>
          <w:szCs w:val="24"/>
        </w:rPr>
        <w:t xml:space="preserve">-KO A549, </w:t>
      </w:r>
      <w:r w:rsidRPr="00931960">
        <w:rPr>
          <w:rFonts w:ascii="Arial" w:hAnsi="Arial" w:cs="Arial"/>
          <w:color w:val="000000" w:themeColor="text1"/>
          <w:sz w:val="24"/>
          <w:szCs w:val="24"/>
        </w:rPr>
        <w:lastRenderedPageBreak/>
        <w:t xml:space="preserve">Ctrl H460, and </w:t>
      </w:r>
      <w:r w:rsidRPr="00931960">
        <w:rPr>
          <w:rFonts w:ascii="Arial" w:hAnsi="Arial" w:cs="Arial"/>
          <w:i/>
          <w:iCs/>
          <w:color w:val="000000" w:themeColor="text1"/>
          <w:sz w:val="24"/>
          <w:szCs w:val="24"/>
        </w:rPr>
        <w:t>PD-L1</w:t>
      </w:r>
      <w:r w:rsidRPr="00931960">
        <w:rPr>
          <w:rFonts w:ascii="Arial" w:hAnsi="Arial" w:cs="Arial"/>
          <w:color w:val="000000" w:themeColor="text1"/>
          <w:sz w:val="24"/>
          <w:szCs w:val="24"/>
        </w:rPr>
        <w:t>-KO H460 lung cancer cells were treated with vehicle (DMSO, 0.1 % v/v concentration), HKLM (1 x 10</w:t>
      </w:r>
      <w:r w:rsidRPr="00931960">
        <w:rPr>
          <w:rFonts w:ascii="Arial" w:hAnsi="Arial" w:cs="Arial"/>
          <w:color w:val="000000" w:themeColor="text1"/>
          <w:sz w:val="24"/>
          <w:szCs w:val="24"/>
          <w:vertAlign w:val="superscript"/>
        </w:rPr>
        <w:t>7</w:t>
      </w:r>
      <w:r w:rsidRPr="00931960">
        <w:rPr>
          <w:rFonts w:ascii="Arial" w:hAnsi="Arial" w:cs="Arial"/>
          <w:color w:val="000000" w:themeColor="text1"/>
          <w:sz w:val="24"/>
          <w:szCs w:val="24"/>
        </w:rPr>
        <w:t xml:space="preserve"> or 5 x 10</w:t>
      </w:r>
      <w:r w:rsidRPr="00931960">
        <w:rPr>
          <w:rFonts w:ascii="Arial" w:hAnsi="Arial" w:cs="Arial"/>
          <w:color w:val="000000" w:themeColor="text1"/>
          <w:sz w:val="24"/>
          <w:szCs w:val="24"/>
          <w:vertAlign w:val="superscript"/>
        </w:rPr>
        <w:t>7</w:t>
      </w:r>
      <w:r w:rsidRPr="00931960">
        <w:rPr>
          <w:rFonts w:ascii="Arial" w:hAnsi="Arial" w:cs="Arial"/>
          <w:color w:val="000000" w:themeColor="text1"/>
          <w:sz w:val="24"/>
          <w:szCs w:val="24"/>
        </w:rPr>
        <w:t xml:space="preserve"> /mL), or LPS (5 </w:t>
      </w:r>
      <w:proofErr w:type="spellStart"/>
      <w:r w:rsidRPr="00931960">
        <w:rPr>
          <w:rFonts w:ascii="Arial" w:hAnsi="Arial" w:cs="Arial"/>
          <w:color w:val="000000" w:themeColor="text1"/>
          <w:sz w:val="24"/>
          <w:szCs w:val="24"/>
        </w:rPr>
        <w:t>μg</w:t>
      </w:r>
      <w:proofErr w:type="spellEnd"/>
      <w:r w:rsidRPr="00931960">
        <w:rPr>
          <w:rFonts w:ascii="Arial" w:hAnsi="Arial" w:cs="Arial"/>
          <w:color w:val="000000" w:themeColor="text1"/>
          <w:sz w:val="24"/>
          <w:szCs w:val="24"/>
        </w:rPr>
        <w:t>/mL) for 4 hours. Cell lysates were immunoblotted with anti-LC3B or anti-GAPDH (as loading control) antibodies</w:t>
      </w:r>
      <w:r w:rsidRPr="00AC348D">
        <w:rPr>
          <w:rFonts w:ascii="Arial" w:hAnsi="Arial" w:cs="Arial"/>
          <w:color w:val="000000" w:themeColor="text1"/>
          <w:sz w:val="24"/>
          <w:szCs w:val="24"/>
        </w:rPr>
        <w:t>.</w:t>
      </w:r>
    </w:p>
    <w:p w14:paraId="4D265D83" w14:textId="77777777" w:rsidR="00EB0B80" w:rsidRPr="000C7771" w:rsidRDefault="00EB0B80" w:rsidP="00EB0B80">
      <w:pPr>
        <w:spacing w:line="360" w:lineRule="auto"/>
        <w:rPr>
          <w:rFonts w:ascii="Arial" w:hAnsi="Arial" w:cs="Arial"/>
          <w:b/>
          <w:i/>
          <w:iCs/>
          <w:color w:val="000000" w:themeColor="text1"/>
          <w:sz w:val="24"/>
          <w:szCs w:val="24"/>
        </w:rPr>
      </w:pPr>
      <w:proofErr w:type="spellStart"/>
      <w:r w:rsidRPr="000C7771">
        <w:rPr>
          <w:rFonts w:ascii="Arial" w:hAnsi="Arial" w:cs="Arial"/>
          <w:b/>
          <w:i/>
          <w:iCs/>
          <w:color w:val="000000" w:themeColor="text1"/>
          <w:sz w:val="24"/>
          <w:szCs w:val="24"/>
        </w:rPr>
        <w:t>Transwell</w:t>
      </w:r>
      <w:proofErr w:type="spellEnd"/>
      <w:r w:rsidRPr="000C7771">
        <w:rPr>
          <w:rFonts w:ascii="Arial" w:hAnsi="Arial" w:cs="Arial"/>
          <w:b/>
          <w:i/>
          <w:iCs/>
          <w:color w:val="000000" w:themeColor="text1"/>
          <w:sz w:val="24"/>
          <w:szCs w:val="24"/>
        </w:rPr>
        <w:t xml:space="preserve"> migration assay</w:t>
      </w:r>
    </w:p>
    <w:p w14:paraId="53DE38D0" w14:textId="5D32CC5B" w:rsidR="00EB0B80" w:rsidRPr="00AC348D" w:rsidRDefault="00EB0B80" w:rsidP="00EB0B80">
      <w:pPr>
        <w:spacing w:line="360" w:lineRule="auto"/>
        <w:rPr>
          <w:rFonts w:ascii="Arial" w:hAnsi="Arial" w:cs="Arial"/>
          <w:color w:val="000000" w:themeColor="text1"/>
          <w:sz w:val="24"/>
          <w:szCs w:val="24"/>
        </w:rPr>
      </w:pPr>
      <w:proofErr w:type="spellStart"/>
      <w:r w:rsidRPr="00AC348D">
        <w:rPr>
          <w:rFonts w:ascii="Arial" w:hAnsi="Arial" w:cs="Arial"/>
          <w:color w:val="000000" w:themeColor="text1"/>
          <w:sz w:val="24"/>
          <w:szCs w:val="24"/>
        </w:rPr>
        <w:t>Transwell</w:t>
      </w:r>
      <w:proofErr w:type="spellEnd"/>
      <w:r w:rsidRPr="00AC348D">
        <w:rPr>
          <w:rFonts w:ascii="Arial" w:hAnsi="Arial" w:cs="Arial"/>
          <w:color w:val="000000" w:themeColor="text1"/>
          <w:sz w:val="24"/>
          <w:szCs w:val="24"/>
        </w:rPr>
        <w:t xml:space="preserve"> migration </w:t>
      </w:r>
      <w:r w:rsidRPr="00AC348D">
        <w:rPr>
          <w:rFonts w:ascii="Arial" w:hAnsi="Arial" w:cs="Arial" w:hint="eastAsia"/>
          <w:color w:val="000000" w:themeColor="text1"/>
          <w:sz w:val="24"/>
          <w:szCs w:val="24"/>
        </w:rPr>
        <w:t>a</w:t>
      </w:r>
      <w:r w:rsidRPr="00AC348D">
        <w:rPr>
          <w:rFonts w:ascii="Arial" w:hAnsi="Arial" w:cs="Arial"/>
          <w:color w:val="000000" w:themeColor="text1"/>
          <w:sz w:val="24"/>
          <w:szCs w:val="24"/>
        </w:rPr>
        <w:t>ssay was performed as previously described</w:t>
      </w:r>
      <w:r w:rsidRPr="00AC348D">
        <w:rPr>
          <w:rFonts w:ascii="Arial" w:hAnsi="Arial" w:cs="Arial" w:hint="eastAsia"/>
          <w:color w:val="000000" w:themeColor="text1"/>
          <w:sz w:val="24"/>
          <w:szCs w:val="24"/>
        </w:rPr>
        <w:t xml:space="preserve"> [</w:t>
      </w:r>
      <w:r w:rsidR="00270389">
        <w:rPr>
          <w:rFonts w:ascii="Arial" w:hAnsi="Arial" w:cs="Arial"/>
          <w:color w:val="000000" w:themeColor="text1"/>
          <w:sz w:val="24"/>
          <w:szCs w:val="24"/>
        </w:rPr>
        <w:t>1-8</w:t>
      </w:r>
      <w:r w:rsidRPr="00AC348D">
        <w:rPr>
          <w:rFonts w:ascii="Arial" w:hAnsi="Arial" w:cs="Arial" w:hint="eastAsia"/>
          <w:color w:val="000000" w:themeColor="text1"/>
          <w:sz w:val="24"/>
          <w:szCs w:val="24"/>
        </w:rPr>
        <w:t>]</w:t>
      </w:r>
      <w:r w:rsidRPr="00AC348D">
        <w:rPr>
          <w:rFonts w:ascii="Arial" w:hAnsi="Arial" w:cs="Arial"/>
          <w:color w:val="000000" w:themeColor="text1"/>
          <w:sz w:val="24"/>
          <w:szCs w:val="24"/>
        </w:rPr>
        <w:t xml:space="preserve">. Briefly, Ctrl A549, </w:t>
      </w:r>
      <w:r w:rsidRPr="00AC348D">
        <w:rPr>
          <w:rFonts w:ascii="Arial" w:hAnsi="Arial" w:cs="Arial" w:hint="eastAsia"/>
          <w:i/>
          <w:color w:val="000000" w:themeColor="text1"/>
          <w:sz w:val="24"/>
          <w:szCs w:val="24"/>
        </w:rPr>
        <w:t>PD-L1</w:t>
      </w:r>
      <w:r w:rsidRPr="00AC348D">
        <w:rPr>
          <w:rFonts w:ascii="Arial" w:hAnsi="Arial" w:cs="Arial"/>
          <w:color w:val="000000" w:themeColor="text1"/>
          <w:sz w:val="24"/>
          <w:szCs w:val="24"/>
        </w:rPr>
        <w:t xml:space="preserve">-KO A549, Ctrl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and </w:t>
      </w:r>
      <w:r w:rsidRPr="00AC348D">
        <w:rPr>
          <w:rFonts w:ascii="Arial" w:hAnsi="Arial" w:cs="Arial"/>
          <w:i/>
          <w:color w:val="000000" w:themeColor="text1"/>
          <w:sz w:val="24"/>
          <w:szCs w:val="24"/>
        </w:rPr>
        <w:t>P</w:t>
      </w:r>
      <w:r w:rsidRPr="00AC348D">
        <w:rPr>
          <w:rFonts w:ascii="Arial" w:hAnsi="Arial" w:cs="Arial" w:hint="eastAsia"/>
          <w:i/>
          <w:color w:val="000000" w:themeColor="text1"/>
          <w:sz w:val="24"/>
          <w:szCs w:val="24"/>
        </w:rPr>
        <w:t>D-L1</w:t>
      </w:r>
      <w:r w:rsidRPr="00AC348D">
        <w:rPr>
          <w:rFonts w:ascii="Arial" w:hAnsi="Arial" w:cs="Arial"/>
          <w:color w:val="000000" w:themeColor="text1"/>
          <w:sz w:val="24"/>
          <w:szCs w:val="24"/>
        </w:rPr>
        <w:t xml:space="preserve">-KO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lung cancer cells were suspended in a </w:t>
      </w:r>
      <w:r w:rsidRPr="00AC348D">
        <w:rPr>
          <w:rFonts w:ascii="Arial" w:hAnsi="Arial" w:cs="Arial" w:hint="eastAsia"/>
          <w:color w:val="000000" w:themeColor="text1"/>
          <w:sz w:val="24"/>
          <w:szCs w:val="24"/>
        </w:rPr>
        <w:t xml:space="preserve">serum-free </w:t>
      </w:r>
      <w:r w:rsidRPr="00AC348D">
        <w:rPr>
          <w:rFonts w:ascii="Arial" w:hAnsi="Arial" w:cs="Arial"/>
          <w:color w:val="000000" w:themeColor="text1"/>
          <w:sz w:val="24"/>
          <w:szCs w:val="24"/>
        </w:rPr>
        <w:t>culture medium (</w:t>
      </w:r>
      <w:r w:rsidRPr="00AC348D">
        <w:rPr>
          <w:rFonts w:ascii="Arial" w:hAnsi="Arial" w:cs="Arial" w:hint="eastAsia"/>
          <w:color w:val="000000" w:themeColor="text1"/>
          <w:sz w:val="24"/>
          <w:szCs w:val="24"/>
        </w:rPr>
        <w:t>7</w:t>
      </w:r>
      <w:r w:rsidRPr="00AC348D">
        <w:rPr>
          <w:rFonts w:ascii="Arial" w:hAnsi="Arial" w:cs="Arial"/>
          <w:color w:val="000000" w:themeColor="text1"/>
          <w:sz w:val="24"/>
          <w:szCs w:val="24"/>
        </w:rPr>
        <w:t xml:space="preserve">50 </w:t>
      </w:r>
      <w:proofErr w:type="spellStart"/>
      <w:r w:rsidRPr="00AC348D">
        <w:rPr>
          <w:rFonts w:ascii="Arial" w:hAnsi="Arial" w:cs="Arial"/>
          <w:color w:val="000000" w:themeColor="text1"/>
          <w:sz w:val="24"/>
          <w:szCs w:val="24"/>
        </w:rPr>
        <w:t>μL</w:t>
      </w:r>
      <w:proofErr w:type="spellEnd"/>
      <w:r w:rsidRPr="00AC348D">
        <w:rPr>
          <w:rFonts w:ascii="Arial" w:hAnsi="Arial" w:cs="Arial"/>
          <w:color w:val="000000" w:themeColor="text1"/>
          <w:sz w:val="24"/>
          <w:szCs w:val="24"/>
        </w:rPr>
        <w:t xml:space="preserve">) and added to the upper compartment of a </w:t>
      </w:r>
      <w:r w:rsidRPr="00AC348D">
        <w:rPr>
          <w:rFonts w:ascii="Arial" w:hAnsi="Arial" w:cs="Arial" w:hint="eastAsia"/>
          <w:color w:val="000000" w:themeColor="text1"/>
          <w:sz w:val="24"/>
          <w:szCs w:val="24"/>
        </w:rPr>
        <w:t>12</w:t>
      </w:r>
      <w:r w:rsidRPr="00AC348D">
        <w:rPr>
          <w:rFonts w:ascii="Arial" w:hAnsi="Arial" w:cs="Arial"/>
          <w:color w:val="000000" w:themeColor="text1"/>
          <w:sz w:val="24"/>
          <w:szCs w:val="24"/>
        </w:rPr>
        <w:t xml:space="preserve">-well </w:t>
      </w:r>
      <w:proofErr w:type="spellStart"/>
      <w:r w:rsidRPr="00AC348D">
        <w:rPr>
          <w:rFonts w:ascii="Arial" w:hAnsi="Arial" w:cs="Arial"/>
          <w:color w:val="000000" w:themeColor="text1"/>
          <w:sz w:val="24"/>
          <w:szCs w:val="24"/>
        </w:rPr>
        <w:t>Transwell</w:t>
      </w:r>
      <w:proofErr w:type="spellEnd"/>
      <w:r w:rsidRPr="00AC348D">
        <w:rPr>
          <w:rFonts w:ascii="Arial" w:hAnsi="Arial" w:cs="Arial"/>
          <w:color w:val="000000" w:themeColor="text1"/>
          <w:sz w:val="24"/>
          <w:szCs w:val="24"/>
        </w:rPr>
        <w:t xml:space="preserve">® chamber (8 </w:t>
      </w:r>
      <w:proofErr w:type="spellStart"/>
      <w:r w:rsidRPr="00AC348D">
        <w:rPr>
          <w:rFonts w:ascii="Arial" w:hAnsi="Arial" w:cs="Arial"/>
          <w:color w:val="000000" w:themeColor="text1"/>
          <w:sz w:val="24"/>
          <w:szCs w:val="24"/>
        </w:rPr>
        <w:t>μm</w:t>
      </w:r>
      <w:proofErr w:type="spellEnd"/>
      <w:r w:rsidRPr="00AC348D">
        <w:rPr>
          <w:rFonts w:ascii="Arial" w:hAnsi="Arial" w:cs="Arial"/>
          <w:color w:val="000000" w:themeColor="text1"/>
          <w:sz w:val="24"/>
          <w:szCs w:val="24"/>
        </w:rPr>
        <w:t xml:space="preserve"> pore; </w:t>
      </w:r>
      <w:proofErr w:type="spellStart"/>
      <w:r w:rsidRPr="00AC348D">
        <w:rPr>
          <w:rFonts w:ascii="Arial" w:hAnsi="Arial" w:cs="Arial" w:hint="eastAsia"/>
          <w:color w:val="000000" w:themeColor="text1"/>
          <w:sz w:val="24"/>
          <w:szCs w:val="24"/>
        </w:rPr>
        <w:t>cellQART</w:t>
      </w:r>
      <w:proofErr w:type="spellEnd"/>
      <w:r w:rsidRPr="00AC348D">
        <w:rPr>
          <w:rFonts w:ascii="Arial" w:hAnsi="Arial" w:cs="Arial"/>
          <w:color w:val="000000" w:themeColor="text1"/>
          <w:sz w:val="24"/>
          <w:szCs w:val="24"/>
        </w:rPr>
        <w:t xml:space="preserve">, </w:t>
      </w:r>
      <w:r w:rsidRPr="00AC348D">
        <w:rPr>
          <w:rFonts w:ascii="Arial" w:hAnsi="Arial" w:cs="Arial"/>
          <w:bCs/>
          <w:color w:val="000000" w:themeColor="text1"/>
          <w:sz w:val="24"/>
          <w:szCs w:val="24"/>
        </w:rPr>
        <w:t>9318012</w:t>
      </w:r>
      <w:r w:rsidRPr="00AC348D">
        <w:rPr>
          <w:rFonts w:ascii="Arial" w:hAnsi="Arial" w:cs="Arial"/>
          <w:color w:val="000000" w:themeColor="text1"/>
          <w:sz w:val="24"/>
          <w:szCs w:val="24"/>
        </w:rPr>
        <w:t>). T</w:t>
      </w:r>
      <w:r w:rsidRPr="00AC348D">
        <w:rPr>
          <w:rFonts w:ascii="Arial" w:hAnsi="Arial" w:cs="Arial" w:hint="eastAsia"/>
          <w:color w:val="000000" w:themeColor="text1"/>
          <w:sz w:val="24"/>
          <w:szCs w:val="24"/>
        </w:rPr>
        <w:t xml:space="preserve">he lower chamber was filled with 1 mL of complete medium containing </w:t>
      </w:r>
      <w:r w:rsidRPr="00AC348D">
        <w:rPr>
          <w:rFonts w:ascii="Arial" w:hAnsi="Arial" w:cs="Arial"/>
          <w:color w:val="000000" w:themeColor="text1"/>
          <w:sz w:val="24"/>
          <w:szCs w:val="24"/>
        </w:rPr>
        <w:t>vehicle (DMSO, 0.1 % v/v concentration)</w:t>
      </w:r>
      <w:r w:rsidRPr="00AC348D">
        <w:rPr>
          <w:rFonts w:ascii="Arial" w:hAnsi="Arial" w:cs="Arial" w:hint="eastAsia"/>
          <w:color w:val="000000" w:themeColor="text1"/>
          <w:sz w:val="24"/>
          <w:szCs w:val="24"/>
        </w:rPr>
        <w:t xml:space="preserve">, HKLM </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1 x 10</w:t>
      </w:r>
      <w:r w:rsidRPr="00AC348D">
        <w:rPr>
          <w:rFonts w:ascii="Arial" w:hAnsi="Arial" w:cs="Arial" w:hint="eastAsia"/>
          <w:color w:val="000000" w:themeColor="text1"/>
          <w:sz w:val="24"/>
          <w:szCs w:val="24"/>
          <w:vertAlign w:val="superscript"/>
        </w:rPr>
        <w:t xml:space="preserve">8 </w:t>
      </w:r>
      <w:r w:rsidRPr="00AC348D">
        <w:rPr>
          <w:rFonts w:ascii="Arial" w:hAnsi="Arial" w:cs="Arial"/>
          <w:color w:val="000000" w:themeColor="text1"/>
          <w:sz w:val="24"/>
          <w:szCs w:val="24"/>
        </w:rPr>
        <w:t>/mL)</w:t>
      </w:r>
      <w:r w:rsidRPr="00AC348D">
        <w:rPr>
          <w:rFonts w:ascii="Arial" w:hAnsi="Arial" w:cs="Arial" w:hint="eastAsia"/>
          <w:color w:val="000000" w:themeColor="text1"/>
          <w:sz w:val="24"/>
          <w:szCs w:val="24"/>
        </w:rPr>
        <w:t xml:space="preserve">, or LPS (15 </w:t>
      </w:r>
      <w:proofErr w:type="spellStart"/>
      <w:r w:rsidRPr="00AC348D">
        <w:rPr>
          <w:rFonts w:ascii="Arial" w:hAnsi="Arial" w:cs="Arial"/>
          <w:color w:val="000000" w:themeColor="text1"/>
          <w:sz w:val="24"/>
          <w:szCs w:val="24"/>
        </w:rPr>
        <w:t>μ</w:t>
      </w:r>
      <w:r w:rsidRPr="00AC348D">
        <w:rPr>
          <w:rFonts w:ascii="Arial" w:hAnsi="Arial" w:cs="Arial" w:hint="eastAsia"/>
          <w:color w:val="000000" w:themeColor="text1"/>
          <w:sz w:val="24"/>
          <w:szCs w:val="24"/>
        </w:rPr>
        <w:t>g</w:t>
      </w:r>
      <w:proofErr w:type="spellEnd"/>
      <w:r w:rsidRPr="00AC348D">
        <w:rPr>
          <w:rFonts w:ascii="Arial" w:hAnsi="Arial" w:cs="Arial" w:hint="eastAsia"/>
          <w:color w:val="000000" w:themeColor="text1"/>
          <w:sz w:val="24"/>
          <w:szCs w:val="24"/>
        </w:rPr>
        <w:t xml:space="preserve">/mL) </w:t>
      </w:r>
      <w:r w:rsidRPr="00AC348D">
        <w:rPr>
          <w:rFonts w:ascii="Arial" w:hAnsi="Arial" w:cs="Arial"/>
          <w:color w:val="000000" w:themeColor="text1"/>
          <w:sz w:val="24"/>
          <w:szCs w:val="24"/>
        </w:rPr>
        <w:t>and incubated at 37 °C for 24 h</w:t>
      </w:r>
      <w:r w:rsidRPr="00AC348D">
        <w:rPr>
          <w:rFonts w:ascii="Arial" w:hAnsi="Arial" w:cs="Arial" w:hint="eastAsia"/>
          <w:color w:val="000000" w:themeColor="text1"/>
          <w:sz w:val="24"/>
          <w:szCs w:val="24"/>
        </w:rPr>
        <w:t>ours</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rPr>
        <w:t xml:space="preserve">Following the </w:t>
      </w:r>
      <w:r w:rsidRPr="00AC348D">
        <w:rPr>
          <w:rFonts w:ascii="Arial" w:hAnsi="Arial" w:cs="Arial"/>
          <w:color w:val="000000" w:themeColor="text1"/>
          <w:sz w:val="24"/>
          <w:szCs w:val="24"/>
        </w:rPr>
        <w:t>incubation</w:t>
      </w:r>
      <w:r w:rsidRPr="00AC348D">
        <w:rPr>
          <w:rFonts w:ascii="Arial" w:hAnsi="Arial" w:cs="Arial" w:hint="eastAsia"/>
          <w:color w:val="000000" w:themeColor="text1"/>
          <w:sz w:val="24"/>
          <w:szCs w:val="24"/>
        </w:rPr>
        <w:t xml:space="preserve"> period, m</w:t>
      </w:r>
      <w:r w:rsidRPr="00AC348D">
        <w:rPr>
          <w:rFonts w:ascii="Arial" w:hAnsi="Arial" w:cs="Arial"/>
          <w:color w:val="000000" w:themeColor="text1"/>
          <w:sz w:val="24"/>
          <w:szCs w:val="24"/>
        </w:rPr>
        <w:t>igratory cells would pass through polycarbonate membranes and cling to the bottom side. Non-migratory cells would stay in the upper chamber. After removing non-migratory cells, migratory cells were fixed using 2.5 % glutaraldehyde (Sigma-Aldrich, G6257-100 mL) and then stained with 0.1</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crystal violet (Sigma-Aldrich, C6158-50g).</w:t>
      </w:r>
      <w:r>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W</w:t>
      </w:r>
      <w:r w:rsidRPr="00E625AD">
        <w:rPr>
          <w:rFonts w:ascii="Arial" w:hAnsi="Arial" w:cs="Arial"/>
          <w:color w:val="000000" w:themeColor="text1"/>
          <w:sz w:val="24"/>
          <w:szCs w:val="24"/>
        </w:rPr>
        <w:t xml:space="preserve">ild-type (WT) </w:t>
      </w:r>
      <w:r w:rsidRPr="00E625AD">
        <w:rPr>
          <w:rFonts w:ascii="Arial" w:hAnsi="Arial" w:cs="Arial" w:hint="eastAsia"/>
          <w:color w:val="000000" w:themeColor="text1"/>
          <w:sz w:val="24"/>
          <w:szCs w:val="24"/>
        </w:rPr>
        <w:t>A549 or H460</w:t>
      </w:r>
      <w:r w:rsidRPr="00E625AD">
        <w:rPr>
          <w:rFonts w:ascii="Arial" w:hAnsi="Arial" w:cs="Arial"/>
          <w:color w:val="000000" w:themeColor="text1"/>
          <w:sz w:val="24"/>
          <w:szCs w:val="24"/>
        </w:rPr>
        <w:t xml:space="preserve"> lung cancer cells were transiently transfected with mock (a relevant control vector) or Flag-PD-L1</w:t>
      </w:r>
      <w:r w:rsidRPr="00E625AD">
        <w:rPr>
          <w:rFonts w:ascii="Arial" w:hAnsi="Arial" w:cs="Arial" w:hint="eastAsia"/>
          <w:color w:val="000000" w:themeColor="text1"/>
          <w:sz w:val="24"/>
          <w:szCs w:val="24"/>
        </w:rPr>
        <w:t xml:space="preserve"> vector</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After 24 hours incubation, </w:t>
      </w:r>
      <w:r w:rsidRPr="00E625AD">
        <w:rPr>
          <w:rFonts w:ascii="Arial" w:hAnsi="Arial" w:cs="Arial" w:hint="eastAsia"/>
          <w:color w:val="000000" w:themeColor="text1"/>
          <w:sz w:val="24"/>
          <w:szCs w:val="24"/>
        </w:rPr>
        <w:t>Mock-transfected A549, Flag-PD-L1-overexpressed A549, Mock-transfected H460, and Flag-PD-L1-overexpressed H460 lung cancer cells</w:t>
      </w:r>
      <w:r w:rsidRPr="00E625AD">
        <w:rPr>
          <w:rFonts w:ascii="Arial" w:hAnsi="Arial" w:cs="Arial"/>
          <w:color w:val="000000" w:themeColor="text1"/>
          <w:sz w:val="24"/>
          <w:szCs w:val="24"/>
        </w:rPr>
        <w:t xml:space="preserve"> were suspended in a </w:t>
      </w:r>
      <w:r w:rsidRPr="00E625AD">
        <w:rPr>
          <w:rFonts w:ascii="Arial" w:hAnsi="Arial" w:cs="Arial" w:hint="eastAsia"/>
          <w:color w:val="000000" w:themeColor="text1"/>
          <w:sz w:val="24"/>
          <w:szCs w:val="24"/>
        </w:rPr>
        <w:t xml:space="preserve">serum-free </w:t>
      </w:r>
      <w:r w:rsidRPr="00E625AD">
        <w:rPr>
          <w:rFonts w:ascii="Arial" w:hAnsi="Arial" w:cs="Arial"/>
          <w:color w:val="000000" w:themeColor="text1"/>
          <w:sz w:val="24"/>
          <w:szCs w:val="24"/>
        </w:rPr>
        <w:t>culture medium (</w:t>
      </w:r>
      <w:r w:rsidRPr="00E625AD">
        <w:rPr>
          <w:rFonts w:ascii="Arial" w:hAnsi="Arial" w:cs="Arial" w:hint="eastAsia"/>
          <w:color w:val="000000" w:themeColor="text1"/>
          <w:sz w:val="24"/>
          <w:szCs w:val="24"/>
        </w:rPr>
        <w:t>7</w:t>
      </w:r>
      <w:r w:rsidRPr="00E625AD">
        <w:rPr>
          <w:rFonts w:ascii="Arial" w:hAnsi="Arial" w:cs="Arial"/>
          <w:color w:val="000000" w:themeColor="text1"/>
          <w:sz w:val="24"/>
          <w:szCs w:val="24"/>
        </w:rPr>
        <w:t xml:space="preserve">50 </w:t>
      </w:r>
      <w:proofErr w:type="spellStart"/>
      <w:r w:rsidRPr="00E625AD">
        <w:rPr>
          <w:rFonts w:ascii="Arial" w:hAnsi="Arial" w:cs="Arial"/>
          <w:color w:val="000000" w:themeColor="text1"/>
          <w:sz w:val="24"/>
          <w:szCs w:val="24"/>
        </w:rPr>
        <w:t>μL</w:t>
      </w:r>
      <w:proofErr w:type="spellEnd"/>
      <w:r w:rsidRPr="00E625AD">
        <w:rPr>
          <w:rFonts w:ascii="Arial" w:hAnsi="Arial" w:cs="Arial"/>
          <w:color w:val="000000" w:themeColor="text1"/>
          <w:sz w:val="24"/>
          <w:szCs w:val="24"/>
        </w:rPr>
        <w:t xml:space="preserve">) and added to the upper compartment of a </w:t>
      </w:r>
      <w:r w:rsidRPr="00E625AD">
        <w:rPr>
          <w:rFonts w:ascii="Arial" w:hAnsi="Arial" w:cs="Arial" w:hint="eastAsia"/>
          <w:color w:val="000000" w:themeColor="text1"/>
          <w:sz w:val="24"/>
          <w:szCs w:val="24"/>
        </w:rPr>
        <w:t>12</w:t>
      </w:r>
      <w:r w:rsidRPr="00E625AD">
        <w:rPr>
          <w:rFonts w:ascii="Arial" w:hAnsi="Arial" w:cs="Arial"/>
          <w:color w:val="000000" w:themeColor="text1"/>
          <w:sz w:val="24"/>
          <w:szCs w:val="24"/>
        </w:rPr>
        <w:t xml:space="preserve">-well </w:t>
      </w:r>
      <w:proofErr w:type="spellStart"/>
      <w:r w:rsidRPr="00E625AD">
        <w:rPr>
          <w:rFonts w:ascii="Arial" w:hAnsi="Arial" w:cs="Arial"/>
          <w:color w:val="000000" w:themeColor="text1"/>
          <w:sz w:val="24"/>
          <w:szCs w:val="24"/>
        </w:rPr>
        <w:t>Transwell</w:t>
      </w:r>
      <w:proofErr w:type="spellEnd"/>
      <w:r w:rsidRPr="00E625AD">
        <w:rPr>
          <w:rFonts w:ascii="Arial" w:hAnsi="Arial" w:cs="Arial"/>
          <w:color w:val="000000" w:themeColor="text1"/>
          <w:sz w:val="24"/>
          <w:szCs w:val="24"/>
        </w:rPr>
        <w:t xml:space="preserve">® chamber (8 </w:t>
      </w:r>
      <w:proofErr w:type="spellStart"/>
      <w:r w:rsidRPr="00E625AD">
        <w:rPr>
          <w:rFonts w:ascii="Arial" w:hAnsi="Arial" w:cs="Arial"/>
          <w:color w:val="000000" w:themeColor="text1"/>
          <w:sz w:val="24"/>
          <w:szCs w:val="24"/>
        </w:rPr>
        <w:t>μm</w:t>
      </w:r>
      <w:proofErr w:type="spellEnd"/>
      <w:r w:rsidRPr="00E625AD">
        <w:rPr>
          <w:rFonts w:ascii="Arial" w:hAnsi="Arial" w:cs="Arial"/>
          <w:color w:val="000000" w:themeColor="text1"/>
          <w:sz w:val="24"/>
          <w:szCs w:val="24"/>
        </w:rPr>
        <w:t xml:space="preserve"> pore; </w:t>
      </w:r>
      <w:proofErr w:type="spellStart"/>
      <w:r w:rsidRPr="00E625AD">
        <w:rPr>
          <w:rFonts w:ascii="Arial" w:hAnsi="Arial" w:cs="Arial" w:hint="eastAsia"/>
          <w:color w:val="000000" w:themeColor="text1"/>
          <w:sz w:val="24"/>
          <w:szCs w:val="24"/>
        </w:rPr>
        <w:t>cellQART</w:t>
      </w:r>
      <w:proofErr w:type="spellEnd"/>
      <w:r w:rsidRPr="00E625AD">
        <w:rPr>
          <w:rFonts w:ascii="Arial" w:hAnsi="Arial" w:cs="Arial"/>
          <w:color w:val="000000" w:themeColor="text1"/>
          <w:sz w:val="24"/>
          <w:szCs w:val="24"/>
        </w:rPr>
        <w:t xml:space="preserve">, </w:t>
      </w:r>
      <w:r w:rsidRPr="00E625AD">
        <w:rPr>
          <w:rFonts w:ascii="Arial" w:hAnsi="Arial" w:cs="Arial"/>
          <w:bCs/>
          <w:color w:val="000000" w:themeColor="text1"/>
          <w:sz w:val="24"/>
          <w:szCs w:val="24"/>
        </w:rPr>
        <w:t>9318012</w:t>
      </w:r>
      <w:r w:rsidRPr="00E625AD">
        <w:rPr>
          <w:rFonts w:ascii="Arial" w:hAnsi="Arial" w:cs="Arial"/>
          <w:color w:val="000000" w:themeColor="text1"/>
          <w:sz w:val="24"/>
          <w:szCs w:val="24"/>
        </w:rPr>
        <w:t>). T</w:t>
      </w:r>
      <w:r w:rsidRPr="00E625AD">
        <w:rPr>
          <w:rFonts w:ascii="Arial" w:hAnsi="Arial" w:cs="Arial" w:hint="eastAsia"/>
          <w:color w:val="000000" w:themeColor="text1"/>
          <w:sz w:val="24"/>
          <w:szCs w:val="24"/>
        </w:rPr>
        <w:t xml:space="preserve">he lower chamber was filled with 1 mL of complete medium containing </w:t>
      </w:r>
      <w:r w:rsidRPr="00E625AD">
        <w:rPr>
          <w:rFonts w:ascii="Arial" w:hAnsi="Arial" w:cs="Arial"/>
          <w:color w:val="000000" w:themeColor="text1"/>
          <w:sz w:val="24"/>
          <w:szCs w:val="24"/>
        </w:rPr>
        <w:t>vehicle (DMSO, 0.1 % v/v concentration)</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LPS</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(5</w:t>
      </w:r>
      <w:r w:rsidRPr="00E625AD">
        <w:rPr>
          <w:rFonts w:ascii="Arial" w:hAnsi="Arial" w:cs="Arial" w:hint="eastAsia"/>
          <w:color w:val="000000" w:themeColor="text1"/>
          <w:sz w:val="24"/>
          <w:szCs w:val="24"/>
        </w:rPr>
        <w:t xml:space="preserve">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 xml:space="preserve"> Pam3CSK4</w:t>
      </w:r>
      <w:r w:rsidRPr="00E625AD">
        <w:rPr>
          <w:rFonts w:ascii="Arial" w:hAnsi="Arial" w:cs="Arial" w:hint="eastAsia"/>
          <w:color w:val="000000" w:themeColor="text1"/>
          <w:sz w:val="24"/>
          <w:szCs w:val="24"/>
        </w:rPr>
        <w:t xml:space="preserve"> (3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 or FSL-1 (300</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n</w:t>
      </w:r>
      <w:r w:rsidRPr="00E625AD">
        <w:rPr>
          <w:rFonts w:ascii="Arial" w:hAnsi="Arial" w:cs="Arial" w:hint="eastAsia"/>
          <w:color w:val="000000" w:themeColor="text1"/>
          <w:sz w:val="24"/>
          <w:szCs w:val="24"/>
        </w:rPr>
        <w:t>g/mL</w:t>
      </w:r>
      <w:r w:rsidRPr="00E625AD">
        <w:rPr>
          <w:rFonts w:ascii="Arial" w:hAnsi="Arial" w:cs="Arial"/>
          <w:color w:val="000000" w:themeColor="text1"/>
          <w:sz w:val="24"/>
          <w:szCs w:val="24"/>
        </w:rPr>
        <w:t xml:space="preserve">) and incubated at 37 °C for 24 hours. </w:t>
      </w:r>
      <w:r w:rsidRPr="00E625AD">
        <w:rPr>
          <w:rFonts w:ascii="Arial" w:hAnsi="Arial" w:cs="Arial" w:hint="eastAsia"/>
          <w:color w:val="000000" w:themeColor="text1"/>
          <w:sz w:val="24"/>
          <w:szCs w:val="24"/>
        </w:rPr>
        <w:t xml:space="preserve">Following the </w:t>
      </w:r>
      <w:r w:rsidRPr="00E625AD">
        <w:rPr>
          <w:rFonts w:ascii="Arial" w:hAnsi="Arial" w:cs="Arial"/>
          <w:color w:val="000000" w:themeColor="text1"/>
          <w:sz w:val="24"/>
          <w:szCs w:val="24"/>
        </w:rPr>
        <w:t>incubation</w:t>
      </w:r>
      <w:r w:rsidRPr="00E625AD">
        <w:rPr>
          <w:rFonts w:ascii="Arial" w:hAnsi="Arial" w:cs="Arial" w:hint="eastAsia"/>
          <w:color w:val="000000" w:themeColor="text1"/>
          <w:sz w:val="24"/>
          <w:szCs w:val="24"/>
        </w:rPr>
        <w:t xml:space="preserve"> period, m</w:t>
      </w:r>
      <w:r w:rsidRPr="00E625AD">
        <w:rPr>
          <w:rFonts w:ascii="Arial" w:hAnsi="Arial" w:cs="Arial"/>
          <w:color w:val="000000" w:themeColor="text1"/>
          <w:sz w:val="24"/>
          <w:szCs w:val="24"/>
        </w:rPr>
        <w:t xml:space="preserve">igratory cells would pass through polycarbonate membranes and cling to the bottom side. Non-migratory cells would stay in the upper chamber. After removing non-migratory cells, migratory cells were fixed using 2.5 % glutaraldehyde (Sigma-Aldrich, G6257-100 mL) and then stained with 0.1 % crystal violet (Sigma-Aldrich, C6158-50g). </w:t>
      </w:r>
      <w:r w:rsidRPr="00E625AD">
        <w:rPr>
          <w:rFonts w:ascii="Arial" w:hAnsi="Arial" w:cs="Arial" w:hint="eastAsia"/>
          <w:color w:val="000000" w:themeColor="text1"/>
          <w:sz w:val="24"/>
          <w:szCs w:val="24"/>
        </w:rPr>
        <w:t xml:space="preserve">Mock-transfected A549, Flag-PD-L1-overexpressed A549, Mock-transfected H460, and Flag-PD-L1-overexpressed H460 lung cancer cells </w:t>
      </w:r>
      <w:r w:rsidRPr="00E625AD">
        <w:rPr>
          <w:rFonts w:ascii="Arial" w:hAnsi="Arial" w:cs="Arial"/>
          <w:color w:val="000000" w:themeColor="text1"/>
          <w:sz w:val="24"/>
          <w:szCs w:val="24"/>
        </w:rPr>
        <w:t>were separated by sodium dodecyl sulfate-polyacrylamide gel electrophoresis (SDS-PAGE, 8</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12 %) and immune-probed with anti-Flag or anti-GAPDH (as loading control) antibodies</w:t>
      </w:r>
      <w:r w:rsidR="00722290">
        <w:rPr>
          <w:rFonts w:ascii="Arial" w:hAnsi="Arial" w:cs="Arial"/>
          <w:color w:val="000000" w:themeColor="text1"/>
          <w:sz w:val="24"/>
          <w:szCs w:val="24"/>
        </w:rPr>
        <w:t>.</w:t>
      </w:r>
    </w:p>
    <w:p w14:paraId="0F3675AE" w14:textId="77777777" w:rsidR="00EB0B80" w:rsidRPr="000C7771" w:rsidRDefault="00EB0B80" w:rsidP="00EB0B80">
      <w:pPr>
        <w:widowControl/>
        <w:wordWrap/>
        <w:autoSpaceDE/>
        <w:autoSpaceDN/>
        <w:spacing w:line="360" w:lineRule="auto"/>
        <w:rPr>
          <w:rFonts w:ascii="Arial" w:hAnsi="Arial" w:cs="Arial"/>
          <w:b/>
          <w:bCs/>
          <w:i/>
          <w:iCs/>
          <w:color w:val="000000" w:themeColor="text1"/>
          <w:sz w:val="24"/>
          <w:szCs w:val="24"/>
        </w:rPr>
      </w:pPr>
      <w:r w:rsidRPr="000C7771">
        <w:rPr>
          <w:rFonts w:ascii="Arial" w:hAnsi="Arial" w:cs="Arial"/>
          <w:b/>
          <w:bCs/>
          <w:i/>
          <w:iCs/>
          <w:color w:val="000000" w:themeColor="text1"/>
          <w:sz w:val="24"/>
          <w:szCs w:val="24"/>
        </w:rPr>
        <w:lastRenderedPageBreak/>
        <w:t>Wound-healing migration assay</w:t>
      </w:r>
    </w:p>
    <w:p w14:paraId="374D6030" w14:textId="4EF3D098" w:rsidR="00EB0B80" w:rsidRPr="00AC348D" w:rsidRDefault="00EB0B80" w:rsidP="00EB0B80">
      <w:pPr>
        <w:widowControl/>
        <w:wordWrap/>
        <w:autoSpaceDE/>
        <w:autoSpaceDN/>
        <w:spacing w:line="360" w:lineRule="auto"/>
        <w:rPr>
          <w:rFonts w:ascii="Arial" w:hAnsi="Arial" w:cs="Arial"/>
          <w:color w:val="000000" w:themeColor="text1"/>
          <w:sz w:val="24"/>
          <w:szCs w:val="24"/>
        </w:rPr>
      </w:pPr>
      <w:r w:rsidRPr="00AC348D">
        <w:rPr>
          <w:rFonts w:ascii="Arial" w:hAnsi="Arial" w:cs="Arial" w:hint="eastAsia"/>
          <w:color w:val="000000" w:themeColor="text1"/>
          <w:sz w:val="24"/>
          <w:szCs w:val="24"/>
        </w:rPr>
        <w:t>Wound</w:t>
      </w:r>
      <w:r w:rsidRPr="00AC348D">
        <w:rPr>
          <w:rFonts w:ascii="Arial" w:hAnsi="Arial" w:cs="Arial"/>
          <w:color w:val="000000" w:themeColor="text1"/>
          <w:sz w:val="24"/>
          <w:szCs w:val="24"/>
        </w:rPr>
        <w:t>-healing migration assay was performed as following protocols</w:t>
      </w:r>
      <w:r w:rsidRPr="00AC348D">
        <w:rPr>
          <w:rFonts w:ascii="Arial" w:hAnsi="Arial" w:cs="Arial" w:hint="eastAsia"/>
          <w:color w:val="000000" w:themeColor="text1"/>
          <w:sz w:val="24"/>
          <w:szCs w:val="24"/>
        </w:rPr>
        <w:t xml:space="preserve"> [</w:t>
      </w:r>
      <w:r w:rsidR="00270389">
        <w:rPr>
          <w:rFonts w:ascii="Arial" w:hAnsi="Arial" w:cs="Arial"/>
          <w:color w:val="000000" w:themeColor="text1"/>
          <w:sz w:val="24"/>
          <w:szCs w:val="24"/>
        </w:rPr>
        <w:t>1-8</w:t>
      </w:r>
      <w:r w:rsidRPr="00AC348D">
        <w:rPr>
          <w:rFonts w:ascii="Arial" w:hAnsi="Arial" w:cs="Arial" w:hint="eastAsia"/>
          <w:color w:val="000000" w:themeColor="text1"/>
          <w:sz w:val="24"/>
          <w:szCs w:val="24"/>
        </w:rPr>
        <w:t>]</w:t>
      </w:r>
      <w:r w:rsidRPr="00AC348D">
        <w:rPr>
          <w:rFonts w:ascii="Arial" w:hAnsi="Arial" w:cs="Arial"/>
          <w:color w:val="000000" w:themeColor="text1"/>
          <w:sz w:val="24"/>
          <w:szCs w:val="24"/>
        </w:rPr>
        <w:t xml:space="preserve">. Briefly, Ctrl A549, </w:t>
      </w:r>
      <w:r w:rsidRPr="00AC348D">
        <w:rPr>
          <w:rFonts w:ascii="Arial" w:hAnsi="Arial" w:cs="Arial" w:hint="eastAsia"/>
          <w:i/>
          <w:color w:val="000000" w:themeColor="text1"/>
          <w:sz w:val="24"/>
          <w:szCs w:val="24"/>
        </w:rPr>
        <w:t>PD-L1</w:t>
      </w:r>
      <w:r w:rsidRPr="00AC348D">
        <w:rPr>
          <w:rFonts w:ascii="Arial" w:hAnsi="Arial" w:cs="Arial"/>
          <w:color w:val="000000" w:themeColor="text1"/>
          <w:sz w:val="24"/>
          <w:szCs w:val="24"/>
        </w:rPr>
        <w:t xml:space="preserve">-KO A549, Ctrl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and </w:t>
      </w:r>
      <w:r w:rsidRPr="00AC348D">
        <w:rPr>
          <w:rFonts w:ascii="Arial" w:hAnsi="Arial" w:cs="Arial"/>
          <w:i/>
          <w:color w:val="000000" w:themeColor="text1"/>
          <w:sz w:val="24"/>
          <w:szCs w:val="24"/>
        </w:rPr>
        <w:t>P</w:t>
      </w:r>
      <w:r w:rsidRPr="00AC348D">
        <w:rPr>
          <w:rFonts w:ascii="Arial" w:hAnsi="Arial" w:cs="Arial" w:hint="eastAsia"/>
          <w:i/>
          <w:color w:val="000000" w:themeColor="text1"/>
          <w:sz w:val="24"/>
          <w:szCs w:val="24"/>
        </w:rPr>
        <w:t>D-L1</w:t>
      </w:r>
      <w:r w:rsidRPr="00AC348D">
        <w:rPr>
          <w:rFonts w:ascii="Arial" w:hAnsi="Arial" w:cs="Arial"/>
          <w:color w:val="000000" w:themeColor="text1"/>
          <w:sz w:val="24"/>
          <w:szCs w:val="24"/>
        </w:rPr>
        <w:t xml:space="preserve">-KO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lung cancer cells were seeded into 12-well plates and cultured to reach </w:t>
      </w:r>
      <w:r w:rsidRPr="00AC348D">
        <w:rPr>
          <w:rFonts w:ascii="Arial" w:hAnsi="Arial" w:cs="Arial" w:hint="eastAsia"/>
          <w:color w:val="000000" w:themeColor="text1"/>
          <w:sz w:val="24"/>
          <w:szCs w:val="24"/>
        </w:rPr>
        <w:t>complete confluency</w:t>
      </w:r>
      <w:r w:rsidRPr="00AC348D">
        <w:rPr>
          <w:rFonts w:ascii="Arial" w:hAnsi="Arial" w:cs="Arial"/>
          <w:color w:val="000000" w:themeColor="text1"/>
          <w:sz w:val="24"/>
          <w:szCs w:val="24"/>
        </w:rPr>
        <w:t>. Cell monolayers were gently scratched and washed with a culture medium. After</w:t>
      </w:r>
      <w:r w:rsidRPr="00AC348D">
        <w:rPr>
          <w:rFonts w:ascii="Arial" w:hAnsi="Arial" w:cs="Arial" w:hint="eastAsia"/>
          <w:color w:val="000000" w:themeColor="text1"/>
          <w:sz w:val="24"/>
          <w:szCs w:val="24"/>
        </w:rPr>
        <w:t xml:space="preserve"> removing</w:t>
      </w:r>
      <w:r w:rsidRPr="00AC348D">
        <w:rPr>
          <w:rFonts w:ascii="Arial" w:hAnsi="Arial" w:cs="Arial"/>
          <w:color w:val="000000" w:themeColor="text1"/>
          <w:sz w:val="24"/>
          <w:szCs w:val="24"/>
        </w:rPr>
        <w:t xml:space="preserve"> floating cells and debris, cells attached to culture plates were treated with vehicle (DMSO, 0.1 % v/v concentration)</w:t>
      </w:r>
      <w:r w:rsidRPr="00AC348D">
        <w:rPr>
          <w:rFonts w:ascii="Arial" w:hAnsi="Arial" w:cs="Arial" w:hint="eastAsia"/>
          <w:color w:val="000000" w:themeColor="text1"/>
          <w:sz w:val="24"/>
          <w:szCs w:val="24"/>
        </w:rPr>
        <w:t xml:space="preserve">, HKLM </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1 x 10</w:t>
      </w:r>
      <w:r w:rsidRPr="00AC348D">
        <w:rPr>
          <w:rFonts w:ascii="Arial" w:hAnsi="Arial" w:cs="Arial" w:hint="eastAsia"/>
          <w:color w:val="000000" w:themeColor="text1"/>
          <w:sz w:val="24"/>
          <w:szCs w:val="24"/>
          <w:vertAlign w:val="superscript"/>
        </w:rPr>
        <w:t>7</w:t>
      </w:r>
      <w:r w:rsidRPr="00AC348D">
        <w:rPr>
          <w:rFonts w:ascii="Arial" w:hAnsi="Arial" w:cs="Arial" w:hint="eastAsia"/>
          <w:color w:val="000000" w:themeColor="text1"/>
          <w:sz w:val="24"/>
          <w:szCs w:val="24"/>
        </w:rPr>
        <w:t xml:space="preserve"> or 5 </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 10</w:t>
      </w:r>
      <w:r w:rsidRPr="00AC348D">
        <w:rPr>
          <w:rFonts w:ascii="Arial" w:hAnsi="Arial" w:cs="Arial" w:hint="eastAsia"/>
          <w:color w:val="000000" w:themeColor="text1"/>
          <w:sz w:val="24"/>
          <w:szCs w:val="24"/>
          <w:vertAlign w:val="superscript"/>
        </w:rPr>
        <w:t xml:space="preserve">7 </w:t>
      </w:r>
      <w:r w:rsidRPr="00AC348D">
        <w:rPr>
          <w:rFonts w:ascii="Arial" w:hAnsi="Arial" w:cs="Arial" w:hint="eastAsia"/>
          <w:color w:val="000000" w:themeColor="text1"/>
          <w:sz w:val="24"/>
          <w:szCs w:val="24"/>
        </w:rPr>
        <w:t>/mL</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 or LPS (5 </w:t>
      </w:r>
      <w:proofErr w:type="spellStart"/>
      <w:r w:rsidRPr="00AC348D">
        <w:rPr>
          <w:rFonts w:ascii="Arial" w:hAnsi="Arial" w:cs="Arial"/>
          <w:color w:val="000000" w:themeColor="text1"/>
          <w:sz w:val="24"/>
          <w:szCs w:val="24"/>
        </w:rPr>
        <w:t>μ</w:t>
      </w:r>
      <w:r w:rsidRPr="00AC348D">
        <w:rPr>
          <w:rFonts w:ascii="Arial" w:hAnsi="Arial" w:cs="Arial" w:hint="eastAsia"/>
          <w:color w:val="000000" w:themeColor="text1"/>
          <w:sz w:val="24"/>
          <w:szCs w:val="24"/>
        </w:rPr>
        <w:t>g</w:t>
      </w:r>
      <w:proofErr w:type="spellEnd"/>
      <w:r w:rsidRPr="00AC348D">
        <w:rPr>
          <w:rFonts w:ascii="Arial" w:hAnsi="Arial" w:cs="Arial" w:hint="eastAsia"/>
          <w:color w:val="000000" w:themeColor="text1"/>
          <w:sz w:val="24"/>
          <w:szCs w:val="24"/>
        </w:rPr>
        <w:t xml:space="preserve">/mL). </w:t>
      </w:r>
      <w:r w:rsidRPr="00AC348D">
        <w:rPr>
          <w:rFonts w:ascii="Arial" w:hAnsi="Arial" w:cs="Arial"/>
          <w:color w:val="000000" w:themeColor="text1"/>
          <w:sz w:val="24"/>
          <w:szCs w:val="24"/>
        </w:rPr>
        <w:t>Cell images were captured after culturing for different periods, as indicated in each experiment.</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xml:space="preserve">The </w:t>
      </w:r>
      <w:r w:rsidRPr="00AC348D">
        <w:rPr>
          <w:rFonts w:ascii="Arial" w:hAnsi="Arial" w:cs="Arial" w:hint="eastAsia"/>
          <w:color w:val="000000" w:themeColor="text1"/>
          <w:sz w:val="24"/>
          <w:szCs w:val="24"/>
        </w:rPr>
        <w:t>wound closure rate</w:t>
      </w:r>
      <w:r w:rsidRPr="00AC348D">
        <w:rPr>
          <w:rFonts w:ascii="Arial" w:hAnsi="Arial" w:cs="Arial"/>
          <w:color w:val="000000" w:themeColor="text1"/>
          <w:sz w:val="24"/>
          <w:szCs w:val="24"/>
        </w:rPr>
        <w:t xml:space="preserve"> was quantified by measuring the percentage of the remaining wound area using </w:t>
      </w:r>
      <w:r w:rsidRPr="00AC348D">
        <w:rPr>
          <w:rFonts w:ascii="Arial" w:hAnsi="Arial" w:cs="Arial" w:hint="eastAsia"/>
          <w:color w:val="000000" w:themeColor="text1"/>
          <w:sz w:val="24"/>
          <w:szCs w:val="24"/>
        </w:rPr>
        <w:t>ImageJ</w:t>
      </w:r>
      <w:r w:rsidRPr="00AC348D">
        <w:rPr>
          <w:rFonts w:ascii="Arial" w:hAnsi="Arial" w:cs="Arial"/>
          <w:color w:val="000000" w:themeColor="text1"/>
          <w:sz w:val="24"/>
          <w:szCs w:val="24"/>
        </w:rPr>
        <w:t xml:space="preserve"> Software (National Institutes of Health, Bethesda, MD, USA)</w:t>
      </w:r>
      <w:r w:rsidRPr="00AC348D">
        <w:rPr>
          <w:rFonts w:ascii="Arial" w:hAnsi="Arial" w:cs="Arial" w:hint="eastAsia"/>
          <w:color w:val="000000" w:themeColor="text1"/>
          <w:sz w:val="24"/>
          <w:szCs w:val="24"/>
        </w:rPr>
        <w:t>.</w:t>
      </w:r>
      <w:r>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W</w:t>
      </w:r>
      <w:r w:rsidRPr="00E625AD">
        <w:rPr>
          <w:rFonts w:ascii="Arial" w:hAnsi="Arial" w:cs="Arial"/>
          <w:color w:val="000000" w:themeColor="text1"/>
          <w:sz w:val="24"/>
          <w:szCs w:val="24"/>
        </w:rPr>
        <w:t xml:space="preserve">ild-type (WT) </w:t>
      </w:r>
      <w:r w:rsidRPr="00E625AD">
        <w:rPr>
          <w:rFonts w:ascii="Arial" w:hAnsi="Arial" w:cs="Arial" w:hint="eastAsia"/>
          <w:color w:val="000000" w:themeColor="text1"/>
          <w:sz w:val="24"/>
          <w:szCs w:val="24"/>
        </w:rPr>
        <w:t>A549 or H460</w:t>
      </w:r>
      <w:r w:rsidRPr="00E625AD">
        <w:rPr>
          <w:rFonts w:ascii="Arial" w:hAnsi="Arial" w:cs="Arial"/>
          <w:color w:val="000000" w:themeColor="text1"/>
          <w:sz w:val="24"/>
          <w:szCs w:val="24"/>
        </w:rPr>
        <w:t xml:space="preserve"> lung cancer cells were transiently transfected with mock (a relevant control vector) or Flag-PD-L1</w:t>
      </w:r>
      <w:r w:rsidRPr="00E625AD">
        <w:rPr>
          <w:rFonts w:ascii="Arial" w:hAnsi="Arial" w:cs="Arial" w:hint="eastAsia"/>
          <w:color w:val="000000" w:themeColor="text1"/>
          <w:sz w:val="24"/>
          <w:szCs w:val="24"/>
        </w:rPr>
        <w:t xml:space="preserve"> vector</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After 24 hours incubation, </w:t>
      </w:r>
      <w:r w:rsidRPr="00E625AD">
        <w:rPr>
          <w:rFonts w:ascii="Arial" w:hAnsi="Arial" w:cs="Arial" w:hint="eastAsia"/>
          <w:color w:val="000000" w:themeColor="text1"/>
          <w:sz w:val="24"/>
          <w:szCs w:val="24"/>
        </w:rPr>
        <w:t>Mock-transfected A549, Flag-PD-L1-overexpressed A549, Mock-transfected H460, and Flag-PD-L1-overexpressed H460 lung cancer cells</w:t>
      </w:r>
      <w:r w:rsidRPr="00E625AD">
        <w:rPr>
          <w:rFonts w:ascii="Arial" w:hAnsi="Arial" w:cs="Arial"/>
          <w:color w:val="000000" w:themeColor="text1"/>
          <w:sz w:val="24"/>
          <w:szCs w:val="24"/>
        </w:rPr>
        <w:t xml:space="preserve"> were seeded into 12-well plates and cultured to reach </w:t>
      </w:r>
      <w:r w:rsidRPr="00E625AD">
        <w:rPr>
          <w:rFonts w:ascii="Arial" w:hAnsi="Arial" w:cs="Arial" w:hint="eastAsia"/>
          <w:color w:val="000000" w:themeColor="text1"/>
          <w:sz w:val="24"/>
          <w:szCs w:val="24"/>
        </w:rPr>
        <w:t>complete confluency</w:t>
      </w:r>
      <w:r w:rsidRPr="00E625AD">
        <w:rPr>
          <w:rFonts w:ascii="Arial" w:hAnsi="Arial" w:cs="Arial"/>
          <w:color w:val="000000" w:themeColor="text1"/>
          <w:sz w:val="24"/>
          <w:szCs w:val="24"/>
        </w:rPr>
        <w:t>. Cell monolayers were gently scratched and washed with a culture medium. After</w:t>
      </w:r>
      <w:r w:rsidRPr="00E625AD">
        <w:rPr>
          <w:rFonts w:ascii="Arial" w:hAnsi="Arial" w:cs="Arial" w:hint="eastAsia"/>
          <w:color w:val="000000" w:themeColor="text1"/>
          <w:sz w:val="24"/>
          <w:szCs w:val="24"/>
        </w:rPr>
        <w:t xml:space="preserve"> removing</w:t>
      </w:r>
      <w:r w:rsidRPr="00E625AD">
        <w:rPr>
          <w:rFonts w:ascii="Arial" w:hAnsi="Arial" w:cs="Arial"/>
          <w:color w:val="000000" w:themeColor="text1"/>
          <w:sz w:val="24"/>
          <w:szCs w:val="24"/>
        </w:rPr>
        <w:t xml:space="preserve"> floating cells and debris, cells attached to culture plates were treated with vehicle (DMSO, 0.1 % v/v concentration)</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LPS</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(5</w:t>
      </w:r>
      <w:r w:rsidRPr="00E625AD">
        <w:rPr>
          <w:rFonts w:ascii="Arial" w:hAnsi="Arial" w:cs="Arial" w:hint="eastAsia"/>
          <w:color w:val="000000" w:themeColor="text1"/>
          <w:sz w:val="24"/>
          <w:szCs w:val="24"/>
        </w:rPr>
        <w:t xml:space="preserve">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 xml:space="preserve"> Pam3CSK4</w:t>
      </w:r>
      <w:r w:rsidRPr="00E625AD">
        <w:rPr>
          <w:rFonts w:ascii="Arial" w:hAnsi="Arial" w:cs="Arial" w:hint="eastAsia"/>
          <w:color w:val="000000" w:themeColor="text1"/>
          <w:sz w:val="24"/>
          <w:szCs w:val="24"/>
        </w:rPr>
        <w:t xml:space="preserve"> (3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 or FSL-1 (300</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n</w:t>
      </w:r>
      <w:r w:rsidRPr="00E625AD">
        <w:rPr>
          <w:rFonts w:ascii="Arial" w:hAnsi="Arial" w:cs="Arial" w:hint="eastAsia"/>
          <w:color w:val="000000" w:themeColor="text1"/>
          <w:sz w:val="24"/>
          <w:szCs w:val="24"/>
        </w:rPr>
        <w:t>g/mL</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Cell images were captured after culturing for different periods, as indicated in each experiment.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The </w:t>
      </w:r>
      <w:r w:rsidRPr="00E625AD">
        <w:rPr>
          <w:rFonts w:ascii="Arial" w:hAnsi="Arial" w:cs="Arial" w:hint="eastAsia"/>
          <w:color w:val="000000" w:themeColor="text1"/>
          <w:sz w:val="24"/>
          <w:szCs w:val="24"/>
        </w:rPr>
        <w:t>wound closure rate</w:t>
      </w:r>
      <w:r w:rsidRPr="00E625AD">
        <w:rPr>
          <w:rFonts w:ascii="Arial" w:hAnsi="Arial" w:cs="Arial"/>
          <w:color w:val="000000" w:themeColor="text1"/>
          <w:sz w:val="24"/>
          <w:szCs w:val="24"/>
        </w:rPr>
        <w:t xml:space="preserve"> was quantified by measuring the percentage of the remaining wound area using </w:t>
      </w:r>
      <w:r w:rsidRPr="00E625AD">
        <w:rPr>
          <w:rFonts w:ascii="Arial" w:hAnsi="Arial" w:cs="Arial" w:hint="eastAsia"/>
          <w:color w:val="000000" w:themeColor="text1"/>
          <w:sz w:val="24"/>
          <w:szCs w:val="24"/>
        </w:rPr>
        <w:t>ImageJ</w:t>
      </w:r>
      <w:r w:rsidRPr="00E625AD">
        <w:rPr>
          <w:rFonts w:ascii="Arial" w:hAnsi="Arial" w:cs="Arial"/>
          <w:color w:val="000000" w:themeColor="text1"/>
          <w:sz w:val="24"/>
          <w:szCs w:val="24"/>
        </w:rPr>
        <w:t xml:space="preserve"> Software (National Institutes of Health, Bethesda, MD, USA)</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Mock-transfected A549, Flag-PD-L1-overexpressed A549, Mock-transfected H460, and Flag-PD-L1-overexpressed H460 lung cancer cells</w:t>
      </w:r>
      <w:r w:rsidRPr="00E625AD">
        <w:rPr>
          <w:rFonts w:ascii="Arial" w:hAnsi="Arial" w:cs="Arial"/>
          <w:color w:val="000000" w:themeColor="text1"/>
          <w:sz w:val="24"/>
          <w:szCs w:val="24"/>
        </w:rPr>
        <w:t xml:space="preserve"> were separated by sodium dodecyl sulfate-polyacrylamide gel electrophoresis (SDS-PAGE, 8</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12 %) and immune-probed with anti-Flag or anti-GAPDH (as loading control) antibodies.</w:t>
      </w:r>
    </w:p>
    <w:p w14:paraId="2E6FF252" w14:textId="77777777" w:rsidR="00EB0B80" w:rsidRPr="004A6284" w:rsidRDefault="00EB0B80" w:rsidP="00EB0B80">
      <w:pPr>
        <w:spacing w:line="360" w:lineRule="auto"/>
        <w:rPr>
          <w:rFonts w:ascii="Arial" w:hAnsi="Arial" w:cs="Arial"/>
          <w:b/>
          <w:i/>
          <w:iCs/>
          <w:color w:val="000000" w:themeColor="text1"/>
          <w:sz w:val="24"/>
          <w:szCs w:val="24"/>
        </w:rPr>
      </w:pPr>
      <w:r w:rsidRPr="004A6284">
        <w:rPr>
          <w:rFonts w:ascii="Arial" w:hAnsi="Arial" w:cs="Arial"/>
          <w:b/>
          <w:i/>
          <w:iCs/>
          <w:color w:val="000000" w:themeColor="text1"/>
          <w:sz w:val="24"/>
          <w:szCs w:val="24"/>
        </w:rPr>
        <w:t>Anchorage-independent soft agar colony formation assay</w:t>
      </w:r>
    </w:p>
    <w:p w14:paraId="17B00850" w14:textId="697FF158" w:rsidR="00EB0B80" w:rsidRPr="00AC348D" w:rsidRDefault="00EB0B80" w:rsidP="00EB0B80">
      <w:pPr>
        <w:spacing w:line="360" w:lineRule="auto"/>
        <w:rPr>
          <w:rFonts w:ascii="Arial" w:hAnsi="Arial" w:cs="Arial"/>
          <w:color w:val="000000" w:themeColor="text1"/>
          <w:sz w:val="24"/>
          <w:szCs w:val="24"/>
        </w:rPr>
      </w:pPr>
      <w:r w:rsidRPr="00AC348D">
        <w:rPr>
          <w:rFonts w:ascii="Arial" w:hAnsi="Arial" w:cs="Arial"/>
          <w:color w:val="000000" w:themeColor="text1"/>
          <w:sz w:val="24"/>
          <w:szCs w:val="24"/>
        </w:rPr>
        <w:t>Anchorage-independent soft agar colony formation assay was performed as following protocols</w:t>
      </w:r>
      <w:r w:rsidRPr="00AC348D">
        <w:rPr>
          <w:rFonts w:ascii="Arial" w:hAnsi="Arial" w:cs="Arial" w:hint="eastAsia"/>
          <w:color w:val="000000" w:themeColor="text1"/>
          <w:sz w:val="24"/>
          <w:szCs w:val="24"/>
        </w:rPr>
        <w:t xml:space="preserve"> [</w:t>
      </w:r>
      <w:r w:rsidR="00270389">
        <w:rPr>
          <w:rFonts w:ascii="Arial" w:hAnsi="Arial" w:cs="Arial"/>
          <w:color w:val="000000" w:themeColor="text1"/>
          <w:sz w:val="24"/>
          <w:szCs w:val="24"/>
        </w:rPr>
        <w:t>1-3</w:t>
      </w:r>
      <w:r w:rsidRPr="00AC348D">
        <w:rPr>
          <w:rFonts w:ascii="Arial" w:hAnsi="Arial" w:cs="Arial" w:hint="eastAsia"/>
          <w:color w:val="000000" w:themeColor="text1"/>
          <w:sz w:val="24"/>
          <w:szCs w:val="24"/>
        </w:rPr>
        <w:t>]</w:t>
      </w:r>
      <w:r w:rsidRPr="00AC348D">
        <w:rPr>
          <w:rFonts w:ascii="Arial" w:hAnsi="Arial" w:cs="Arial"/>
          <w:color w:val="000000" w:themeColor="text1"/>
          <w:sz w:val="24"/>
          <w:szCs w:val="24"/>
        </w:rPr>
        <w:t xml:space="preserve">. Briefly, Ctrl A549, </w:t>
      </w:r>
      <w:r w:rsidRPr="00AC348D">
        <w:rPr>
          <w:rFonts w:ascii="Arial" w:hAnsi="Arial" w:cs="Arial" w:hint="eastAsia"/>
          <w:i/>
          <w:color w:val="000000" w:themeColor="text1"/>
          <w:sz w:val="24"/>
          <w:szCs w:val="24"/>
        </w:rPr>
        <w:t>PD-L1</w:t>
      </w:r>
      <w:r w:rsidRPr="00AC348D">
        <w:rPr>
          <w:rFonts w:ascii="Arial" w:hAnsi="Arial" w:cs="Arial"/>
          <w:color w:val="000000" w:themeColor="text1"/>
          <w:sz w:val="24"/>
          <w:szCs w:val="24"/>
        </w:rPr>
        <w:t xml:space="preserve">-KO A549, Ctrl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and </w:t>
      </w:r>
      <w:r w:rsidRPr="00AC348D">
        <w:rPr>
          <w:rFonts w:ascii="Arial" w:hAnsi="Arial" w:cs="Arial"/>
          <w:i/>
          <w:color w:val="000000" w:themeColor="text1"/>
          <w:sz w:val="24"/>
          <w:szCs w:val="24"/>
        </w:rPr>
        <w:t>P</w:t>
      </w:r>
      <w:r w:rsidRPr="00AC348D">
        <w:rPr>
          <w:rFonts w:ascii="Arial" w:hAnsi="Arial" w:cs="Arial" w:hint="eastAsia"/>
          <w:i/>
          <w:color w:val="000000" w:themeColor="text1"/>
          <w:sz w:val="24"/>
          <w:szCs w:val="24"/>
        </w:rPr>
        <w:t>D-L1</w:t>
      </w:r>
      <w:r w:rsidRPr="00AC348D">
        <w:rPr>
          <w:rFonts w:ascii="Arial" w:hAnsi="Arial" w:cs="Arial"/>
          <w:color w:val="000000" w:themeColor="text1"/>
          <w:sz w:val="24"/>
          <w:szCs w:val="24"/>
        </w:rPr>
        <w:t xml:space="preserve">-KO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lung cancer cells mixed with 0.3</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xml:space="preserve">% agarose (Biotechnology Grade, </w:t>
      </w:r>
      <w:r w:rsidR="00722290" w:rsidRPr="00722290">
        <w:rPr>
          <w:rFonts w:ascii="Arial" w:hAnsi="Arial" w:cs="Arial"/>
          <w:color w:val="000000" w:themeColor="text1"/>
          <w:sz w:val="24"/>
          <w:szCs w:val="24"/>
        </w:rPr>
        <w:t>AGA001.500</w:t>
      </w:r>
      <w:r w:rsidRPr="00AC348D">
        <w:rPr>
          <w:rFonts w:ascii="Arial" w:hAnsi="Arial" w:cs="Arial"/>
          <w:color w:val="000000" w:themeColor="text1"/>
          <w:sz w:val="24"/>
          <w:szCs w:val="24"/>
        </w:rPr>
        <w:t xml:space="preserve">) in complete medium were plated onto the bottom of a </w:t>
      </w:r>
      <w:r w:rsidRPr="00AC348D">
        <w:rPr>
          <w:rFonts w:ascii="Arial" w:hAnsi="Arial" w:cs="Arial" w:hint="eastAsia"/>
          <w:color w:val="000000" w:themeColor="text1"/>
          <w:sz w:val="24"/>
          <w:szCs w:val="24"/>
        </w:rPr>
        <w:t xml:space="preserve">solidified </w:t>
      </w:r>
      <w:r w:rsidRPr="00AC348D">
        <w:rPr>
          <w:rFonts w:ascii="Arial" w:hAnsi="Arial" w:cs="Arial"/>
          <w:color w:val="000000" w:themeColor="text1"/>
          <w:sz w:val="24"/>
          <w:szCs w:val="24"/>
        </w:rPr>
        <w:t>0.</w:t>
      </w:r>
      <w:r w:rsidRPr="00AC348D">
        <w:rPr>
          <w:rFonts w:ascii="Arial" w:hAnsi="Arial" w:cs="Arial" w:hint="eastAsia"/>
          <w:color w:val="000000" w:themeColor="text1"/>
          <w:sz w:val="24"/>
          <w:szCs w:val="24"/>
        </w:rPr>
        <w:t xml:space="preserve">5 </w:t>
      </w:r>
      <w:r w:rsidRPr="00AC348D">
        <w:rPr>
          <w:rFonts w:ascii="Arial" w:hAnsi="Arial" w:cs="Arial"/>
          <w:color w:val="000000" w:themeColor="text1"/>
          <w:sz w:val="24"/>
          <w:szCs w:val="24"/>
        </w:rPr>
        <w:t>% agar layer in 24-well plates with complete medium. Growth medium (</w:t>
      </w:r>
      <w:r w:rsidRPr="00AC348D">
        <w:rPr>
          <w:rFonts w:ascii="Arial" w:hAnsi="Arial" w:cs="Arial" w:hint="eastAsia"/>
          <w:color w:val="000000" w:themeColor="text1"/>
          <w:sz w:val="24"/>
          <w:szCs w:val="24"/>
        </w:rPr>
        <w:t>500</w:t>
      </w:r>
      <w:r w:rsidRPr="00AC348D">
        <w:rPr>
          <w:rFonts w:ascii="Arial" w:hAnsi="Arial" w:cs="Arial"/>
          <w:color w:val="000000" w:themeColor="text1"/>
          <w:sz w:val="24"/>
          <w:szCs w:val="24"/>
        </w:rPr>
        <w:t xml:space="preserve"> </w:t>
      </w:r>
      <w:proofErr w:type="spellStart"/>
      <w:r w:rsidRPr="00AC348D">
        <w:rPr>
          <w:rFonts w:ascii="Arial" w:hAnsi="Arial" w:cs="Arial"/>
          <w:color w:val="000000" w:themeColor="text1"/>
          <w:sz w:val="24"/>
          <w:szCs w:val="24"/>
        </w:rPr>
        <w:t>μL</w:t>
      </w:r>
      <w:proofErr w:type="spellEnd"/>
      <w:r w:rsidRPr="00AC348D">
        <w:rPr>
          <w:rFonts w:ascii="Arial" w:hAnsi="Arial" w:cs="Arial"/>
          <w:color w:val="000000" w:themeColor="text1"/>
          <w:sz w:val="24"/>
          <w:szCs w:val="24"/>
        </w:rPr>
        <w:t xml:space="preserve">) </w:t>
      </w:r>
      <w:r>
        <w:rPr>
          <w:rFonts w:ascii="Arial" w:hAnsi="Arial" w:cs="Arial"/>
          <w:color w:val="000000" w:themeColor="text1"/>
          <w:sz w:val="24"/>
          <w:szCs w:val="24"/>
        </w:rPr>
        <w:t>was</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xml:space="preserve">added on top of the layer, and cells were incubated at 37 °C for </w:t>
      </w:r>
      <w:r w:rsidRPr="00AC348D">
        <w:rPr>
          <w:rFonts w:ascii="Arial" w:hAnsi="Arial" w:cs="Arial" w:hint="eastAsia"/>
          <w:color w:val="000000" w:themeColor="text1"/>
          <w:sz w:val="24"/>
          <w:szCs w:val="24"/>
        </w:rPr>
        <w:t>3 weeks</w:t>
      </w:r>
      <w:r w:rsidRPr="00AC348D">
        <w:rPr>
          <w:rFonts w:ascii="Arial" w:hAnsi="Arial" w:cs="Arial"/>
          <w:color w:val="000000" w:themeColor="text1"/>
          <w:sz w:val="24"/>
          <w:szCs w:val="24"/>
        </w:rPr>
        <w:t>. Fresh growth medium containing</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lastRenderedPageBreak/>
        <w:t>respective treatments was replaced weekly to maintain nutrient levels.</w:t>
      </w:r>
      <w:r>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W</w:t>
      </w:r>
      <w:r w:rsidRPr="00E625AD">
        <w:rPr>
          <w:rFonts w:ascii="Arial" w:hAnsi="Arial" w:cs="Arial"/>
          <w:color w:val="000000" w:themeColor="text1"/>
          <w:sz w:val="24"/>
          <w:szCs w:val="24"/>
        </w:rPr>
        <w:t xml:space="preserve">ild-type (WT) </w:t>
      </w:r>
      <w:r w:rsidRPr="00E625AD">
        <w:rPr>
          <w:rFonts w:ascii="Arial" w:hAnsi="Arial" w:cs="Arial" w:hint="eastAsia"/>
          <w:color w:val="000000" w:themeColor="text1"/>
          <w:sz w:val="24"/>
          <w:szCs w:val="24"/>
        </w:rPr>
        <w:t>A549 or H460</w:t>
      </w:r>
      <w:r w:rsidRPr="00E625AD">
        <w:rPr>
          <w:rFonts w:ascii="Arial" w:hAnsi="Arial" w:cs="Arial"/>
          <w:color w:val="000000" w:themeColor="text1"/>
          <w:sz w:val="24"/>
          <w:szCs w:val="24"/>
        </w:rPr>
        <w:t xml:space="preserve"> lung cancer cells were transiently transfected with mock (a relevant control vector) or Flag-PD-L1</w:t>
      </w:r>
      <w:r w:rsidRPr="00E625AD">
        <w:rPr>
          <w:rFonts w:ascii="Arial" w:hAnsi="Arial" w:cs="Arial" w:hint="eastAsia"/>
          <w:color w:val="000000" w:themeColor="text1"/>
          <w:sz w:val="24"/>
          <w:szCs w:val="24"/>
        </w:rPr>
        <w:t xml:space="preserve"> vector</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After 24 hours incubation, </w:t>
      </w:r>
      <w:r w:rsidRPr="00E625AD">
        <w:rPr>
          <w:rFonts w:ascii="Arial" w:hAnsi="Arial" w:cs="Arial" w:hint="eastAsia"/>
          <w:color w:val="000000" w:themeColor="text1"/>
          <w:sz w:val="24"/>
          <w:szCs w:val="24"/>
        </w:rPr>
        <w:t xml:space="preserve">Mock-transfected A549, Flag-PD-L1-overexpressed A549, Mock-transfected H460, and Flag-PD-L1-overexpressed H460 lung cancer cells were </w:t>
      </w:r>
      <w:r w:rsidRPr="00E625AD">
        <w:rPr>
          <w:rFonts w:ascii="Arial" w:hAnsi="Arial" w:cs="Arial"/>
          <w:color w:val="000000" w:themeColor="text1"/>
          <w:sz w:val="24"/>
          <w:szCs w:val="24"/>
        </w:rPr>
        <w:t>mixed with 0.3</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 agarose (Biotechnology Grade, </w:t>
      </w:r>
      <w:r w:rsidR="00722290" w:rsidRPr="00722290">
        <w:rPr>
          <w:rFonts w:ascii="Arial" w:hAnsi="Arial" w:cs="Arial"/>
          <w:color w:val="000000" w:themeColor="text1"/>
          <w:sz w:val="24"/>
          <w:szCs w:val="24"/>
        </w:rPr>
        <w:t>AGA001.500</w:t>
      </w:r>
      <w:r w:rsidRPr="00E625AD">
        <w:rPr>
          <w:rFonts w:ascii="Arial" w:hAnsi="Arial" w:cs="Arial"/>
          <w:color w:val="000000" w:themeColor="text1"/>
          <w:sz w:val="24"/>
          <w:szCs w:val="24"/>
        </w:rPr>
        <w:t xml:space="preserve">) in complete medium were plated onto the bottom of a </w:t>
      </w:r>
      <w:r w:rsidRPr="00E625AD">
        <w:rPr>
          <w:rFonts w:ascii="Arial" w:hAnsi="Arial" w:cs="Arial" w:hint="eastAsia"/>
          <w:color w:val="000000" w:themeColor="text1"/>
          <w:sz w:val="24"/>
          <w:szCs w:val="24"/>
        </w:rPr>
        <w:t xml:space="preserve">solidified </w:t>
      </w:r>
      <w:r w:rsidRPr="00E625AD">
        <w:rPr>
          <w:rFonts w:ascii="Arial" w:hAnsi="Arial" w:cs="Arial"/>
          <w:color w:val="000000" w:themeColor="text1"/>
          <w:sz w:val="24"/>
          <w:szCs w:val="24"/>
        </w:rPr>
        <w:t>0.</w:t>
      </w:r>
      <w:r w:rsidRPr="00E625AD">
        <w:rPr>
          <w:rFonts w:ascii="Arial" w:hAnsi="Arial" w:cs="Arial" w:hint="eastAsia"/>
          <w:color w:val="000000" w:themeColor="text1"/>
          <w:sz w:val="24"/>
          <w:szCs w:val="24"/>
        </w:rPr>
        <w:t xml:space="preserve">5 </w:t>
      </w:r>
      <w:r w:rsidRPr="00E625AD">
        <w:rPr>
          <w:rFonts w:ascii="Arial" w:hAnsi="Arial" w:cs="Arial"/>
          <w:color w:val="000000" w:themeColor="text1"/>
          <w:sz w:val="24"/>
          <w:szCs w:val="24"/>
        </w:rPr>
        <w:t>% agar layer in 24-well plates with a complete medium. Growth medium (</w:t>
      </w:r>
      <w:r w:rsidRPr="00E625AD">
        <w:rPr>
          <w:rFonts w:ascii="Arial" w:hAnsi="Arial" w:cs="Arial" w:hint="eastAsia"/>
          <w:color w:val="000000" w:themeColor="text1"/>
          <w:sz w:val="24"/>
          <w:szCs w:val="24"/>
        </w:rPr>
        <w:t>500</w:t>
      </w:r>
      <w:r w:rsidRPr="00E625AD">
        <w:rPr>
          <w:rFonts w:ascii="Arial" w:hAnsi="Arial" w:cs="Arial"/>
          <w:color w:val="000000" w:themeColor="text1"/>
          <w:sz w:val="24"/>
          <w:szCs w:val="24"/>
        </w:rPr>
        <w:t xml:space="preserve"> </w:t>
      </w:r>
      <w:proofErr w:type="spellStart"/>
      <w:r w:rsidRPr="00E625AD">
        <w:rPr>
          <w:rFonts w:ascii="Arial" w:hAnsi="Arial" w:cs="Arial"/>
          <w:color w:val="000000" w:themeColor="text1"/>
          <w:sz w:val="24"/>
          <w:szCs w:val="24"/>
        </w:rPr>
        <w:t>μL</w:t>
      </w:r>
      <w:proofErr w:type="spellEnd"/>
      <w:r w:rsidRPr="00E625AD">
        <w:rPr>
          <w:rFonts w:ascii="Arial" w:hAnsi="Arial" w:cs="Arial"/>
          <w:color w:val="000000" w:themeColor="text1"/>
          <w:sz w:val="24"/>
          <w:szCs w:val="24"/>
        </w:rPr>
        <w:t>) with vehicle (DMSO, 0.1 % v/v concentration)</w:t>
      </w:r>
      <w:r w:rsidRPr="00E625AD">
        <w:rPr>
          <w:rFonts w:ascii="Arial" w:hAnsi="Arial" w:cs="Arial" w:hint="eastAsia"/>
          <w:color w:val="000000" w:themeColor="text1"/>
          <w:sz w:val="24"/>
          <w:szCs w:val="24"/>
        </w:rPr>
        <w:t xml:space="preserve">, LPS (5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 xml:space="preserve">/mL), Pam3CSK4 (3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 or FSL-1 (300 ng/mL) were</w:t>
      </w:r>
      <w:r w:rsidRPr="00E625AD">
        <w:rPr>
          <w:rFonts w:ascii="Arial" w:hAnsi="Arial" w:cs="Arial"/>
          <w:color w:val="000000" w:themeColor="text1"/>
          <w:sz w:val="24"/>
          <w:szCs w:val="24"/>
        </w:rPr>
        <w:t xml:space="preserve"> added on top of the layer, and cells were incubated at 37 °C for </w:t>
      </w:r>
      <w:r w:rsidRPr="00E625AD">
        <w:rPr>
          <w:rFonts w:ascii="Arial" w:hAnsi="Arial" w:cs="Arial" w:hint="eastAsia"/>
          <w:color w:val="000000" w:themeColor="text1"/>
          <w:sz w:val="24"/>
          <w:szCs w:val="24"/>
        </w:rPr>
        <w:t>3 weeks</w:t>
      </w:r>
      <w:r w:rsidRPr="00E625AD">
        <w:rPr>
          <w:rFonts w:ascii="Arial" w:hAnsi="Arial" w:cs="Arial"/>
          <w:color w:val="000000" w:themeColor="text1"/>
          <w:sz w:val="24"/>
          <w:szCs w:val="24"/>
        </w:rPr>
        <w:t>. Fresh growth medium containing</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respective treatments was replaced weekly to maintain nutrient levels.</w:t>
      </w:r>
      <w:r w:rsidRPr="00E625AD">
        <w:rPr>
          <w:rFonts w:ascii="Arial" w:hAnsi="Arial" w:cs="Arial" w:hint="eastAsia"/>
          <w:color w:val="000000" w:themeColor="text1"/>
          <w:sz w:val="24"/>
          <w:szCs w:val="24"/>
        </w:rPr>
        <w:t xml:space="preserve"> Mock-transfected A549, Flag-PD-L1-overexpressed A549, Mock-transfected H460, and Flag-PD-L1-overexpressed H460 lung cancer cells</w:t>
      </w:r>
      <w:r w:rsidRPr="00E625AD">
        <w:rPr>
          <w:rFonts w:ascii="Arial" w:hAnsi="Arial" w:cs="Arial"/>
          <w:color w:val="000000" w:themeColor="text1"/>
          <w:sz w:val="24"/>
          <w:szCs w:val="24"/>
        </w:rPr>
        <w:t xml:space="preserve"> were separated by sodium dodecyl sulfate-polyacrylamide gel electrophoresis (SDS-PAGE, 8</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12 %) and immune-probed with anti-Flag or anti-GAPDH (as loading control) antibodies</w:t>
      </w:r>
      <w:r>
        <w:rPr>
          <w:rFonts w:ascii="Arial" w:hAnsi="Arial" w:cs="Arial"/>
          <w:color w:val="000000" w:themeColor="text1"/>
          <w:sz w:val="24"/>
          <w:szCs w:val="24"/>
        </w:rPr>
        <w:t>.</w:t>
      </w:r>
    </w:p>
    <w:p w14:paraId="573B9457" w14:textId="77777777" w:rsidR="00EB0B80" w:rsidRPr="000C7771" w:rsidRDefault="00EB0B80" w:rsidP="00EB0B80">
      <w:pPr>
        <w:widowControl/>
        <w:wordWrap/>
        <w:autoSpaceDE/>
        <w:autoSpaceDN/>
        <w:spacing w:line="360" w:lineRule="auto"/>
        <w:rPr>
          <w:rFonts w:ascii="Arial" w:hAnsi="Arial" w:cs="Arial"/>
          <w:b/>
          <w:bCs/>
          <w:i/>
          <w:iCs/>
          <w:color w:val="000000" w:themeColor="text1"/>
          <w:sz w:val="24"/>
          <w:szCs w:val="24"/>
        </w:rPr>
      </w:pPr>
      <w:r w:rsidRPr="000C7771">
        <w:rPr>
          <w:rFonts w:ascii="Arial" w:hAnsi="Arial" w:cs="Arial"/>
          <w:b/>
          <w:i/>
          <w:iCs/>
          <w:color w:val="000000" w:themeColor="text1"/>
          <w:sz w:val="24"/>
          <w:szCs w:val="24"/>
        </w:rPr>
        <w:t>Anchorage-dependent</w:t>
      </w:r>
      <w:r w:rsidRPr="000C7771">
        <w:rPr>
          <w:rFonts w:ascii="Arial" w:hAnsi="Arial" w:cs="Arial"/>
          <w:b/>
          <w:bCs/>
          <w:i/>
          <w:iCs/>
          <w:color w:val="000000" w:themeColor="text1"/>
          <w:sz w:val="24"/>
          <w:szCs w:val="24"/>
        </w:rPr>
        <w:t xml:space="preserve"> colony formation assay</w:t>
      </w:r>
    </w:p>
    <w:p w14:paraId="23B6BF0D" w14:textId="60308823" w:rsidR="00EB0B80" w:rsidRPr="00AC348D" w:rsidRDefault="00EB0B80" w:rsidP="00EB0B80">
      <w:pPr>
        <w:widowControl/>
        <w:wordWrap/>
        <w:autoSpaceDE/>
        <w:autoSpaceDN/>
        <w:spacing w:line="360" w:lineRule="auto"/>
        <w:rPr>
          <w:rFonts w:ascii="Arial" w:hAnsi="Arial" w:cs="Arial"/>
          <w:color w:val="000000" w:themeColor="text1"/>
          <w:sz w:val="24"/>
          <w:szCs w:val="24"/>
        </w:rPr>
      </w:pPr>
      <w:r w:rsidRPr="00AC348D">
        <w:rPr>
          <w:rFonts w:ascii="Arial" w:hAnsi="Arial" w:cs="Arial"/>
          <w:color w:val="000000" w:themeColor="text1"/>
          <w:sz w:val="24"/>
          <w:szCs w:val="24"/>
        </w:rPr>
        <w:t>The ability of a single cell to grow into a colony was determined as following protocols</w:t>
      </w:r>
      <w:r w:rsidRPr="00AC348D">
        <w:rPr>
          <w:rFonts w:ascii="Arial" w:hAnsi="Arial" w:cs="Arial" w:hint="eastAsia"/>
          <w:color w:val="000000" w:themeColor="text1"/>
          <w:sz w:val="24"/>
          <w:szCs w:val="24"/>
        </w:rPr>
        <w:t xml:space="preserve"> [</w:t>
      </w:r>
      <w:r w:rsidR="00270389">
        <w:rPr>
          <w:rFonts w:ascii="Arial" w:hAnsi="Arial" w:cs="Arial"/>
          <w:color w:val="000000" w:themeColor="text1"/>
          <w:sz w:val="24"/>
          <w:szCs w:val="24"/>
        </w:rPr>
        <w:t>1-3</w:t>
      </w:r>
      <w:r w:rsidRPr="00AC348D">
        <w:rPr>
          <w:rFonts w:ascii="Arial" w:hAnsi="Arial" w:cs="Arial" w:hint="eastAsia"/>
          <w:color w:val="000000" w:themeColor="text1"/>
          <w:sz w:val="24"/>
          <w:szCs w:val="24"/>
        </w:rPr>
        <w:t>]</w:t>
      </w:r>
      <w:r w:rsidRPr="00AC348D">
        <w:rPr>
          <w:rFonts w:ascii="Arial" w:hAnsi="Arial" w:cs="Arial"/>
          <w:color w:val="000000" w:themeColor="text1"/>
          <w:sz w:val="24"/>
          <w:szCs w:val="24"/>
        </w:rPr>
        <w:t xml:space="preserve">. Briefly, Ctrl A549, </w:t>
      </w:r>
      <w:r w:rsidRPr="00AC348D">
        <w:rPr>
          <w:rFonts w:ascii="Arial" w:hAnsi="Arial" w:cs="Arial" w:hint="eastAsia"/>
          <w:i/>
          <w:color w:val="000000" w:themeColor="text1"/>
          <w:sz w:val="24"/>
          <w:szCs w:val="24"/>
        </w:rPr>
        <w:t>PD-L1</w:t>
      </w:r>
      <w:r w:rsidRPr="00AC348D">
        <w:rPr>
          <w:rFonts w:ascii="Arial" w:hAnsi="Arial" w:cs="Arial"/>
          <w:color w:val="000000" w:themeColor="text1"/>
          <w:sz w:val="24"/>
          <w:szCs w:val="24"/>
        </w:rPr>
        <w:t xml:space="preserve">-KO A549, Ctrl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and </w:t>
      </w:r>
      <w:r w:rsidRPr="00AC348D">
        <w:rPr>
          <w:rFonts w:ascii="Arial" w:hAnsi="Arial" w:cs="Arial"/>
          <w:i/>
          <w:color w:val="000000" w:themeColor="text1"/>
          <w:sz w:val="24"/>
          <w:szCs w:val="24"/>
        </w:rPr>
        <w:t>P</w:t>
      </w:r>
      <w:r w:rsidRPr="00AC348D">
        <w:rPr>
          <w:rFonts w:ascii="Arial" w:hAnsi="Arial" w:cs="Arial" w:hint="eastAsia"/>
          <w:i/>
          <w:color w:val="000000" w:themeColor="text1"/>
          <w:sz w:val="24"/>
          <w:szCs w:val="24"/>
        </w:rPr>
        <w:t>D-L1</w:t>
      </w:r>
      <w:r w:rsidRPr="00AC348D">
        <w:rPr>
          <w:rFonts w:ascii="Arial" w:hAnsi="Arial" w:cs="Arial"/>
          <w:color w:val="000000" w:themeColor="text1"/>
          <w:sz w:val="24"/>
          <w:szCs w:val="24"/>
        </w:rPr>
        <w:t xml:space="preserve">-KO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lung cancer cells were harvested with trypsin-EDTA and resuspended in a singular form. Then </w:t>
      </w:r>
      <w:r w:rsidRPr="00AC348D">
        <w:rPr>
          <w:rFonts w:ascii="Arial" w:hAnsi="Arial" w:cs="Arial" w:hint="eastAsia"/>
          <w:color w:val="000000" w:themeColor="text1"/>
          <w:sz w:val="24"/>
          <w:szCs w:val="24"/>
        </w:rPr>
        <w:t>150</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rPr>
        <w:t xml:space="preserve">or 500 cells per well </w:t>
      </w:r>
      <w:r w:rsidRPr="00AC348D">
        <w:rPr>
          <w:rFonts w:ascii="Arial" w:hAnsi="Arial" w:cs="Arial"/>
          <w:color w:val="000000" w:themeColor="text1"/>
          <w:sz w:val="24"/>
          <w:szCs w:val="24"/>
        </w:rPr>
        <w:t xml:space="preserve">were plated into </w:t>
      </w:r>
      <w:r w:rsidRPr="00AC348D">
        <w:rPr>
          <w:rFonts w:ascii="Arial" w:hAnsi="Arial" w:cs="Arial" w:hint="eastAsia"/>
          <w:color w:val="000000" w:themeColor="text1"/>
          <w:sz w:val="24"/>
          <w:szCs w:val="24"/>
        </w:rPr>
        <w:t>12</w:t>
      </w:r>
      <w:r w:rsidRPr="00AC348D">
        <w:rPr>
          <w:rFonts w:ascii="Arial" w:hAnsi="Arial" w:cs="Arial"/>
          <w:color w:val="000000" w:themeColor="text1"/>
          <w:sz w:val="24"/>
          <w:szCs w:val="24"/>
        </w:rPr>
        <w:t>-well plate</w:t>
      </w:r>
      <w:r w:rsidRPr="00AC348D">
        <w:rPr>
          <w:rFonts w:ascii="Arial" w:hAnsi="Arial" w:cs="Arial" w:hint="eastAsia"/>
          <w:color w:val="000000" w:themeColor="text1"/>
          <w:sz w:val="24"/>
          <w:szCs w:val="24"/>
        </w:rPr>
        <w:t>s</w:t>
      </w:r>
      <w:r w:rsidRPr="00AC348D">
        <w:rPr>
          <w:rFonts w:ascii="Arial" w:hAnsi="Arial" w:cs="Arial"/>
          <w:color w:val="000000" w:themeColor="text1"/>
          <w:sz w:val="24"/>
          <w:szCs w:val="24"/>
        </w:rPr>
        <w:t xml:space="preserve"> and treated with vehicle (DMSO, 0.1 % v/v concentration)</w:t>
      </w:r>
      <w:r w:rsidRPr="00AC348D">
        <w:rPr>
          <w:rFonts w:ascii="Arial" w:hAnsi="Arial" w:cs="Arial" w:hint="eastAsia"/>
          <w:color w:val="000000" w:themeColor="text1"/>
          <w:sz w:val="24"/>
          <w:szCs w:val="24"/>
        </w:rPr>
        <w:t xml:space="preserve">, HKLM </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5 </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 10</w:t>
      </w:r>
      <w:r w:rsidRPr="00AC348D">
        <w:rPr>
          <w:rFonts w:ascii="Arial" w:hAnsi="Arial" w:cs="Arial" w:hint="eastAsia"/>
          <w:color w:val="000000" w:themeColor="text1"/>
          <w:sz w:val="24"/>
          <w:szCs w:val="24"/>
          <w:vertAlign w:val="superscript"/>
        </w:rPr>
        <w:t xml:space="preserve">7 </w:t>
      </w:r>
      <w:r w:rsidRPr="00AC348D">
        <w:rPr>
          <w:rFonts w:ascii="Arial" w:hAnsi="Arial" w:cs="Arial" w:hint="eastAsia"/>
          <w:color w:val="000000" w:themeColor="text1"/>
          <w:sz w:val="24"/>
          <w:szCs w:val="24"/>
        </w:rPr>
        <w:t>/mL</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 or LPS (2.5 or 5 </w:t>
      </w:r>
      <w:proofErr w:type="spellStart"/>
      <w:r w:rsidRPr="00AC348D">
        <w:rPr>
          <w:rFonts w:ascii="Arial" w:hAnsi="Arial" w:cs="Arial"/>
          <w:color w:val="000000" w:themeColor="text1"/>
          <w:sz w:val="24"/>
          <w:szCs w:val="24"/>
        </w:rPr>
        <w:t>μ</w:t>
      </w:r>
      <w:r w:rsidRPr="00AC348D">
        <w:rPr>
          <w:rFonts w:ascii="Arial" w:hAnsi="Arial" w:cs="Arial" w:hint="eastAsia"/>
          <w:color w:val="000000" w:themeColor="text1"/>
          <w:sz w:val="24"/>
          <w:szCs w:val="24"/>
        </w:rPr>
        <w:t>g</w:t>
      </w:r>
      <w:proofErr w:type="spellEnd"/>
      <w:r w:rsidRPr="00AC348D">
        <w:rPr>
          <w:rFonts w:ascii="Arial" w:hAnsi="Arial" w:cs="Arial" w:hint="eastAsia"/>
          <w:color w:val="000000" w:themeColor="text1"/>
          <w:sz w:val="24"/>
          <w:szCs w:val="24"/>
        </w:rPr>
        <w:t>/mL)</w:t>
      </w:r>
      <w:r w:rsidRPr="00AC348D">
        <w:rPr>
          <w:rFonts w:ascii="Arial" w:hAnsi="Arial" w:cs="Arial"/>
          <w:color w:val="000000" w:themeColor="text1"/>
          <w:sz w:val="24"/>
          <w:szCs w:val="24"/>
        </w:rPr>
        <w:t xml:space="preserve">. After incubation for </w:t>
      </w:r>
      <w:r w:rsidRPr="00AC348D">
        <w:rPr>
          <w:rFonts w:ascii="Arial" w:hAnsi="Arial" w:cs="Arial" w:hint="eastAsia"/>
          <w:color w:val="000000" w:themeColor="text1"/>
          <w:sz w:val="24"/>
          <w:szCs w:val="24"/>
        </w:rPr>
        <w:t>7</w:t>
      </w:r>
      <w:r w:rsidRPr="00AC348D">
        <w:rPr>
          <w:rFonts w:ascii="Arial" w:hAnsi="Arial" w:cs="Arial"/>
          <w:color w:val="000000" w:themeColor="text1"/>
          <w:sz w:val="24"/>
          <w:szCs w:val="24"/>
        </w:rPr>
        <w:t xml:space="preserve"> days, colonies were stained with 0.5</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xml:space="preserve">% crystal violet (Sigma-Aldrich, C6158-50g) for 30 min at room temperature. </w:t>
      </w:r>
      <w:r w:rsidRPr="00E625AD">
        <w:rPr>
          <w:rFonts w:ascii="Arial" w:hAnsi="Arial" w:cs="Arial" w:hint="eastAsia"/>
          <w:color w:val="000000" w:themeColor="text1"/>
          <w:sz w:val="24"/>
          <w:szCs w:val="24"/>
        </w:rPr>
        <w:t>W</w:t>
      </w:r>
      <w:r w:rsidRPr="00E625AD">
        <w:rPr>
          <w:rFonts w:ascii="Arial" w:hAnsi="Arial" w:cs="Arial"/>
          <w:color w:val="000000" w:themeColor="text1"/>
          <w:sz w:val="24"/>
          <w:szCs w:val="24"/>
        </w:rPr>
        <w:t xml:space="preserve">ild-type (WT) </w:t>
      </w:r>
      <w:r w:rsidRPr="00E625AD">
        <w:rPr>
          <w:rFonts w:ascii="Arial" w:hAnsi="Arial" w:cs="Arial" w:hint="eastAsia"/>
          <w:color w:val="000000" w:themeColor="text1"/>
          <w:sz w:val="24"/>
          <w:szCs w:val="24"/>
        </w:rPr>
        <w:t>A549 or H460</w:t>
      </w:r>
      <w:r w:rsidRPr="00E625AD">
        <w:rPr>
          <w:rFonts w:ascii="Arial" w:hAnsi="Arial" w:cs="Arial"/>
          <w:color w:val="000000" w:themeColor="text1"/>
          <w:sz w:val="24"/>
          <w:szCs w:val="24"/>
        </w:rPr>
        <w:t xml:space="preserve"> lung cancer cells were transiently transfected with mock (a relevant control vector) or Flag-PD-L1</w:t>
      </w:r>
      <w:r w:rsidRPr="00E625AD">
        <w:rPr>
          <w:rFonts w:ascii="Arial" w:hAnsi="Arial" w:cs="Arial" w:hint="eastAsia"/>
          <w:color w:val="000000" w:themeColor="text1"/>
          <w:sz w:val="24"/>
          <w:szCs w:val="24"/>
        </w:rPr>
        <w:t xml:space="preserve"> vector</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After 24 hours incubation, m</w:t>
      </w:r>
      <w:r w:rsidRPr="00E625AD">
        <w:rPr>
          <w:rFonts w:ascii="Arial" w:hAnsi="Arial" w:cs="Arial" w:hint="eastAsia"/>
          <w:color w:val="000000" w:themeColor="text1"/>
          <w:sz w:val="24"/>
          <w:szCs w:val="24"/>
        </w:rPr>
        <w:t xml:space="preserve">ock-transfected A549, Flag-PD-L1-overexpressed A549, </w:t>
      </w:r>
      <w:r w:rsidRPr="00E625AD">
        <w:rPr>
          <w:rFonts w:ascii="Arial" w:hAnsi="Arial" w:cs="Arial"/>
          <w:color w:val="000000" w:themeColor="text1"/>
          <w:sz w:val="24"/>
          <w:szCs w:val="24"/>
        </w:rPr>
        <w:t>m</w:t>
      </w:r>
      <w:r w:rsidRPr="00E625AD">
        <w:rPr>
          <w:rFonts w:ascii="Arial" w:hAnsi="Arial" w:cs="Arial" w:hint="eastAsia"/>
          <w:color w:val="000000" w:themeColor="text1"/>
          <w:sz w:val="24"/>
          <w:szCs w:val="24"/>
        </w:rPr>
        <w:t xml:space="preserve">ock-transfected H460, and Flag-PD-L1-overexpressed H460 lung cancer cells </w:t>
      </w:r>
      <w:r w:rsidRPr="00E625AD">
        <w:rPr>
          <w:rFonts w:ascii="Arial" w:hAnsi="Arial" w:cs="Arial"/>
          <w:color w:val="000000" w:themeColor="text1"/>
          <w:sz w:val="24"/>
          <w:szCs w:val="24"/>
        </w:rPr>
        <w:t xml:space="preserve">were harvested with trypsin-EDTA and resuspended in a singular form. Then </w:t>
      </w:r>
      <w:r w:rsidRPr="00E625AD">
        <w:rPr>
          <w:rFonts w:ascii="Arial" w:hAnsi="Arial" w:cs="Arial" w:hint="eastAsia"/>
          <w:color w:val="000000" w:themeColor="text1"/>
          <w:sz w:val="24"/>
          <w:szCs w:val="24"/>
        </w:rPr>
        <w:t>300</w:t>
      </w:r>
      <w:r w:rsidRPr="00E625AD">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 xml:space="preserve">or 500 cells per well </w:t>
      </w:r>
      <w:r w:rsidRPr="00E625AD">
        <w:rPr>
          <w:rFonts w:ascii="Arial" w:hAnsi="Arial" w:cs="Arial"/>
          <w:color w:val="000000" w:themeColor="text1"/>
          <w:sz w:val="24"/>
          <w:szCs w:val="24"/>
        </w:rPr>
        <w:t xml:space="preserve">were plated into </w:t>
      </w:r>
      <w:r w:rsidRPr="00E625AD">
        <w:rPr>
          <w:rFonts w:ascii="Arial" w:hAnsi="Arial" w:cs="Arial" w:hint="eastAsia"/>
          <w:color w:val="000000" w:themeColor="text1"/>
          <w:sz w:val="24"/>
          <w:szCs w:val="24"/>
        </w:rPr>
        <w:t>12</w:t>
      </w:r>
      <w:r w:rsidRPr="00E625AD">
        <w:rPr>
          <w:rFonts w:ascii="Arial" w:hAnsi="Arial" w:cs="Arial"/>
          <w:color w:val="000000" w:themeColor="text1"/>
          <w:sz w:val="24"/>
          <w:szCs w:val="24"/>
        </w:rPr>
        <w:t>-well plate</w:t>
      </w:r>
      <w:r w:rsidRPr="00E625AD">
        <w:rPr>
          <w:rFonts w:ascii="Arial" w:hAnsi="Arial" w:cs="Arial" w:hint="eastAsia"/>
          <w:color w:val="000000" w:themeColor="text1"/>
          <w:sz w:val="24"/>
          <w:szCs w:val="24"/>
        </w:rPr>
        <w:t>s</w:t>
      </w:r>
      <w:r w:rsidRPr="00E625AD">
        <w:rPr>
          <w:rFonts w:ascii="Arial" w:hAnsi="Arial" w:cs="Arial"/>
          <w:color w:val="000000" w:themeColor="text1"/>
          <w:sz w:val="24"/>
          <w:szCs w:val="24"/>
        </w:rPr>
        <w:t xml:space="preserve"> and treated with vehicle (DMSO, 0.1 % v/v concentration)</w:t>
      </w:r>
      <w:r w:rsidRPr="00E625AD">
        <w:rPr>
          <w:rFonts w:ascii="Arial" w:hAnsi="Arial" w:cs="Arial" w:hint="eastAsia"/>
          <w:color w:val="000000" w:themeColor="text1"/>
          <w:sz w:val="24"/>
          <w:szCs w:val="24"/>
        </w:rPr>
        <w:t xml:space="preserve">, LPS (5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 xml:space="preserve">/mL), pam3CSK4 (3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 or FSL-1 (300 ng/mL)</w:t>
      </w:r>
      <w:r w:rsidRPr="00E625AD">
        <w:rPr>
          <w:rFonts w:ascii="Arial" w:hAnsi="Arial" w:cs="Arial"/>
          <w:color w:val="000000" w:themeColor="text1"/>
          <w:sz w:val="24"/>
          <w:szCs w:val="24"/>
        </w:rPr>
        <w:t xml:space="preserve">. After incubation for </w:t>
      </w:r>
      <w:r w:rsidRPr="00E625AD">
        <w:rPr>
          <w:rFonts w:ascii="Arial" w:hAnsi="Arial" w:cs="Arial" w:hint="eastAsia"/>
          <w:color w:val="000000" w:themeColor="text1"/>
          <w:sz w:val="24"/>
          <w:szCs w:val="24"/>
        </w:rPr>
        <w:t>8</w:t>
      </w:r>
      <w:r w:rsidRPr="00E625AD">
        <w:rPr>
          <w:rFonts w:ascii="Arial" w:hAnsi="Arial" w:cs="Arial"/>
          <w:color w:val="000000" w:themeColor="text1"/>
          <w:sz w:val="24"/>
          <w:szCs w:val="24"/>
        </w:rPr>
        <w:t xml:space="preserve"> days, colonies were stained with 0.5</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 crystal violet (Sigma-Aldrich, C6158-50g) for 30 min at room temperature. </w:t>
      </w:r>
      <w:r w:rsidRPr="00E625AD">
        <w:rPr>
          <w:rFonts w:ascii="Arial" w:hAnsi="Arial" w:cs="Arial" w:hint="eastAsia"/>
          <w:color w:val="000000" w:themeColor="text1"/>
          <w:sz w:val="24"/>
          <w:szCs w:val="24"/>
        </w:rPr>
        <w:t xml:space="preserve">Mock-transfected A549, Flag-PD-L1-overexpressed A549, </w:t>
      </w:r>
      <w:r w:rsidRPr="00E625AD">
        <w:rPr>
          <w:rFonts w:ascii="Arial" w:hAnsi="Arial" w:cs="Arial"/>
          <w:color w:val="000000" w:themeColor="text1"/>
          <w:sz w:val="24"/>
          <w:szCs w:val="24"/>
        </w:rPr>
        <w:t>m</w:t>
      </w:r>
      <w:r w:rsidRPr="00E625AD">
        <w:rPr>
          <w:rFonts w:ascii="Arial" w:hAnsi="Arial" w:cs="Arial" w:hint="eastAsia"/>
          <w:color w:val="000000" w:themeColor="text1"/>
          <w:sz w:val="24"/>
          <w:szCs w:val="24"/>
        </w:rPr>
        <w:t xml:space="preserve">ock-transfected H460, and Flag-PD-L1-overexpressed H460 </w:t>
      </w:r>
      <w:r w:rsidRPr="00E625AD">
        <w:rPr>
          <w:rFonts w:ascii="Arial" w:hAnsi="Arial" w:cs="Arial" w:hint="eastAsia"/>
          <w:color w:val="000000" w:themeColor="text1"/>
          <w:sz w:val="24"/>
          <w:szCs w:val="24"/>
        </w:rPr>
        <w:lastRenderedPageBreak/>
        <w:t>lung cancer cells</w:t>
      </w:r>
      <w:r w:rsidRPr="00E625AD">
        <w:rPr>
          <w:rFonts w:ascii="Arial" w:hAnsi="Arial" w:cs="Arial"/>
          <w:color w:val="000000" w:themeColor="text1"/>
          <w:sz w:val="24"/>
          <w:szCs w:val="24"/>
        </w:rPr>
        <w:t xml:space="preserve"> were separated by sodium dodecyl sulfate-polyacrylamide gel electrophoresis (SDS-PAGE, 8</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12 %) and immune-probed with anti-Flag or anti-GAPDH (as loading control) antibodies</w:t>
      </w:r>
      <w:r>
        <w:rPr>
          <w:rFonts w:ascii="Arial" w:hAnsi="Arial" w:cs="Arial"/>
          <w:color w:val="000000" w:themeColor="text1"/>
          <w:sz w:val="24"/>
          <w:szCs w:val="24"/>
        </w:rPr>
        <w:t>.</w:t>
      </w:r>
    </w:p>
    <w:p w14:paraId="34CC0959" w14:textId="77777777" w:rsidR="00EB0B80" w:rsidRPr="003D649A" w:rsidRDefault="00EB0B80" w:rsidP="00EB0B80">
      <w:pPr>
        <w:spacing w:line="360" w:lineRule="auto"/>
        <w:rPr>
          <w:rFonts w:ascii="Arial" w:hAnsi="Arial" w:cs="Arial"/>
          <w:b/>
          <w:i/>
          <w:iCs/>
          <w:color w:val="000000" w:themeColor="text1"/>
          <w:sz w:val="24"/>
          <w:szCs w:val="24"/>
        </w:rPr>
      </w:pPr>
      <w:r w:rsidRPr="003D649A">
        <w:rPr>
          <w:rFonts w:ascii="Arial" w:hAnsi="Arial" w:cs="Arial"/>
          <w:b/>
          <w:i/>
          <w:iCs/>
          <w:color w:val="000000" w:themeColor="text1"/>
          <w:sz w:val="24"/>
          <w:szCs w:val="24"/>
        </w:rPr>
        <w:t>MTT assay</w:t>
      </w:r>
    </w:p>
    <w:p w14:paraId="128F7AF2" w14:textId="6C5AAA10" w:rsidR="00EB0B80" w:rsidRPr="00AC348D" w:rsidRDefault="00EB0B80" w:rsidP="00EB0B80">
      <w:pPr>
        <w:spacing w:line="360" w:lineRule="auto"/>
        <w:rPr>
          <w:rFonts w:ascii="Arial" w:hAnsi="Arial" w:cs="Arial"/>
          <w:color w:val="000000" w:themeColor="text1"/>
          <w:sz w:val="24"/>
          <w:szCs w:val="24"/>
        </w:rPr>
      </w:pPr>
      <w:r w:rsidRPr="00AC348D">
        <w:rPr>
          <w:rFonts w:ascii="Arial" w:hAnsi="Arial" w:cs="Arial" w:hint="eastAsia"/>
          <w:color w:val="000000" w:themeColor="text1"/>
          <w:sz w:val="24"/>
          <w:szCs w:val="24"/>
        </w:rPr>
        <w:t>MTT</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rPr>
        <w:t>a</w:t>
      </w:r>
      <w:r w:rsidRPr="00AC348D">
        <w:rPr>
          <w:rFonts w:ascii="Arial" w:hAnsi="Arial" w:cs="Arial"/>
          <w:color w:val="000000" w:themeColor="text1"/>
          <w:sz w:val="24"/>
          <w:szCs w:val="24"/>
        </w:rPr>
        <w:t>ssay was performed as previously described</w:t>
      </w:r>
      <w:r w:rsidRPr="00AC348D">
        <w:rPr>
          <w:rFonts w:ascii="Arial" w:hAnsi="Arial" w:cs="Arial" w:hint="eastAsia"/>
          <w:color w:val="000000" w:themeColor="text1"/>
          <w:sz w:val="24"/>
          <w:szCs w:val="24"/>
        </w:rPr>
        <w:t xml:space="preserve"> [</w:t>
      </w:r>
      <w:r w:rsidR="00270389">
        <w:rPr>
          <w:rFonts w:ascii="Arial" w:hAnsi="Arial" w:cs="Arial"/>
          <w:color w:val="000000" w:themeColor="text1"/>
          <w:sz w:val="24"/>
          <w:szCs w:val="24"/>
        </w:rPr>
        <w:t>1-3</w:t>
      </w:r>
      <w:r w:rsidRPr="00AC348D">
        <w:rPr>
          <w:rFonts w:ascii="Arial" w:hAnsi="Arial" w:cs="Arial" w:hint="eastAsia"/>
          <w:color w:val="000000" w:themeColor="text1"/>
          <w:sz w:val="24"/>
          <w:szCs w:val="24"/>
        </w:rPr>
        <w:t>]</w:t>
      </w:r>
      <w:r w:rsidRPr="00AC348D">
        <w:rPr>
          <w:rFonts w:ascii="Arial" w:hAnsi="Arial" w:cs="Arial"/>
          <w:color w:val="000000" w:themeColor="text1"/>
          <w:sz w:val="24"/>
          <w:szCs w:val="24"/>
        </w:rPr>
        <w:t xml:space="preserve">. Ctrl A549, </w:t>
      </w:r>
      <w:r w:rsidRPr="00AC348D">
        <w:rPr>
          <w:rFonts w:ascii="Arial" w:hAnsi="Arial" w:cs="Arial" w:hint="eastAsia"/>
          <w:i/>
          <w:color w:val="000000" w:themeColor="text1"/>
          <w:sz w:val="24"/>
          <w:szCs w:val="24"/>
        </w:rPr>
        <w:t>PD-L1</w:t>
      </w:r>
      <w:r w:rsidRPr="00AC348D">
        <w:rPr>
          <w:rFonts w:ascii="Arial" w:hAnsi="Arial" w:cs="Arial"/>
          <w:color w:val="000000" w:themeColor="text1"/>
          <w:sz w:val="24"/>
          <w:szCs w:val="24"/>
        </w:rPr>
        <w:t xml:space="preserve">-KO A549, Ctrl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and </w:t>
      </w:r>
      <w:r w:rsidRPr="00AC348D">
        <w:rPr>
          <w:rFonts w:ascii="Arial" w:hAnsi="Arial" w:cs="Arial"/>
          <w:i/>
          <w:color w:val="000000" w:themeColor="text1"/>
          <w:sz w:val="24"/>
          <w:szCs w:val="24"/>
        </w:rPr>
        <w:t>P</w:t>
      </w:r>
      <w:r w:rsidRPr="00AC348D">
        <w:rPr>
          <w:rFonts w:ascii="Arial" w:hAnsi="Arial" w:cs="Arial" w:hint="eastAsia"/>
          <w:i/>
          <w:color w:val="000000" w:themeColor="text1"/>
          <w:sz w:val="24"/>
          <w:szCs w:val="24"/>
        </w:rPr>
        <w:t>D-L1</w:t>
      </w:r>
      <w:r w:rsidRPr="00AC348D">
        <w:rPr>
          <w:rFonts w:ascii="Arial" w:hAnsi="Arial" w:cs="Arial"/>
          <w:color w:val="000000" w:themeColor="text1"/>
          <w:sz w:val="24"/>
          <w:szCs w:val="24"/>
        </w:rPr>
        <w:t xml:space="preserve">-KO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lung cancer cells were seeded into 96-well culture plates at a density of 500 or 700 cells</w:t>
      </w:r>
      <w:r w:rsidRPr="00AC348D">
        <w:rPr>
          <w:rFonts w:ascii="Arial" w:hAnsi="Arial" w:cs="Arial" w:hint="eastAsia"/>
          <w:color w:val="000000" w:themeColor="text1"/>
          <w:sz w:val="24"/>
          <w:szCs w:val="24"/>
        </w:rPr>
        <w:t xml:space="preserve"> per </w:t>
      </w:r>
      <w:r w:rsidRPr="00AC348D">
        <w:rPr>
          <w:rFonts w:ascii="Arial" w:hAnsi="Arial" w:cs="Arial"/>
          <w:color w:val="000000" w:themeColor="text1"/>
          <w:sz w:val="24"/>
          <w:szCs w:val="24"/>
        </w:rPr>
        <w:t>well, treated with vehicle (DMSO, 0.1 % v/v concentration)</w:t>
      </w:r>
      <w:r w:rsidRPr="00AC348D">
        <w:rPr>
          <w:rFonts w:ascii="Arial" w:hAnsi="Arial" w:cs="Arial" w:hint="eastAsia"/>
          <w:color w:val="000000" w:themeColor="text1"/>
          <w:sz w:val="24"/>
          <w:szCs w:val="24"/>
        </w:rPr>
        <w:t xml:space="preserve">, HKLM </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5 x 10</w:t>
      </w:r>
      <w:r w:rsidRPr="00AC348D">
        <w:rPr>
          <w:rFonts w:ascii="Arial" w:hAnsi="Arial" w:cs="Arial" w:hint="eastAsia"/>
          <w:color w:val="000000" w:themeColor="text1"/>
          <w:sz w:val="24"/>
          <w:szCs w:val="24"/>
          <w:vertAlign w:val="superscript"/>
        </w:rPr>
        <w:t xml:space="preserve">7 </w:t>
      </w:r>
      <w:r w:rsidRPr="00AC348D">
        <w:rPr>
          <w:rFonts w:ascii="Arial" w:hAnsi="Arial" w:cs="Arial" w:hint="eastAsia"/>
          <w:color w:val="000000" w:themeColor="text1"/>
          <w:sz w:val="24"/>
          <w:szCs w:val="24"/>
        </w:rPr>
        <w:t>/mL</w:t>
      </w:r>
      <w:r w:rsidRPr="00AC348D">
        <w:rPr>
          <w:rFonts w:ascii="Arial" w:hAnsi="Arial" w:cs="Arial"/>
          <w:color w:val="000000" w:themeColor="text1"/>
          <w:sz w:val="24"/>
          <w:szCs w:val="24"/>
        </w:rPr>
        <w:t>)</w:t>
      </w:r>
      <w:r w:rsidRPr="00AC348D">
        <w:rPr>
          <w:rFonts w:ascii="Arial" w:hAnsi="Arial" w:cs="Arial" w:hint="eastAsia"/>
          <w:color w:val="000000" w:themeColor="text1"/>
          <w:sz w:val="24"/>
          <w:szCs w:val="24"/>
        </w:rPr>
        <w:t xml:space="preserve">, or LPS (5 </w:t>
      </w:r>
      <w:proofErr w:type="spellStart"/>
      <w:r w:rsidRPr="00AC348D">
        <w:rPr>
          <w:rFonts w:ascii="Arial" w:hAnsi="Arial" w:cs="Arial"/>
          <w:color w:val="000000" w:themeColor="text1"/>
          <w:sz w:val="24"/>
          <w:szCs w:val="24"/>
        </w:rPr>
        <w:t>μ</w:t>
      </w:r>
      <w:r w:rsidRPr="00AC348D">
        <w:rPr>
          <w:rFonts w:ascii="Arial" w:hAnsi="Arial" w:cs="Arial" w:hint="eastAsia"/>
          <w:color w:val="000000" w:themeColor="text1"/>
          <w:sz w:val="24"/>
          <w:szCs w:val="24"/>
        </w:rPr>
        <w:t>g</w:t>
      </w:r>
      <w:proofErr w:type="spellEnd"/>
      <w:r w:rsidRPr="00AC348D">
        <w:rPr>
          <w:rFonts w:ascii="Arial" w:hAnsi="Arial" w:cs="Arial" w:hint="eastAsia"/>
          <w:color w:val="000000" w:themeColor="text1"/>
          <w:sz w:val="24"/>
          <w:szCs w:val="24"/>
        </w:rPr>
        <w:t>/mL)</w:t>
      </w:r>
      <w:r w:rsidRPr="00AC348D">
        <w:rPr>
          <w:rFonts w:ascii="Arial" w:hAnsi="Arial" w:cs="Arial"/>
          <w:color w:val="000000" w:themeColor="text1"/>
          <w:sz w:val="24"/>
          <w:szCs w:val="24"/>
        </w:rPr>
        <w:t xml:space="preserve"> and grown in a culture medium supplemented with 10</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 FBS for different time periods. Cell viability was measured using an MTT reagent (Sigma-Aldrich, M5655) dissolved in PBS (1 mg/mL). On the day when measurements were taken, the medium was carefully replaced with fresh complete medium containing</w:t>
      </w:r>
      <w:r w:rsidRPr="00AC348D">
        <w:rPr>
          <w:rFonts w:ascii="Arial" w:hAnsi="Arial" w:cs="Arial" w:hint="eastAsia"/>
          <w:color w:val="000000" w:themeColor="text1"/>
          <w:sz w:val="24"/>
          <w:szCs w:val="24"/>
        </w:rPr>
        <w:t xml:space="preserve"> </w:t>
      </w:r>
      <w:r w:rsidRPr="00AC348D">
        <w:rPr>
          <w:rFonts w:ascii="Arial" w:hAnsi="Arial" w:cs="Arial"/>
          <w:color w:val="000000" w:themeColor="text1"/>
          <w:sz w:val="24"/>
          <w:szCs w:val="24"/>
        </w:rPr>
        <w:t>diluted MTT (1:10, 10% MTT) and incubated for 2 h</w:t>
      </w:r>
      <w:r w:rsidRPr="00AC348D">
        <w:rPr>
          <w:rFonts w:ascii="Arial" w:hAnsi="Arial" w:cs="Arial" w:hint="eastAsia"/>
          <w:color w:val="000000" w:themeColor="text1"/>
          <w:sz w:val="24"/>
          <w:szCs w:val="24"/>
        </w:rPr>
        <w:t>ours</w:t>
      </w:r>
      <w:r w:rsidRPr="00AC348D">
        <w:rPr>
          <w:rFonts w:ascii="Arial" w:hAnsi="Arial" w:cs="Arial"/>
          <w:color w:val="000000" w:themeColor="text1"/>
          <w:sz w:val="24"/>
          <w:szCs w:val="24"/>
        </w:rPr>
        <w:t xml:space="preserve"> at 37 °C. After removing the incubation medium, formazan crystals were dissolved in a 100 </w:t>
      </w:r>
      <w:proofErr w:type="spellStart"/>
      <w:r w:rsidRPr="00AC348D">
        <w:rPr>
          <w:rFonts w:ascii="Arial" w:hAnsi="Arial" w:cs="Arial"/>
          <w:color w:val="000000" w:themeColor="text1"/>
          <w:sz w:val="24"/>
          <w:szCs w:val="24"/>
        </w:rPr>
        <w:t>μ</w:t>
      </w:r>
      <w:r w:rsidRPr="00AC348D">
        <w:rPr>
          <w:rFonts w:ascii="Arial" w:hAnsi="Arial" w:cs="Arial" w:hint="eastAsia"/>
          <w:color w:val="000000" w:themeColor="text1"/>
          <w:sz w:val="24"/>
          <w:szCs w:val="24"/>
        </w:rPr>
        <w:t>L</w:t>
      </w:r>
      <w:proofErr w:type="spellEnd"/>
      <w:r w:rsidRPr="00AC348D">
        <w:rPr>
          <w:rFonts w:ascii="Arial" w:hAnsi="Arial" w:cs="Arial"/>
          <w:color w:val="000000" w:themeColor="text1"/>
          <w:sz w:val="24"/>
          <w:szCs w:val="24"/>
        </w:rPr>
        <w:t xml:space="preserve"> solution of DMSO. MTT reduction was quantified by measuring the absorbance at 595 nm using a Bio-Rad Model 680 microplate reader (Bio-Rad, CA, USA). Each test was repeated at least four times in quadruplicate.</w:t>
      </w:r>
      <w:r>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W</w:t>
      </w:r>
      <w:r w:rsidRPr="00E625AD">
        <w:rPr>
          <w:rFonts w:ascii="Arial" w:hAnsi="Arial" w:cs="Arial"/>
          <w:color w:val="000000" w:themeColor="text1"/>
          <w:sz w:val="24"/>
          <w:szCs w:val="24"/>
        </w:rPr>
        <w:t xml:space="preserve">ild-type (WT) </w:t>
      </w:r>
      <w:r w:rsidRPr="00E625AD">
        <w:rPr>
          <w:rFonts w:ascii="Arial" w:hAnsi="Arial" w:cs="Arial" w:hint="eastAsia"/>
          <w:color w:val="000000" w:themeColor="text1"/>
          <w:sz w:val="24"/>
          <w:szCs w:val="24"/>
        </w:rPr>
        <w:t>A549 or H460</w:t>
      </w:r>
      <w:r w:rsidRPr="00E625AD">
        <w:rPr>
          <w:rFonts w:ascii="Arial" w:hAnsi="Arial" w:cs="Arial"/>
          <w:color w:val="000000" w:themeColor="text1"/>
          <w:sz w:val="24"/>
          <w:szCs w:val="24"/>
        </w:rPr>
        <w:t xml:space="preserve"> lung cancer cells were transiently transfected with mock (a relevant control vector) or Flag-PD-L1</w:t>
      </w:r>
      <w:r w:rsidRPr="00E625AD">
        <w:rPr>
          <w:rFonts w:ascii="Arial" w:hAnsi="Arial" w:cs="Arial" w:hint="eastAsia"/>
          <w:color w:val="000000" w:themeColor="text1"/>
          <w:sz w:val="24"/>
          <w:szCs w:val="24"/>
        </w:rPr>
        <w:t xml:space="preserve"> vector</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After 24 hours incubation, </w:t>
      </w:r>
      <w:r w:rsidRPr="00E625AD">
        <w:rPr>
          <w:rFonts w:ascii="Arial" w:hAnsi="Arial" w:cs="Arial" w:hint="eastAsia"/>
          <w:color w:val="000000" w:themeColor="text1"/>
          <w:sz w:val="24"/>
          <w:szCs w:val="24"/>
        </w:rPr>
        <w:t>Mock-transfected A549, Flag-PD-L1-overexpressed A549, Mock-transfected H460, and Flag-PD-L1-overexpressed H460 lung cancer cells</w:t>
      </w:r>
      <w:r w:rsidRPr="00E625AD">
        <w:rPr>
          <w:rFonts w:ascii="Arial" w:hAnsi="Arial" w:cs="Arial"/>
          <w:color w:val="000000" w:themeColor="text1"/>
          <w:sz w:val="24"/>
          <w:szCs w:val="24"/>
        </w:rPr>
        <w:t xml:space="preserve"> were seeded into 96-well culture plates at a density of 500 or 700 cells/well, treated with vehicle (DMSO, 0.1 % v/v concentration)</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LPS</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(5</w:t>
      </w:r>
      <w:r w:rsidRPr="00E625AD">
        <w:rPr>
          <w:rFonts w:ascii="Arial" w:hAnsi="Arial" w:cs="Arial" w:hint="eastAsia"/>
          <w:color w:val="000000" w:themeColor="text1"/>
          <w:sz w:val="24"/>
          <w:szCs w:val="24"/>
        </w:rPr>
        <w:t xml:space="preserve">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 xml:space="preserve"> Pam3CSK4</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1-</w:t>
      </w:r>
      <w:r w:rsidRPr="00E625AD">
        <w:rPr>
          <w:rFonts w:ascii="Arial" w:hAnsi="Arial" w:cs="Arial" w:hint="eastAsia"/>
          <w:color w:val="000000" w:themeColor="text1"/>
          <w:sz w:val="24"/>
          <w:szCs w:val="24"/>
        </w:rPr>
        <w:t xml:space="preserve">3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 or FSL-1 (100-300</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n</w:t>
      </w:r>
      <w:r w:rsidRPr="00E625AD">
        <w:rPr>
          <w:rFonts w:ascii="Arial" w:hAnsi="Arial" w:cs="Arial" w:hint="eastAsia"/>
          <w:color w:val="000000" w:themeColor="text1"/>
          <w:sz w:val="24"/>
          <w:szCs w:val="24"/>
        </w:rPr>
        <w:t>g/mL</w:t>
      </w:r>
      <w:r w:rsidRPr="00E625AD">
        <w:rPr>
          <w:rFonts w:ascii="Arial" w:hAnsi="Arial" w:cs="Arial"/>
          <w:color w:val="000000" w:themeColor="text1"/>
          <w:sz w:val="24"/>
          <w:szCs w:val="24"/>
        </w:rPr>
        <w:t>) and grown in a culture medium supplemented with 10 % FBS for different time periods. Cell viability was measured using an MTT reagent (Sigma-Aldrich, M5655) dissolved in PBS (1 mg/mL). On the day when measurements were taken, the medium was carefully replaced with fresh complete medium containing</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diluted MTT (1:10, 10 % MTT) and incubated for 2 hours at 37 °C. After removing the incubation medium, formazan crystals were dissolved in a 100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L</w:t>
      </w:r>
      <w:proofErr w:type="spellEnd"/>
      <w:r w:rsidRPr="00E625AD">
        <w:rPr>
          <w:rFonts w:ascii="Arial" w:hAnsi="Arial" w:cs="Arial"/>
          <w:color w:val="000000" w:themeColor="text1"/>
          <w:sz w:val="24"/>
          <w:szCs w:val="24"/>
        </w:rPr>
        <w:t xml:space="preserve"> solution of DMSO. MTT reduction was quantified by measuring the absorbance at 595 nm using a Bio-Rad Model 680 microplate reader (Bio-Rad, CA, USA). Each test was repeated at least four times in quadruplicate. </w:t>
      </w:r>
      <w:r w:rsidRPr="00E625AD">
        <w:rPr>
          <w:rFonts w:ascii="Arial" w:hAnsi="Arial" w:cs="Arial" w:hint="eastAsia"/>
          <w:color w:val="000000" w:themeColor="text1"/>
          <w:sz w:val="24"/>
          <w:szCs w:val="24"/>
        </w:rPr>
        <w:t>Mock-transfected A549, Flag-PD-L1-overexpressed A549, Mock-transfected H460, and Flag-PD-L1-overexpressed H460 lung cancer cells</w:t>
      </w:r>
      <w:r w:rsidRPr="00E625AD">
        <w:rPr>
          <w:rFonts w:ascii="Arial" w:hAnsi="Arial" w:cs="Arial"/>
          <w:color w:val="000000" w:themeColor="text1"/>
          <w:sz w:val="24"/>
          <w:szCs w:val="24"/>
        </w:rPr>
        <w:t xml:space="preserve"> were separated by sodium </w:t>
      </w:r>
      <w:r w:rsidRPr="00E625AD">
        <w:rPr>
          <w:rFonts w:ascii="Arial" w:hAnsi="Arial" w:cs="Arial"/>
          <w:color w:val="000000" w:themeColor="text1"/>
          <w:sz w:val="24"/>
          <w:szCs w:val="24"/>
        </w:rPr>
        <w:lastRenderedPageBreak/>
        <w:t>dodecyl sulfate-polyacrylamide gel electrophoresis (SDS-PAGE, 8</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12 %) and immune-probed with anti-Flag or anti-GAPDH (as loading control) antibodies</w:t>
      </w:r>
      <w:r w:rsidR="00722290">
        <w:rPr>
          <w:rFonts w:ascii="Arial" w:hAnsi="Arial" w:cs="Arial"/>
          <w:color w:val="000000" w:themeColor="text1"/>
          <w:sz w:val="24"/>
          <w:szCs w:val="24"/>
        </w:rPr>
        <w:t>.</w:t>
      </w:r>
    </w:p>
    <w:p w14:paraId="67BD0512" w14:textId="77777777" w:rsidR="00EB0B80" w:rsidRPr="003D649A" w:rsidRDefault="00EB0B80" w:rsidP="00EB0B80">
      <w:pPr>
        <w:spacing w:line="360" w:lineRule="auto"/>
        <w:rPr>
          <w:rFonts w:ascii="Arial" w:hAnsi="Arial" w:cs="Arial"/>
          <w:b/>
          <w:i/>
          <w:iCs/>
          <w:color w:val="000000" w:themeColor="text1"/>
          <w:sz w:val="24"/>
          <w:szCs w:val="24"/>
          <w:lang w:val="en"/>
        </w:rPr>
      </w:pPr>
      <w:r w:rsidRPr="003D649A">
        <w:rPr>
          <w:rFonts w:ascii="Arial" w:hAnsi="Arial" w:cs="Arial"/>
          <w:b/>
          <w:i/>
          <w:iCs/>
          <w:color w:val="000000" w:themeColor="text1"/>
          <w:sz w:val="24"/>
          <w:szCs w:val="24"/>
          <w:lang w:val="en"/>
        </w:rPr>
        <w:t>LC3 puncta assay</w:t>
      </w:r>
    </w:p>
    <w:p w14:paraId="59787308" w14:textId="4B160B5E" w:rsidR="00EB0B80" w:rsidRDefault="00EB0B80" w:rsidP="00EB0B80">
      <w:pPr>
        <w:spacing w:line="360" w:lineRule="auto"/>
        <w:rPr>
          <w:rFonts w:ascii="Arial" w:hAnsi="Arial" w:cs="Arial"/>
          <w:sz w:val="24"/>
          <w:szCs w:val="24"/>
        </w:rPr>
      </w:pPr>
      <w:r w:rsidRPr="00AC348D">
        <w:rPr>
          <w:rFonts w:ascii="Arial" w:hAnsi="Arial" w:cs="Arial"/>
          <w:color w:val="000000" w:themeColor="text1"/>
          <w:sz w:val="24"/>
          <w:szCs w:val="24"/>
          <w:lang w:val="en"/>
        </w:rPr>
        <w:t>LC3 puncta assay was performed as described in previous reports</w:t>
      </w:r>
      <w:r w:rsidRPr="00AC348D">
        <w:rPr>
          <w:rFonts w:ascii="Arial" w:hAnsi="Arial" w:cs="Arial" w:hint="eastAsia"/>
          <w:color w:val="000000" w:themeColor="text1"/>
          <w:sz w:val="24"/>
          <w:szCs w:val="24"/>
          <w:lang w:val="en"/>
        </w:rPr>
        <w:t xml:space="preserve"> [</w:t>
      </w:r>
      <w:r w:rsidR="00117EDB">
        <w:rPr>
          <w:rFonts w:ascii="Arial" w:hAnsi="Arial" w:cs="Arial"/>
          <w:sz w:val="24"/>
          <w:szCs w:val="24"/>
          <w:lang w:val="en"/>
        </w:rPr>
        <w:t>9</w:t>
      </w:r>
      <w:r w:rsidRPr="00AC348D">
        <w:rPr>
          <w:rFonts w:ascii="Arial" w:hAnsi="Arial" w:cs="Arial" w:hint="eastAsia"/>
          <w:color w:val="000000" w:themeColor="text1"/>
          <w:sz w:val="24"/>
          <w:szCs w:val="24"/>
          <w:lang w:val="en"/>
        </w:rPr>
        <w:t xml:space="preserve">]. </w:t>
      </w:r>
      <w:r w:rsidRPr="00AC348D">
        <w:rPr>
          <w:rFonts w:ascii="Arial" w:hAnsi="Arial" w:cs="Arial"/>
          <w:color w:val="000000" w:themeColor="text1"/>
          <w:sz w:val="24"/>
          <w:szCs w:val="24"/>
          <w:lang w:val="en"/>
        </w:rPr>
        <w:t xml:space="preserve">Briefly, </w:t>
      </w:r>
      <w:r w:rsidRPr="00AC348D">
        <w:rPr>
          <w:rFonts w:ascii="Arial" w:hAnsi="Arial" w:cs="Arial"/>
          <w:color w:val="000000" w:themeColor="text1"/>
          <w:sz w:val="24"/>
          <w:szCs w:val="24"/>
        </w:rPr>
        <w:t xml:space="preserve">Ctrl A549, </w:t>
      </w:r>
      <w:r w:rsidRPr="00AC348D">
        <w:rPr>
          <w:rFonts w:ascii="Arial" w:hAnsi="Arial" w:cs="Arial" w:hint="eastAsia"/>
          <w:i/>
          <w:color w:val="000000" w:themeColor="text1"/>
          <w:sz w:val="24"/>
          <w:szCs w:val="24"/>
        </w:rPr>
        <w:t>PD-L1</w:t>
      </w:r>
      <w:r w:rsidRPr="00AC348D">
        <w:rPr>
          <w:rFonts w:ascii="Arial" w:hAnsi="Arial" w:cs="Arial"/>
          <w:color w:val="000000" w:themeColor="text1"/>
          <w:sz w:val="24"/>
          <w:szCs w:val="24"/>
        </w:rPr>
        <w:t xml:space="preserve">-KO A549, Ctrl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and </w:t>
      </w:r>
      <w:r w:rsidRPr="00AC348D">
        <w:rPr>
          <w:rFonts w:ascii="Arial" w:hAnsi="Arial" w:cs="Arial"/>
          <w:i/>
          <w:color w:val="000000" w:themeColor="text1"/>
          <w:sz w:val="24"/>
          <w:szCs w:val="24"/>
        </w:rPr>
        <w:t>P</w:t>
      </w:r>
      <w:r w:rsidRPr="00AC348D">
        <w:rPr>
          <w:rFonts w:ascii="Arial" w:hAnsi="Arial" w:cs="Arial" w:hint="eastAsia"/>
          <w:i/>
          <w:color w:val="000000" w:themeColor="text1"/>
          <w:sz w:val="24"/>
          <w:szCs w:val="24"/>
        </w:rPr>
        <w:t>D-L1</w:t>
      </w:r>
      <w:r w:rsidRPr="00AC348D">
        <w:rPr>
          <w:rFonts w:ascii="Arial" w:hAnsi="Arial" w:cs="Arial"/>
          <w:color w:val="000000" w:themeColor="text1"/>
          <w:sz w:val="24"/>
          <w:szCs w:val="24"/>
        </w:rPr>
        <w:t xml:space="preserve">-KO </w:t>
      </w:r>
      <w:r w:rsidRPr="00AC348D">
        <w:rPr>
          <w:rFonts w:ascii="Arial" w:hAnsi="Arial" w:cs="Arial" w:hint="eastAsia"/>
          <w:color w:val="000000" w:themeColor="text1"/>
          <w:sz w:val="24"/>
          <w:szCs w:val="24"/>
        </w:rPr>
        <w:t>H460</w:t>
      </w:r>
      <w:r w:rsidRPr="00AC348D">
        <w:rPr>
          <w:rFonts w:ascii="Arial" w:hAnsi="Arial" w:cs="Arial"/>
          <w:color w:val="000000" w:themeColor="text1"/>
          <w:sz w:val="24"/>
          <w:szCs w:val="24"/>
        </w:rPr>
        <w:t xml:space="preserve"> </w:t>
      </w:r>
      <w:r w:rsidRPr="00AC348D">
        <w:rPr>
          <w:rFonts w:ascii="Arial" w:hAnsi="Arial" w:cs="Arial" w:hint="eastAsia"/>
          <w:color w:val="000000" w:themeColor="text1"/>
          <w:sz w:val="24"/>
          <w:szCs w:val="24"/>
          <w:lang w:val="en"/>
        </w:rPr>
        <w:t>lung cancer</w:t>
      </w:r>
      <w:r w:rsidRPr="00AC348D">
        <w:rPr>
          <w:rFonts w:ascii="Arial" w:hAnsi="Arial" w:cs="Arial"/>
          <w:color w:val="000000" w:themeColor="text1"/>
          <w:sz w:val="24"/>
          <w:szCs w:val="24"/>
          <w:lang w:val="en"/>
        </w:rPr>
        <w:t xml:space="preserve"> cells were grown </w:t>
      </w:r>
      <w:r w:rsidRPr="00AC348D">
        <w:rPr>
          <w:rFonts w:ascii="Arial" w:hAnsi="Arial" w:cs="Arial" w:hint="eastAsia"/>
          <w:color w:val="000000" w:themeColor="text1"/>
          <w:sz w:val="24"/>
          <w:szCs w:val="24"/>
          <w:lang w:val="en"/>
        </w:rPr>
        <w:t>in 4-well plates</w:t>
      </w:r>
      <w:r w:rsidRPr="00AC348D">
        <w:rPr>
          <w:rFonts w:ascii="Arial" w:hAnsi="Arial" w:cs="Arial"/>
          <w:color w:val="000000" w:themeColor="text1"/>
          <w:sz w:val="24"/>
          <w:szCs w:val="24"/>
          <w:lang w:val="en"/>
        </w:rPr>
        <w:t>, treated with vehicle (DMSO, 0.1</w:t>
      </w:r>
      <w:r w:rsidRPr="00AC348D">
        <w:rPr>
          <w:rFonts w:ascii="Arial" w:hAnsi="Arial" w:cs="Arial" w:hint="eastAsia"/>
          <w:color w:val="000000" w:themeColor="text1"/>
          <w:sz w:val="24"/>
          <w:szCs w:val="24"/>
          <w:lang w:val="en"/>
        </w:rPr>
        <w:t xml:space="preserve"> </w:t>
      </w:r>
      <w:r w:rsidRPr="00AC348D">
        <w:rPr>
          <w:rFonts w:ascii="Arial" w:hAnsi="Arial" w:cs="Arial"/>
          <w:color w:val="000000" w:themeColor="text1"/>
          <w:sz w:val="24"/>
          <w:szCs w:val="24"/>
          <w:lang w:val="en"/>
        </w:rPr>
        <w:t>% v/v concentration), HKLM (</w:t>
      </w:r>
      <w:r w:rsidRPr="00AC348D">
        <w:rPr>
          <w:rFonts w:ascii="Arial" w:hAnsi="Arial" w:cs="Arial" w:hint="eastAsia"/>
          <w:color w:val="000000" w:themeColor="text1"/>
          <w:sz w:val="24"/>
          <w:szCs w:val="24"/>
          <w:lang w:val="en"/>
        </w:rPr>
        <w:t xml:space="preserve">5 </w:t>
      </w:r>
      <w:r w:rsidRPr="00AC348D">
        <w:rPr>
          <w:rFonts w:ascii="Arial" w:hAnsi="Arial" w:cs="Arial"/>
          <w:color w:val="000000" w:themeColor="text1"/>
          <w:sz w:val="24"/>
          <w:szCs w:val="24"/>
          <w:lang w:val="en"/>
        </w:rPr>
        <w:t>x</w:t>
      </w:r>
      <w:r w:rsidRPr="00AC348D">
        <w:rPr>
          <w:rFonts w:ascii="Arial" w:hAnsi="Arial" w:cs="Arial" w:hint="eastAsia"/>
          <w:color w:val="000000" w:themeColor="text1"/>
          <w:sz w:val="24"/>
          <w:szCs w:val="24"/>
          <w:lang w:val="en"/>
        </w:rPr>
        <w:t xml:space="preserve"> </w:t>
      </w:r>
      <w:r w:rsidRPr="00AC348D">
        <w:rPr>
          <w:rFonts w:ascii="Arial" w:hAnsi="Arial" w:cs="Arial"/>
          <w:color w:val="000000" w:themeColor="text1"/>
          <w:sz w:val="24"/>
          <w:szCs w:val="24"/>
          <w:lang w:val="en"/>
        </w:rPr>
        <w:t>10</w:t>
      </w:r>
      <w:r w:rsidRPr="00AC348D">
        <w:rPr>
          <w:rFonts w:ascii="Arial" w:hAnsi="Arial" w:cs="Arial" w:hint="eastAsia"/>
          <w:color w:val="000000" w:themeColor="text1"/>
          <w:sz w:val="24"/>
          <w:szCs w:val="24"/>
          <w:vertAlign w:val="superscript"/>
          <w:lang w:val="en"/>
        </w:rPr>
        <w:t xml:space="preserve">7 </w:t>
      </w:r>
      <w:r w:rsidRPr="00AC348D">
        <w:rPr>
          <w:rFonts w:ascii="Arial" w:hAnsi="Arial" w:cs="Arial"/>
          <w:color w:val="000000" w:themeColor="text1"/>
          <w:sz w:val="24"/>
          <w:szCs w:val="24"/>
          <w:lang w:val="en"/>
        </w:rPr>
        <w:t xml:space="preserve">/mL), </w:t>
      </w:r>
      <w:r w:rsidRPr="00AC348D">
        <w:rPr>
          <w:rFonts w:ascii="Arial" w:hAnsi="Arial" w:cs="Arial" w:hint="eastAsia"/>
          <w:color w:val="000000" w:themeColor="text1"/>
          <w:sz w:val="24"/>
          <w:szCs w:val="24"/>
          <w:lang w:val="en"/>
        </w:rPr>
        <w:t xml:space="preserve">or </w:t>
      </w:r>
      <w:r w:rsidRPr="00AC348D">
        <w:rPr>
          <w:rFonts w:ascii="Arial" w:hAnsi="Arial" w:cs="Arial"/>
          <w:color w:val="000000" w:themeColor="text1"/>
          <w:sz w:val="24"/>
          <w:szCs w:val="24"/>
          <w:lang w:val="en"/>
        </w:rPr>
        <w:t>LPS (</w:t>
      </w:r>
      <w:r w:rsidRPr="00AC348D">
        <w:rPr>
          <w:rFonts w:ascii="Arial" w:hAnsi="Arial" w:cs="Arial" w:hint="eastAsia"/>
          <w:color w:val="000000" w:themeColor="text1"/>
          <w:sz w:val="24"/>
          <w:szCs w:val="24"/>
          <w:lang w:val="en"/>
        </w:rPr>
        <w:t>5</w:t>
      </w:r>
      <w:r w:rsidRPr="00AC348D">
        <w:rPr>
          <w:rFonts w:ascii="Arial" w:hAnsi="Arial" w:cs="Arial"/>
          <w:color w:val="000000" w:themeColor="text1"/>
          <w:sz w:val="24"/>
          <w:szCs w:val="24"/>
          <w:lang w:val="en"/>
        </w:rPr>
        <w:t xml:space="preserve"> </w:t>
      </w:r>
      <w:r w:rsidRPr="00AC348D">
        <w:rPr>
          <w:rFonts w:ascii="Arial" w:hAnsi="Arial" w:cs="Arial"/>
          <w:color w:val="000000" w:themeColor="text1"/>
          <w:sz w:val="24"/>
          <w:szCs w:val="24"/>
        </w:rPr>
        <w:t>µ</w:t>
      </w:r>
      <w:r w:rsidRPr="00AC348D">
        <w:rPr>
          <w:rFonts w:ascii="Arial" w:hAnsi="Arial" w:cs="Arial"/>
          <w:color w:val="000000" w:themeColor="text1"/>
          <w:sz w:val="24"/>
          <w:szCs w:val="24"/>
          <w:lang w:val="en"/>
        </w:rPr>
        <w:t>g/mL)</w:t>
      </w:r>
      <w:r w:rsidRPr="00AC348D">
        <w:rPr>
          <w:rFonts w:ascii="Arial" w:hAnsi="Arial" w:cs="Arial" w:hint="eastAsia"/>
          <w:color w:val="000000" w:themeColor="text1"/>
          <w:sz w:val="24"/>
          <w:szCs w:val="24"/>
          <w:lang w:val="en"/>
        </w:rPr>
        <w:t xml:space="preserve"> </w:t>
      </w:r>
      <w:r w:rsidRPr="00AC348D">
        <w:rPr>
          <w:rFonts w:ascii="Arial" w:hAnsi="Arial" w:cs="Arial"/>
          <w:color w:val="000000" w:themeColor="text1"/>
          <w:sz w:val="24"/>
          <w:szCs w:val="24"/>
          <w:lang w:val="en"/>
        </w:rPr>
        <w:t xml:space="preserve">for </w:t>
      </w:r>
      <w:r w:rsidRPr="00AC348D">
        <w:rPr>
          <w:rFonts w:ascii="Arial" w:hAnsi="Arial" w:cs="Arial" w:hint="eastAsia"/>
          <w:color w:val="000000" w:themeColor="text1"/>
          <w:sz w:val="24"/>
          <w:szCs w:val="24"/>
          <w:lang w:val="en"/>
        </w:rPr>
        <w:t>4</w:t>
      </w:r>
      <w:r w:rsidRPr="00AC348D">
        <w:rPr>
          <w:rFonts w:ascii="Arial" w:hAnsi="Arial" w:cs="Arial"/>
          <w:color w:val="000000" w:themeColor="text1"/>
          <w:sz w:val="24"/>
          <w:szCs w:val="24"/>
          <w:lang w:val="en"/>
        </w:rPr>
        <w:t xml:space="preserve"> h</w:t>
      </w:r>
      <w:r w:rsidRPr="00AC348D">
        <w:rPr>
          <w:rFonts w:ascii="Arial" w:hAnsi="Arial" w:cs="Arial" w:hint="eastAsia"/>
          <w:color w:val="000000" w:themeColor="text1"/>
          <w:sz w:val="24"/>
          <w:szCs w:val="24"/>
          <w:lang w:val="en"/>
        </w:rPr>
        <w:t>ours.</w:t>
      </w:r>
      <w:r w:rsidRPr="00AC348D">
        <w:rPr>
          <w:rFonts w:ascii="Arial" w:hAnsi="Arial" w:cs="Arial"/>
          <w:color w:val="000000" w:themeColor="text1"/>
          <w:sz w:val="24"/>
          <w:szCs w:val="24"/>
          <w:lang w:val="en"/>
        </w:rPr>
        <w:t xml:space="preserve"> </w:t>
      </w:r>
      <w:r w:rsidRPr="00AC348D">
        <w:rPr>
          <w:rFonts w:ascii="Arial" w:hAnsi="Arial" w:cs="Arial" w:hint="eastAsia"/>
          <w:color w:val="000000" w:themeColor="text1"/>
          <w:sz w:val="24"/>
          <w:szCs w:val="24"/>
          <w:lang w:val="en"/>
        </w:rPr>
        <w:t>The cells were</w:t>
      </w:r>
      <w:r w:rsidRPr="00AC348D">
        <w:rPr>
          <w:rFonts w:ascii="Arial" w:hAnsi="Arial" w:cs="Arial"/>
          <w:color w:val="000000" w:themeColor="text1"/>
          <w:sz w:val="24"/>
          <w:szCs w:val="24"/>
          <w:lang w:val="en"/>
        </w:rPr>
        <w:t xml:space="preserve"> fixed with</w:t>
      </w:r>
      <w:r w:rsidRPr="00AC348D">
        <w:rPr>
          <w:rFonts w:ascii="Arial" w:hAnsi="Arial" w:cs="Arial" w:hint="eastAsia"/>
          <w:color w:val="000000" w:themeColor="text1"/>
          <w:sz w:val="24"/>
          <w:szCs w:val="24"/>
          <w:lang w:val="en"/>
        </w:rPr>
        <w:t xml:space="preserve"> fixation buffer (</w:t>
      </w:r>
      <w:proofErr w:type="spellStart"/>
      <w:r w:rsidRPr="00AC348D">
        <w:rPr>
          <w:rFonts w:ascii="Arial" w:hAnsi="Arial" w:cs="Arial" w:hint="eastAsia"/>
          <w:color w:val="000000" w:themeColor="text1"/>
          <w:sz w:val="24"/>
          <w:szCs w:val="24"/>
          <w:lang w:val="en"/>
        </w:rPr>
        <w:t>BioLegend</w:t>
      </w:r>
      <w:proofErr w:type="spellEnd"/>
      <w:r w:rsidRPr="00AC348D">
        <w:rPr>
          <w:rFonts w:ascii="Arial" w:hAnsi="Arial" w:cs="Arial" w:hint="eastAsia"/>
          <w:color w:val="000000" w:themeColor="text1"/>
          <w:sz w:val="24"/>
          <w:szCs w:val="24"/>
          <w:lang w:val="en"/>
        </w:rPr>
        <w:t xml:space="preserve">, </w:t>
      </w:r>
      <w:r w:rsidRPr="00AC348D">
        <w:rPr>
          <w:rFonts w:ascii="Arial" w:hAnsi="Arial" w:cs="Arial" w:hint="eastAsia"/>
          <w:bCs/>
          <w:color w:val="000000" w:themeColor="text1"/>
          <w:sz w:val="24"/>
          <w:szCs w:val="24"/>
        </w:rPr>
        <w:t>420801)</w:t>
      </w:r>
      <w:r w:rsidRPr="00AC348D">
        <w:rPr>
          <w:rFonts w:ascii="Arial" w:hAnsi="Arial" w:cs="Arial"/>
          <w:color w:val="000000" w:themeColor="text1"/>
          <w:sz w:val="24"/>
          <w:szCs w:val="24"/>
          <w:lang w:val="en"/>
        </w:rPr>
        <w:t xml:space="preserve"> and treated with 0.2</w:t>
      </w:r>
      <w:r w:rsidRPr="00AC348D">
        <w:rPr>
          <w:rFonts w:ascii="Arial" w:hAnsi="Arial" w:cs="Arial" w:hint="eastAsia"/>
          <w:color w:val="000000" w:themeColor="text1"/>
          <w:sz w:val="24"/>
          <w:szCs w:val="24"/>
          <w:lang w:val="en"/>
        </w:rPr>
        <w:t xml:space="preserve"> </w:t>
      </w:r>
      <w:r w:rsidRPr="00AC348D">
        <w:rPr>
          <w:rFonts w:ascii="Arial" w:hAnsi="Arial" w:cs="Arial"/>
          <w:color w:val="000000" w:themeColor="text1"/>
          <w:sz w:val="24"/>
          <w:szCs w:val="24"/>
          <w:lang w:val="en"/>
        </w:rPr>
        <w:t xml:space="preserve">% </w:t>
      </w:r>
      <w:r w:rsidRPr="00AC348D">
        <w:rPr>
          <w:rFonts w:ascii="Arial" w:hAnsi="Arial" w:cs="Arial" w:hint="eastAsia"/>
          <w:color w:val="000000" w:themeColor="text1"/>
          <w:sz w:val="24"/>
          <w:szCs w:val="24"/>
          <w:lang w:val="en"/>
        </w:rPr>
        <w:t>IGEPAL</w:t>
      </w:r>
      <w:r w:rsidRPr="00AC348D">
        <w:rPr>
          <w:rFonts w:ascii="Arial" w:hAnsi="Arial" w:cs="Arial"/>
          <w:color w:val="000000" w:themeColor="text1"/>
          <w:sz w:val="24"/>
          <w:szCs w:val="24"/>
          <w:lang w:val="en"/>
        </w:rPr>
        <w:t xml:space="preserve"> to permeabilize for</w:t>
      </w:r>
      <w:r w:rsidRPr="00AC348D">
        <w:rPr>
          <w:rFonts w:ascii="Arial" w:hAnsi="Arial" w:cs="Arial" w:hint="eastAsia"/>
          <w:color w:val="000000" w:themeColor="text1"/>
          <w:sz w:val="24"/>
          <w:szCs w:val="24"/>
          <w:lang w:val="en"/>
        </w:rPr>
        <w:t xml:space="preserve"> 10</w:t>
      </w:r>
      <w:r w:rsidRPr="00AC348D">
        <w:rPr>
          <w:rFonts w:ascii="Arial" w:hAnsi="Arial" w:cs="Arial"/>
          <w:color w:val="000000" w:themeColor="text1"/>
          <w:sz w:val="24"/>
          <w:szCs w:val="24"/>
          <w:lang w:val="en"/>
        </w:rPr>
        <w:t xml:space="preserve"> min </w:t>
      </w:r>
      <w:r w:rsidRPr="00AC348D">
        <w:rPr>
          <w:rFonts w:ascii="Arial" w:hAnsi="Arial" w:cs="Arial" w:hint="eastAsia"/>
          <w:color w:val="000000" w:themeColor="text1"/>
          <w:sz w:val="24"/>
          <w:szCs w:val="24"/>
          <w:lang w:val="en"/>
        </w:rPr>
        <w:t>at room temperature (RT). After blocking the cells with 1 % BSA, the cells were incubated with anti-LC3B (</w:t>
      </w:r>
      <w:r w:rsidRPr="00AC348D">
        <w:rPr>
          <w:rFonts w:ascii="Arial" w:hAnsi="Arial" w:cs="Arial"/>
          <w:bCs/>
          <w:color w:val="000000" w:themeColor="text1"/>
          <w:sz w:val="24"/>
          <w:szCs w:val="24"/>
        </w:rPr>
        <w:t>Cell Signaling Technology</w:t>
      </w:r>
      <w:r w:rsidRPr="00AC348D">
        <w:rPr>
          <w:rFonts w:ascii="Arial" w:hAnsi="Arial" w:cs="Arial" w:hint="eastAsia"/>
          <w:bCs/>
          <w:color w:val="000000" w:themeColor="text1"/>
          <w:sz w:val="24"/>
          <w:szCs w:val="24"/>
        </w:rPr>
        <w:t>, 2775S)</w:t>
      </w:r>
      <w:r w:rsidRPr="00AC348D">
        <w:rPr>
          <w:rFonts w:ascii="Arial" w:hAnsi="Arial" w:cs="Arial" w:hint="eastAsia"/>
          <w:color w:val="000000" w:themeColor="text1"/>
          <w:sz w:val="24"/>
          <w:szCs w:val="24"/>
          <w:lang w:val="en"/>
        </w:rPr>
        <w:t xml:space="preserve"> antibody overnight, and incubated with </w:t>
      </w:r>
      <w:r w:rsidRPr="00AC348D">
        <w:rPr>
          <w:rFonts w:ascii="Arial" w:hAnsi="Arial" w:cs="Arial"/>
          <w:bCs/>
          <w:color w:val="000000" w:themeColor="text1"/>
          <w:sz w:val="24"/>
          <w:szCs w:val="24"/>
        </w:rPr>
        <w:t>Goat anti-Rabbit IgG (H+L) Highly Cross-Adsorbed Secondary Antibody, Alexa Fluor™ 488</w:t>
      </w:r>
      <w:r w:rsidRPr="00AC348D">
        <w:rPr>
          <w:rFonts w:ascii="Arial" w:hAnsi="Arial" w:cs="Arial" w:hint="eastAsia"/>
          <w:bCs/>
          <w:color w:val="000000" w:themeColor="text1"/>
          <w:sz w:val="24"/>
          <w:szCs w:val="24"/>
        </w:rPr>
        <w:t xml:space="preserve"> (Invitrogen, A11034) for 1 hour, and incubated with </w:t>
      </w:r>
      <w:r w:rsidRPr="00AC348D">
        <w:rPr>
          <w:rFonts w:ascii="Arial" w:hAnsi="Arial" w:cs="Arial"/>
          <w:color w:val="000000" w:themeColor="text1"/>
          <w:sz w:val="24"/>
          <w:szCs w:val="24"/>
        </w:rPr>
        <w:t>Hoechst 33342</w:t>
      </w:r>
      <w:r w:rsidRPr="00AC348D">
        <w:rPr>
          <w:rFonts w:ascii="Arial" w:hAnsi="Arial" w:cs="Arial" w:hint="eastAsia"/>
          <w:color w:val="000000" w:themeColor="text1"/>
          <w:sz w:val="24"/>
          <w:szCs w:val="24"/>
        </w:rPr>
        <w:t xml:space="preserve"> reagent (</w:t>
      </w:r>
      <w:r w:rsidRPr="00AC348D">
        <w:rPr>
          <w:rFonts w:ascii="Arial" w:hAnsi="Arial" w:cs="Arial"/>
          <w:color w:val="000000" w:themeColor="text1"/>
          <w:sz w:val="24"/>
          <w:szCs w:val="24"/>
        </w:rPr>
        <w:t>Thermo Fisher Scientific</w:t>
      </w:r>
      <w:r w:rsidRPr="00AC348D">
        <w:rPr>
          <w:rFonts w:ascii="Arial" w:hAnsi="Arial" w:cs="Arial" w:hint="eastAsia"/>
          <w:color w:val="000000" w:themeColor="text1"/>
          <w:sz w:val="24"/>
          <w:szCs w:val="24"/>
        </w:rPr>
        <w:t xml:space="preserve">, R37605) for 10 min. </w:t>
      </w:r>
      <w:r w:rsidRPr="00AC348D">
        <w:rPr>
          <w:rFonts w:ascii="Arial" w:hAnsi="Arial" w:cs="Arial"/>
          <w:color w:val="000000" w:themeColor="text1"/>
          <w:sz w:val="24"/>
          <w:szCs w:val="24"/>
          <w:lang w:val="en"/>
        </w:rPr>
        <w:t>Slides were mounted in mounting medium (</w:t>
      </w:r>
      <w:r w:rsidRPr="00AC348D">
        <w:rPr>
          <w:rFonts w:ascii="Arial" w:hAnsi="Arial" w:cs="Arial" w:hint="eastAsia"/>
          <w:color w:val="000000" w:themeColor="text1"/>
          <w:sz w:val="24"/>
          <w:szCs w:val="24"/>
          <w:lang w:val="en"/>
        </w:rPr>
        <w:t xml:space="preserve">Abcam, </w:t>
      </w:r>
      <w:r w:rsidRPr="00AC348D">
        <w:rPr>
          <w:rFonts w:ascii="Arial" w:hAnsi="Arial" w:cs="Arial"/>
          <w:bCs/>
          <w:color w:val="000000" w:themeColor="text1"/>
          <w:sz w:val="24"/>
          <w:szCs w:val="24"/>
        </w:rPr>
        <w:t>ab104139</w:t>
      </w:r>
      <w:r w:rsidRPr="00AC348D">
        <w:rPr>
          <w:rFonts w:ascii="Arial" w:hAnsi="Arial" w:cs="Arial"/>
          <w:color w:val="000000" w:themeColor="text1"/>
          <w:sz w:val="24"/>
          <w:szCs w:val="24"/>
          <w:lang w:val="en"/>
        </w:rPr>
        <w:t xml:space="preserve">) and examined under a LSM </w:t>
      </w:r>
      <w:r w:rsidRPr="00AC348D">
        <w:rPr>
          <w:rFonts w:ascii="Arial" w:hAnsi="Arial" w:cs="Arial" w:hint="eastAsia"/>
          <w:color w:val="000000" w:themeColor="text1"/>
          <w:sz w:val="24"/>
          <w:szCs w:val="24"/>
          <w:lang w:val="en"/>
        </w:rPr>
        <w:t>980</w:t>
      </w:r>
      <w:r w:rsidRPr="00AC348D">
        <w:rPr>
          <w:rFonts w:ascii="Arial" w:hAnsi="Arial" w:cs="Arial"/>
          <w:color w:val="000000" w:themeColor="text1"/>
          <w:sz w:val="24"/>
          <w:szCs w:val="24"/>
          <w:lang w:val="en"/>
        </w:rPr>
        <w:t xml:space="preserve"> laser-scanning confocal microscope (Carl Zeiss,</w:t>
      </w:r>
      <w:r w:rsidRPr="00AC348D">
        <w:rPr>
          <w:rFonts w:ascii="Arial" w:hAnsi="Arial" w:cs="Arial" w:hint="eastAsia"/>
          <w:color w:val="000000" w:themeColor="text1"/>
          <w:sz w:val="24"/>
          <w:szCs w:val="24"/>
          <w:lang w:val="en"/>
        </w:rPr>
        <w:t xml:space="preserve"> </w:t>
      </w:r>
      <w:r w:rsidRPr="00AC348D">
        <w:rPr>
          <w:rFonts w:ascii="Arial" w:hAnsi="Arial" w:cs="Arial"/>
          <w:color w:val="000000" w:themeColor="text1"/>
          <w:sz w:val="24"/>
          <w:szCs w:val="24"/>
          <w:lang w:val="en"/>
        </w:rPr>
        <w:t>Jena, Germany)</w:t>
      </w:r>
      <w:r w:rsidRPr="00AC348D">
        <w:rPr>
          <w:rFonts w:ascii="Arial" w:hAnsi="Arial" w:cs="Arial"/>
          <w:sz w:val="24"/>
          <w:szCs w:val="24"/>
        </w:rPr>
        <w:t>.</w:t>
      </w:r>
    </w:p>
    <w:p w14:paraId="7A82E674" w14:textId="77777777" w:rsidR="00EB0B80" w:rsidRPr="00E625AD" w:rsidRDefault="00EB0B80" w:rsidP="00EB0B80">
      <w:pPr>
        <w:widowControl/>
        <w:wordWrap/>
        <w:autoSpaceDE/>
        <w:autoSpaceDN/>
        <w:spacing w:line="360" w:lineRule="auto"/>
        <w:rPr>
          <w:rFonts w:ascii="Arial" w:hAnsi="Arial" w:cs="Arial"/>
          <w:b/>
          <w:bCs/>
          <w:i/>
          <w:iCs/>
          <w:color w:val="000000" w:themeColor="text1"/>
          <w:sz w:val="24"/>
          <w:szCs w:val="24"/>
        </w:rPr>
      </w:pPr>
      <w:r w:rsidRPr="00E625AD">
        <w:rPr>
          <w:rFonts w:ascii="Arial" w:hAnsi="Arial" w:cs="Arial"/>
          <w:b/>
          <w:bCs/>
          <w:i/>
          <w:iCs/>
          <w:color w:val="000000" w:themeColor="text1"/>
          <w:sz w:val="24"/>
          <w:szCs w:val="24"/>
        </w:rPr>
        <w:t>Three-</w:t>
      </w:r>
      <w:r>
        <w:rPr>
          <w:rFonts w:ascii="Arial" w:hAnsi="Arial" w:cs="Arial"/>
          <w:b/>
          <w:bCs/>
          <w:i/>
          <w:iCs/>
          <w:color w:val="000000" w:themeColor="text1"/>
          <w:sz w:val="24"/>
          <w:szCs w:val="24"/>
        </w:rPr>
        <w:t>d</w:t>
      </w:r>
      <w:r w:rsidRPr="00E625AD">
        <w:rPr>
          <w:rFonts w:ascii="Arial" w:hAnsi="Arial" w:cs="Arial"/>
          <w:b/>
          <w:bCs/>
          <w:i/>
          <w:iCs/>
          <w:color w:val="000000" w:themeColor="text1"/>
          <w:sz w:val="24"/>
          <w:szCs w:val="24"/>
        </w:rPr>
        <w:t>imension</w:t>
      </w:r>
      <w:r>
        <w:rPr>
          <w:rFonts w:ascii="Arial" w:hAnsi="Arial" w:cs="Arial"/>
          <w:b/>
          <w:bCs/>
          <w:i/>
          <w:iCs/>
          <w:color w:val="000000" w:themeColor="text1"/>
          <w:sz w:val="24"/>
          <w:szCs w:val="24"/>
        </w:rPr>
        <w:t>al</w:t>
      </w:r>
      <w:r w:rsidRPr="00E625AD">
        <w:rPr>
          <w:rFonts w:ascii="Arial" w:hAnsi="Arial" w:cs="Arial"/>
          <w:b/>
          <w:bCs/>
          <w:i/>
          <w:iCs/>
          <w:color w:val="000000" w:themeColor="text1"/>
          <w:sz w:val="24"/>
          <w:szCs w:val="24"/>
        </w:rPr>
        <w:t xml:space="preserve"> (3D) </w:t>
      </w:r>
      <w:r>
        <w:rPr>
          <w:rFonts w:ascii="Arial" w:hAnsi="Arial" w:cs="Arial"/>
          <w:b/>
          <w:bCs/>
          <w:i/>
          <w:iCs/>
          <w:color w:val="000000" w:themeColor="text1"/>
          <w:sz w:val="24"/>
          <w:szCs w:val="24"/>
        </w:rPr>
        <w:t>s</w:t>
      </w:r>
      <w:r w:rsidRPr="00E625AD">
        <w:rPr>
          <w:rFonts w:ascii="Arial" w:hAnsi="Arial" w:cs="Arial"/>
          <w:b/>
          <w:bCs/>
          <w:i/>
          <w:iCs/>
          <w:color w:val="000000" w:themeColor="text1"/>
          <w:sz w:val="24"/>
          <w:szCs w:val="24"/>
        </w:rPr>
        <w:t xml:space="preserve">pheroids </w:t>
      </w:r>
      <w:r>
        <w:rPr>
          <w:rFonts w:ascii="Arial" w:hAnsi="Arial" w:cs="Arial"/>
          <w:b/>
          <w:bCs/>
          <w:i/>
          <w:iCs/>
          <w:color w:val="000000" w:themeColor="text1"/>
          <w:sz w:val="24"/>
          <w:szCs w:val="24"/>
        </w:rPr>
        <w:t>f</w:t>
      </w:r>
      <w:r w:rsidRPr="00E625AD">
        <w:rPr>
          <w:rFonts w:ascii="Arial" w:hAnsi="Arial" w:cs="Arial"/>
          <w:b/>
          <w:bCs/>
          <w:i/>
          <w:iCs/>
          <w:color w:val="000000" w:themeColor="text1"/>
          <w:sz w:val="24"/>
          <w:szCs w:val="24"/>
        </w:rPr>
        <w:t xml:space="preserve">ormation </w:t>
      </w:r>
      <w:r>
        <w:rPr>
          <w:rFonts w:ascii="Arial" w:hAnsi="Arial" w:cs="Arial"/>
          <w:b/>
          <w:bCs/>
          <w:i/>
          <w:iCs/>
          <w:color w:val="000000" w:themeColor="text1"/>
          <w:sz w:val="24"/>
          <w:szCs w:val="24"/>
        </w:rPr>
        <w:t>a</w:t>
      </w:r>
      <w:r w:rsidRPr="00E625AD">
        <w:rPr>
          <w:rFonts w:ascii="Arial" w:hAnsi="Arial" w:cs="Arial"/>
          <w:b/>
          <w:bCs/>
          <w:i/>
          <w:iCs/>
          <w:color w:val="000000" w:themeColor="text1"/>
          <w:sz w:val="24"/>
          <w:szCs w:val="24"/>
        </w:rPr>
        <w:t xml:space="preserve">ssay </w:t>
      </w:r>
      <w:r>
        <w:rPr>
          <w:rFonts w:ascii="Arial" w:hAnsi="Arial" w:cs="Arial"/>
          <w:b/>
          <w:bCs/>
          <w:i/>
          <w:iCs/>
          <w:color w:val="000000" w:themeColor="text1"/>
          <w:sz w:val="24"/>
          <w:szCs w:val="24"/>
        </w:rPr>
        <w:t>u</w:t>
      </w:r>
      <w:r w:rsidRPr="00E625AD">
        <w:rPr>
          <w:rFonts w:ascii="Arial" w:hAnsi="Arial" w:cs="Arial"/>
          <w:b/>
          <w:bCs/>
          <w:i/>
          <w:iCs/>
          <w:color w:val="000000" w:themeColor="text1"/>
          <w:sz w:val="24"/>
          <w:szCs w:val="24"/>
        </w:rPr>
        <w:t xml:space="preserve">sing </w:t>
      </w:r>
      <w:r>
        <w:rPr>
          <w:rFonts w:ascii="Arial" w:hAnsi="Arial" w:cs="Arial"/>
          <w:b/>
          <w:bCs/>
          <w:i/>
          <w:iCs/>
          <w:color w:val="000000" w:themeColor="text1"/>
          <w:sz w:val="24"/>
          <w:szCs w:val="24"/>
        </w:rPr>
        <w:t>a</w:t>
      </w:r>
      <w:r w:rsidRPr="00E625AD">
        <w:rPr>
          <w:rFonts w:ascii="Arial" w:hAnsi="Arial" w:cs="Arial"/>
          <w:b/>
          <w:bCs/>
          <w:i/>
          <w:iCs/>
          <w:color w:val="000000" w:themeColor="text1"/>
          <w:sz w:val="24"/>
          <w:szCs w:val="24"/>
        </w:rPr>
        <w:t>garose-</w:t>
      </w:r>
      <w:r>
        <w:rPr>
          <w:rFonts w:ascii="Arial" w:hAnsi="Arial" w:cs="Arial"/>
          <w:b/>
          <w:bCs/>
          <w:i/>
          <w:iCs/>
          <w:color w:val="000000" w:themeColor="text1"/>
          <w:sz w:val="24"/>
          <w:szCs w:val="24"/>
        </w:rPr>
        <w:t>c</w:t>
      </w:r>
      <w:r w:rsidRPr="00E625AD">
        <w:rPr>
          <w:rFonts w:ascii="Arial" w:hAnsi="Arial" w:cs="Arial"/>
          <w:b/>
          <w:bCs/>
          <w:i/>
          <w:iCs/>
          <w:color w:val="000000" w:themeColor="text1"/>
          <w:sz w:val="24"/>
          <w:szCs w:val="24"/>
        </w:rPr>
        <w:t xml:space="preserve">oated </w:t>
      </w:r>
      <w:r>
        <w:rPr>
          <w:rFonts w:ascii="Arial" w:hAnsi="Arial" w:cs="Arial"/>
          <w:b/>
          <w:bCs/>
          <w:i/>
          <w:iCs/>
          <w:color w:val="000000" w:themeColor="text1"/>
          <w:sz w:val="24"/>
          <w:szCs w:val="24"/>
        </w:rPr>
        <w:t>p</w:t>
      </w:r>
      <w:r w:rsidRPr="00E625AD">
        <w:rPr>
          <w:rFonts w:ascii="Arial" w:hAnsi="Arial" w:cs="Arial"/>
          <w:b/>
          <w:bCs/>
          <w:i/>
          <w:iCs/>
          <w:color w:val="000000" w:themeColor="text1"/>
          <w:sz w:val="24"/>
          <w:szCs w:val="24"/>
        </w:rPr>
        <w:t>lates</w:t>
      </w:r>
    </w:p>
    <w:p w14:paraId="2548F244" w14:textId="643069B7" w:rsidR="00EB0B80" w:rsidRPr="00EB0B80" w:rsidRDefault="00EB0B80" w:rsidP="00EB0B80">
      <w:pPr>
        <w:spacing w:line="360" w:lineRule="auto"/>
        <w:rPr>
          <w:rFonts w:ascii="Arial" w:hAnsi="Arial" w:cs="Arial"/>
          <w:sz w:val="24"/>
          <w:szCs w:val="24"/>
        </w:rPr>
      </w:pPr>
      <w:r w:rsidRPr="00E625AD">
        <w:rPr>
          <w:rFonts w:ascii="Arial" w:hAnsi="Arial" w:cs="Arial"/>
          <w:color w:val="000000" w:themeColor="text1"/>
          <w:sz w:val="24"/>
          <w:szCs w:val="24"/>
        </w:rPr>
        <w:t xml:space="preserve">3D </w:t>
      </w:r>
      <w:r w:rsidRPr="00E625AD">
        <w:rPr>
          <w:rFonts w:ascii="Arial" w:hAnsi="Arial" w:cs="Arial" w:hint="eastAsia"/>
          <w:color w:val="000000" w:themeColor="text1"/>
          <w:sz w:val="24"/>
          <w:szCs w:val="24"/>
        </w:rPr>
        <w:t>sp</w:t>
      </w:r>
      <w:r w:rsidRPr="00E625AD">
        <w:rPr>
          <w:rFonts w:ascii="Arial" w:hAnsi="Arial" w:cs="Arial"/>
          <w:color w:val="000000" w:themeColor="text1"/>
          <w:sz w:val="24"/>
          <w:szCs w:val="24"/>
        </w:rPr>
        <w:t>heroids formation assay was performed following protocol</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1-3</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 Briefly</w:t>
      </w:r>
      <w:r w:rsidRPr="00E625AD">
        <w:rPr>
          <w:rFonts w:ascii="Arial" w:hAnsi="Arial" w:cs="Arial" w:hint="eastAsia"/>
          <w:color w:val="000000" w:themeColor="text1"/>
          <w:sz w:val="24"/>
          <w:szCs w:val="24"/>
        </w:rPr>
        <w:t>, W</w:t>
      </w:r>
      <w:r w:rsidRPr="00E625AD">
        <w:rPr>
          <w:rFonts w:ascii="Arial" w:hAnsi="Arial" w:cs="Arial"/>
          <w:color w:val="000000" w:themeColor="text1"/>
          <w:sz w:val="24"/>
          <w:szCs w:val="24"/>
        </w:rPr>
        <w:t xml:space="preserve">ild-type (WT) </w:t>
      </w:r>
      <w:r w:rsidRPr="00E625AD">
        <w:rPr>
          <w:rFonts w:ascii="Arial" w:hAnsi="Arial" w:cs="Arial" w:hint="eastAsia"/>
          <w:color w:val="000000" w:themeColor="text1"/>
          <w:sz w:val="24"/>
          <w:szCs w:val="24"/>
        </w:rPr>
        <w:t>A549 or H460</w:t>
      </w:r>
      <w:r w:rsidRPr="00E625AD">
        <w:rPr>
          <w:rFonts w:ascii="Arial" w:hAnsi="Arial" w:cs="Arial"/>
          <w:color w:val="000000" w:themeColor="text1"/>
          <w:sz w:val="24"/>
          <w:szCs w:val="24"/>
        </w:rPr>
        <w:t xml:space="preserve"> lung cancer cells were transiently transfected with mock (a relevant control vector) or Flag-PD-L1</w:t>
      </w:r>
      <w:r w:rsidRPr="00E625AD">
        <w:rPr>
          <w:rFonts w:ascii="Arial" w:hAnsi="Arial" w:cs="Arial" w:hint="eastAsia"/>
          <w:color w:val="000000" w:themeColor="text1"/>
          <w:sz w:val="24"/>
          <w:szCs w:val="24"/>
        </w:rPr>
        <w:t xml:space="preserve"> vector</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After 24 hours incubation, </w:t>
      </w:r>
      <w:r w:rsidRPr="00E625AD">
        <w:rPr>
          <w:rFonts w:ascii="Arial" w:hAnsi="Arial" w:cs="Arial" w:hint="eastAsia"/>
          <w:color w:val="000000" w:themeColor="text1"/>
          <w:sz w:val="24"/>
          <w:szCs w:val="24"/>
        </w:rPr>
        <w:t xml:space="preserve">Mock-transfected A549, Flag-PD-L1-overexpressed A549, Mock-transfected H460, and Flag-PD-L1-overexpressed H460 lung cancer cells </w:t>
      </w:r>
      <w:r w:rsidRPr="00E625AD">
        <w:rPr>
          <w:rFonts w:ascii="Arial" w:hAnsi="Arial" w:cs="Arial"/>
          <w:color w:val="000000" w:themeColor="text1"/>
          <w:sz w:val="24"/>
          <w:szCs w:val="24"/>
        </w:rPr>
        <w:t xml:space="preserve">were seeded into 100 µl growth medium at a concentration of 125 or 250 cells/well. Plates pre-coated with </w:t>
      </w:r>
      <w:r w:rsidRPr="00E625AD">
        <w:rPr>
          <w:rFonts w:ascii="Arial" w:hAnsi="Arial" w:cs="Arial" w:hint="eastAsia"/>
          <w:color w:val="000000" w:themeColor="text1"/>
          <w:sz w:val="24"/>
          <w:szCs w:val="24"/>
        </w:rPr>
        <w:t>1.5</w:t>
      </w:r>
      <w:r w:rsidRPr="00E625AD">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agarose</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 xml:space="preserve">hydrogel were incubated at 37 °C for an additional 48 hours to allow the formation of 3D spheroids in culture. </w:t>
      </w:r>
      <w:r w:rsidRPr="00E625AD">
        <w:rPr>
          <w:rFonts w:ascii="Arial" w:hAnsi="Arial" w:cs="Arial" w:hint="eastAsia"/>
          <w:color w:val="000000" w:themeColor="text1"/>
          <w:sz w:val="24"/>
          <w:szCs w:val="24"/>
        </w:rPr>
        <w:t>Following the initial formation period, t</w:t>
      </w:r>
      <w:r w:rsidRPr="00E625AD">
        <w:rPr>
          <w:rFonts w:ascii="Arial" w:hAnsi="Arial" w:cs="Arial"/>
          <w:color w:val="000000" w:themeColor="text1"/>
          <w:sz w:val="24"/>
          <w:szCs w:val="24"/>
        </w:rPr>
        <w:t>he spheroid</w:t>
      </w:r>
      <w:r w:rsidRPr="00E625AD">
        <w:rPr>
          <w:rFonts w:ascii="Arial" w:hAnsi="Arial" w:cs="Arial" w:hint="eastAsia"/>
          <w:color w:val="000000" w:themeColor="text1"/>
          <w:sz w:val="24"/>
          <w:szCs w:val="24"/>
        </w:rPr>
        <w:t>s were</w:t>
      </w:r>
      <w:r w:rsidRPr="00E625AD">
        <w:rPr>
          <w:rFonts w:ascii="Arial" w:hAnsi="Arial" w:cs="Arial"/>
          <w:color w:val="000000" w:themeColor="text1"/>
          <w:sz w:val="24"/>
          <w:szCs w:val="24"/>
        </w:rPr>
        <w:t xml:space="preserve"> </w:t>
      </w:r>
      <w:r w:rsidRPr="00E625AD">
        <w:rPr>
          <w:rFonts w:ascii="Arial" w:hAnsi="Arial" w:cs="Arial" w:hint="eastAsia"/>
          <w:color w:val="000000" w:themeColor="text1"/>
          <w:sz w:val="24"/>
          <w:szCs w:val="24"/>
        </w:rPr>
        <w:t>treated</w:t>
      </w:r>
      <w:r w:rsidRPr="00E625AD">
        <w:rPr>
          <w:rFonts w:ascii="Arial" w:hAnsi="Arial" w:cs="Arial"/>
          <w:color w:val="000000" w:themeColor="text1"/>
          <w:sz w:val="24"/>
          <w:szCs w:val="24"/>
        </w:rPr>
        <w:t xml:space="preserve"> with vehicle (DMSO, 0.1 % v/v concentration)</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LPS</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(3-5</w:t>
      </w:r>
      <w:r w:rsidRPr="00E625AD">
        <w:rPr>
          <w:rFonts w:ascii="Arial" w:hAnsi="Arial" w:cs="Arial" w:hint="eastAsia"/>
          <w:color w:val="000000" w:themeColor="text1"/>
          <w:sz w:val="24"/>
          <w:szCs w:val="24"/>
        </w:rPr>
        <w:t xml:space="preserve">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 xml:space="preserve"> Pam3CSK4</w:t>
      </w:r>
      <w:r w:rsidRPr="00E625AD">
        <w:rPr>
          <w:rFonts w:ascii="Arial" w:hAnsi="Arial" w:cs="Arial" w:hint="eastAsia"/>
          <w:color w:val="000000" w:themeColor="text1"/>
          <w:sz w:val="24"/>
          <w:szCs w:val="24"/>
        </w:rPr>
        <w:t xml:space="preserve"> (3 </w:t>
      </w:r>
      <w:proofErr w:type="spellStart"/>
      <w:r w:rsidRPr="00E625AD">
        <w:rPr>
          <w:rFonts w:ascii="Arial" w:hAnsi="Arial" w:cs="Arial"/>
          <w:color w:val="000000" w:themeColor="text1"/>
          <w:sz w:val="24"/>
          <w:szCs w:val="24"/>
        </w:rPr>
        <w:t>μ</w:t>
      </w:r>
      <w:r w:rsidRPr="00E625AD">
        <w:rPr>
          <w:rFonts w:ascii="Arial" w:hAnsi="Arial" w:cs="Arial" w:hint="eastAsia"/>
          <w:color w:val="000000" w:themeColor="text1"/>
          <w:sz w:val="24"/>
          <w:szCs w:val="24"/>
        </w:rPr>
        <w:t>g</w:t>
      </w:r>
      <w:proofErr w:type="spellEnd"/>
      <w:r w:rsidRPr="00E625AD">
        <w:rPr>
          <w:rFonts w:ascii="Arial" w:hAnsi="Arial" w:cs="Arial" w:hint="eastAsia"/>
          <w:color w:val="000000" w:themeColor="text1"/>
          <w:sz w:val="24"/>
          <w:szCs w:val="24"/>
        </w:rPr>
        <w:t>/mL)</w:t>
      </w:r>
      <w:r w:rsidRPr="00E625AD">
        <w:rPr>
          <w:rFonts w:ascii="Arial" w:hAnsi="Arial" w:cs="Arial"/>
          <w:color w:val="000000" w:themeColor="text1"/>
          <w:sz w:val="24"/>
          <w:szCs w:val="24"/>
        </w:rPr>
        <w:t>, or FSL-1 (300</w:t>
      </w:r>
      <w:r w:rsidRPr="00E625AD">
        <w:rPr>
          <w:rFonts w:ascii="Arial" w:hAnsi="Arial" w:cs="Arial" w:hint="eastAsia"/>
          <w:color w:val="000000" w:themeColor="text1"/>
          <w:sz w:val="24"/>
          <w:szCs w:val="24"/>
        </w:rPr>
        <w:t xml:space="preserve"> </w:t>
      </w:r>
      <w:r w:rsidRPr="00E625AD">
        <w:rPr>
          <w:rFonts w:ascii="Arial" w:hAnsi="Arial" w:cs="Arial"/>
          <w:color w:val="000000" w:themeColor="text1"/>
          <w:sz w:val="24"/>
          <w:szCs w:val="24"/>
        </w:rPr>
        <w:t>n</w:t>
      </w:r>
      <w:r w:rsidRPr="00E625AD">
        <w:rPr>
          <w:rFonts w:ascii="Arial" w:hAnsi="Arial" w:cs="Arial" w:hint="eastAsia"/>
          <w:color w:val="000000" w:themeColor="text1"/>
          <w:sz w:val="24"/>
          <w:szCs w:val="24"/>
        </w:rPr>
        <w:t>g/mL</w:t>
      </w:r>
      <w:r w:rsidRPr="00E625AD">
        <w:rPr>
          <w:rFonts w:ascii="Arial" w:hAnsi="Arial" w:cs="Arial"/>
          <w:color w:val="000000" w:themeColor="text1"/>
          <w:sz w:val="24"/>
          <w:szCs w:val="24"/>
        </w:rPr>
        <w:t xml:space="preserve">) and incubated for additional time periods. Spheroid formation and growth were evaluated using phase-contrast microscopy. The size of the spheroid was assessed using ImageJ Software (National Institutes of Health, Bethesda, MD, USA). </w:t>
      </w:r>
      <w:r w:rsidRPr="00E625AD">
        <w:rPr>
          <w:rFonts w:ascii="Arial" w:hAnsi="Arial" w:cs="Arial" w:hint="eastAsia"/>
          <w:color w:val="000000" w:themeColor="text1"/>
          <w:sz w:val="24"/>
          <w:szCs w:val="24"/>
        </w:rPr>
        <w:t>Mock-transfected A549, Flag-PD-L1-overexpressed A549, Mock-transfected H460, and Flag-PD-L1-overexpressed H460 lung cancer cells</w:t>
      </w:r>
      <w:r w:rsidRPr="00E625AD">
        <w:rPr>
          <w:rFonts w:ascii="Arial" w:hAnsi="Arial" w:cs="Arial"/>
          <w:color w:val="000000" w:themeColor="text1"/>
          <w:sz w:val="24"/>
          <w:szCs w:val="24"/>
        </w:rPr>
        <w:t xml:space="preserve"> were separated by sodium dodecyl sulfate-polyacrylamide gel electrophoresis (SDS-</w:t>
      </w:r>
      <w:r w:rsidRPr="00E625AD">
        <w:rPr>
          <w:rFonts w:ascii="Arial" w:hAnsi="Arial" w:cs="Arial"/>
          <w:color w:val="000000" w:themeColor="text1"/>
          <w:sz w:val="24"/>
          <w:szCs w:val="24"/>
        </w:rPr>
        <w:lastRenderedPageBreak/>
        <w:t>PAGE, 8</w:t>
      </w:r>
      <w:r w:rsidRPr="00E625AD">
        <w:rPr>
          <w:rFonts w:ascii="Arial" w:hAnsi="Arial" w:cs="Arial" w:hint="eastAsia"/>
          <w:color w:val="000000" w:themeColor="text1"/>
          <w:sz w:val="24"/>
          <w:szCs w:val="24"/>
        </w:rPr>
        <w:t>-</w:t>
      </w:r>
      <w:r w:rsidRPr="00E625AD">
        <w:rPr>
          <w:rFonts w:ascii="Arial" w:hAnsi="Arial" w:cs="Arial"/>
          <w:color w:val="000000" w:themeColor="text1"/>
          <w:sz w:val="24"/>
          <w:szCs w:val="24"/>
        </w:rPr>
        <w:t>12 %) and immune-probed with anti-Flag or anti-GAPDH (as loading control) antibodies</w:t>
      </w:r>
      <w:r>
        <w:rPr>
          <w:rFonts w:ascii="Arial" w:hAnsi="Arial" w:cs="Arial"/>
          <w:color w:val="000000" w:themeColor="text1"/>
          <w:sz w:val="24"/>
          <w:szCs w:val="24"/>
        </w:rPr>
        <w:t>.</w:t>
      </w:r>
    </w:p>
    <w:p w14:paraId="7CE1DE88" w14:textId="77777777" w:rsidR="00EB0B80" w:rsidRPr="00AC348D" w:rsidRDefault="00EB0B80" w:rsidP="00EB0B80">
      <w:pPr>
        <w:widowControl/>
        <w:wordWrap/>
        <w:autoSpaceDE/>
        <w:autoSpaceDN/>
        <w:spacing w:line="360" w:lineRule="auto"/>
        <w:rPr>
          <w:rFonts w:ascii="Arial" w:hAnsi="Arial" w:cs="Arial"/>
          <w:b/>
          <w:i/>
          <w:iCs/>
          <w:sz w:val="24"/>
          <w:szCs w:val="24"/>
        </w:rPr>
      </w:pPr>
      <w:r w:rsidRPr="00AC348D">
        <w:rPr>
          <w:rFonts w:ascii="Arial" w:hAnsi="Arial" w:cs="Arial"/>
          <w:b/>
          <w:i/>
          <w:iCs/>
          <w:sz w:val="24"/>
          <w:szCs w:val="24"/>
        </w:rPr>
        <w:t>Microarray analysis</w:t>
      </w:r>
    </w:p>
    <w:p w14:paraId="00230571" w14:textId="25EABDBC" w:rsidR="00EB0B80" w:rsidRPr="00AC348D" w:rsidRDefault="00EB0B80" w:rsidP="00EB0B80">
      <w:pPr>
        <w:widowControl/>
        <w:wordWrap/>
        <w:autoSpaceDE/>
        <w:autoSpaceDN/>
        <w:spacing w:line="360" w:lineRule="auto"/>
        <w:rPr>
          <w:rFonts w:ascii="Arial" w:hAnsi="Arial" w:cs="Arial"/>
          <w:sz w:val="24"/>
          <w:szCs w:val="24"/>
        </w:rPr>
      </w:pPr>
      <w:r w:rsidRPr="00AC348D">
        <w:rPr>
          <w:rFonts w:ascii="Arial" w:hAnsi="Arial" w:cs="Arial"/>
          <w:sz w:val="24"/>
          <w:szCs w:val="24"/>
        </w:rPr>
        <w:t>Microarray analysis was performed as previously described</w:t>
      </w:r>
      <w:r>
        <w:rPr>
          <w:rFonts w:ascii="Arial" w:hAnsi="Arial" w:cs="Arial"/>
          <w:sz w:val="24"/>
          <w:szCs w:val="24"/>
        </w:rPr>
        <w:t xml:space="preserve"> [</w:t>
      </w:r>
      <w:r w:rsidR="00117EDB">
        <w:rPr>
          <w:rFonts w:ascii="Arial" w:hAnsi="Arial" w:cs="Arial"/>
          <w:sz w:val="24"/>
          <w:szCs w:val="24"/>
        </w:rPr>
        <w:t>10</w:t>
      </w:r>
      <w:r>
        <w:rPr>
          <w:rFonts w:ascii="Arial" w:hAnsi="Arial" w:cs="Arial"/>
          <w:sz w:val="24"/>
          <w:szCs w:val="24"/>
        </w:rPr>
        <w:t xml:space="preserve">, </w:t>
      </w:r>
      <w:r w:rsidR="00117EDB">
        <w:rPr>
          <w:rFonts w:ascii="Arial" w:hAnsi="Arial" w:cs="Arial"/>
          <w:sz w:val="24"/>
          <w:szCs w:val="24"/>
        </w:rPr>
        <w:t>11</w:t>
      </w:r>
      <w:r>
        <w:rPr>
          <w:rFonts w:ascii="Arial" w:hAnsi="Arial" w:cs="Arial"/>
          <w:sz w:val="24"/>
          <w:szCs w:val="24"/>
        </w:rPr>
        <w:t>]</w:t>
      </w:r>
      <w:r w:rsidRPr="00AC348D">
        <w:rPr>
          <w:rFonts w:ascii="Arial" w:hAnsi="Arial" w:cs="Arial"/>
          <w:sz w:val="24"/>
          <w:szCs w:val="24"/>
        </w:rPr>
        <w:t xml:space="preserve">. From tumor and matched normal tissues of 42 patients with NSCLC, total RNAs were extracted with </w:t>
      </w:r>
      <w:proofErr w:type="spellStart"/>
      <w:r w:rsidRPr="00AC348D">
        <w:rPr>
          <w:rFonts w:ascii="Arial" w:hAnsi="Arial" w:cs="Arial"/>
          <w:sz w:val="24"/>
          <w:szCs w:val="24"/>
        </w:rPr>
        <w:t>Trizol</w:t>
      </w:r>
      <w:proofErr w:type="spellEnd"/>
      <w:r w:rsidRPr="00AC348D">
        <w:rPr>
          <w:rFonts w:ascii="Arial" w:hAnsi="Arial" w:cs="Arial"/>
          <w:sz w:val="24"/>
          <w:szCs w:val="24"/>
        </w:rPr>
        <w:t xml:space="preserve"> (Thermo Fisher Scientific, 15596026) and purified using RNeasy columns (Qiagen, 74106) according to each manufacturer’s protocol.</w:t>
      </w:r>
    </w:p>
    <w:p w14:paraId="5A94613E" w14:textId="77777777" w:rsidR="00EB0B80" w:rsidRPr="00AC348D" w:rsidRDefault="00EB0B80" w:rsidP="00EB0B80">
      <w:pPr>
        <w:widowControl/>
        <w:wordWrap/>
        <w:autoSpaceDE/>
        <w:autoSpaceDN/>
        <w:spacing w:line="360" w:lineRule="auto"/>
        <w:rPr>
          <w:rFonts w:ascii="Arial" w:hAnsi="Arial" w:cs="Arial"/>
          <w:b/>
          <w:bCs/>
          <w:i/>
          <w:iCs/>
          <w:sz w:val="24"/>
          <w:szCs w:val="24"/>
        </w:rPr>
      </w:pPr>
      <w:bookmarkStart w:id="2" w:name="_Hlk213238775"/>
      <w:r w:rsidRPr="00AC348D">
        <w:rPr>
          <w:rFonts w:ascii="Arial" w:hAnsi="Arial" w:cs="Arial"/>
          <w:b/>
          <w:bCs/>
          <w:i/>
          <w:iCs/>
          <w:sz w:val="24"/>
          <w:szCs w:val="24"/>
        </w:rPr>
        <w:t xml:space="preserve">Differential </w:t>
      </w:r>
      <w:r>
        <w:rPr>
          <w:rFonts w:ascii="Arial" w:hAnsi="Arial" w:cs="Arial"/>
          <w:b/>
          <w:bCs/>
          <w:i/>
          <w:iCs/>
          <w:sz w:val="24"/>
          <w:szCs w:val="24"/>
        </w:rPr>
        <w:t>m</w:t>
      </w:r>
      <w:r w:rsidRPr="00AC348D">
        <w:rPr>
          <w:rFonts w:ascii="Arial" w:hAnsi="Arial" w:cs="Arial"/>
          <w:b/>
          <w:bCs/>
          <w:i/>
          <w:iCs/>
          <w:sz w:val="24"/>
          <w:szCs w:val="24"/>
        </w:rPr>
        <w:t xml:space="preserve">agnitudes of </w:t>
      </w:r>
      <w:r>
        <w:rPr>
          <w:rFonts w:ascii="Arial" w:hAnsi="Arial" w:cs="Arial"/>
          <w:b/>
          <w:bCs/>
          <w:i/>
          <w:iCs/>
          <w:sz w:val="24"/>
          <w:szCs w:val="24"/>
        </w:rPr>
        <w:t>t</w:t>
      </w:r>
      <w:r w:rsidRPr="00AC348D">
        <w:rPr>
          <w:rFonts w:ascii="Arial" w:hAnsi="Arial" w:cs="Arial"/>
          <w:b/>
          <w:bCs/>
          <w:i/>
          <w:iCs/>
          <w:sz w:val="24"/>
          <w:szCs w:val="24"/>
        </w:rPr>
        <w:t xml:space="preserve">argeted </w:t>
      </w:r>
      <w:r>
        <w:rPr>
          <w:rFonts w:ascii="Arial" w:hAnsi="Arial" w:cs="Arial"/>
          <w:b/>
          <w:bCs/>
          <w:i/>
          <w:iCs/>
          <w:sz w:val="24"/>
          <w:szCs w:val="24"/>
        </w:rPr>
        <w:t>g</w:t>
      </w:r>
      <w:r w:rsidRPr="00AC348D">
        <w:rPr>
          <w:rFonts w:ascii="Arial" w:hAnsi="Arial" w:cs="Arial"/>
          <w:b/>
          <w:bCs/>
          <w:i/>
          <w:iCs/>
          <w:sz w:val="24"/>
          <w:szCs w:val="24"/>
        </w:rPr>
        <w:t xml:space="preserve">ene </w:t>
      </w:r>
      <w:r>
        <w:rPr>
          <w:rFonts w:ascii="Arial" w:hAnsi="Arial" w:cs="Arial"/>
          <w:b/>
          <w:bCs/>
          <w:i/>
          <w:iCs/>
          <w:sz w:val="24"/>
          <w:szCs w:val="24"/>
        </w:rPr>
        <w:t>e</w:t>
      </w:r>
      <w:r w:rsidRPr="00AC348D">
        <w:rPr>
          <w:rFonts w:ascii="Arial" w:hAnsi="Arial" w:cs="Arial"/>
          <w:b/>
          <w:bCs/>
          <w:i/>
          <w:iCs/>
          <w:sz w:val="24"/>
          <w:szCs w:val="24"/>
        </w:rPr>
        <w:t>xpression</w:t>
      </w:r>
    </w:p>
    <w:p w14:paraId="09637347" w14:textId="77777777" w:rsidR="00EB0B80" w:rsidRPr="00AC348D" w:rsidRDefault="00EB0B80" w:rsidP="00EB0B80">
      <w:pPr>
        <w:widowControl/>
        <w:wordWrap/>
        <w:autoSpaceDE/>
        <w:autoSpaceDN/>
        <w:spacing w:line="360" w:lineRule="auto"/>
        <w:rPr>
          <w:rFonts w:ascii="Arial" w:hAnsi="Arial" w:cs="Arial"/>
          <w:sz w:val="24"/>
          <w:szCs w:val="24"/>
        </w:rPr>
      </w:pPr>
      <w:r w:rsidRPr="00AC348D">
        <w:rPr>
          <w:rFonts w:ascii="Arial" w:hAnsi="Arial" w:cs="Arial"/>
          <w:sz w:val="24"/>
          <w:szCs w:val="24"/>
        </w:rPr>
        <w:t>Differential gene expression was analyzed using normalized mRNA expression (AVG signal) values obtained from microarray transcriptome data of lung tumor tissues (LTTs) and matched lung normal tissues (</w:t>
      </w:r>
      <w:proofErr w:type="spellStart"/>
      <w:r w:rsidRPr="00AC348D">
        <w:rPr>
          <w:rFonts w:ascii="Arial" w:hAnsi="Arial" w:cs="Arial"/>
          <w:sz w:val="24"/>
          <w:szCs w:val="24"/>
        </w:rPr>
        <w:t>mLNTs</w:t>
      </w:r>
      <w:proofErr w:type="spellEnd"/>
      <w:r w:rsidRPr="00AC348D">
        <w:rPr>
          <w:rFonts w:ascii="Arial" w:hAnsi="Arial" w:cs="Arial"/>
          <w:sz w:val="24"/>
          <w:szCs w:val="24"/>
        </w:rPr>
        <w:t xml:space="preserve">) from 42 NSCLC patients. Genes associated with TLR signaling, TLR4 signaling, autophagy, lung invasion, and lung metastasis were selected, and their expression differences between LTTs and </w:t>
      </w:r>
      <w:proofErr w:type="spellStart"/>
      <w:r w:rsidRPr="00AC348D">
        <w:rPr>
          <w:rFonts w:ascii="Arial" w:hAnsi="Arial" w:cs="Arial"/>
          <w:sz w:val="24"/>
          <w:szCs w:val="24"/>
        </w:rPr>
        <w:t>mLNTs</w:t>
      </w:r>
      <w:proofErr w:type="spellEnd"/>
      <w:r w:rsidRPr="00AC348D">
        <w:rPr>
          <w:rFonts w:ascii="Arial" w:hAnsi="Arial" w:cs="Arial"/>
          <w:sz w:val="24"/>
          <w:szCs w:val="24"/>
        </w:rPr>
        <w:t xml:space="preserve"> in stratified NSCLC patient groups were visualized using </w:t>
      </w:r>
      <w:proofErr w:type="spellStart"/>
      <w:r w:rsidRPr="00AC348D">
        <w:rPr>
          <w:rFonts w:ascii="Arial" w:hAnsi="Arial" w:cs="Arial"/>
          <w:sz w:val="24"/>
          <w:szCs w:val="24"/>
        </w:rPr>
        <w:t>PermutMatrix</w:t>
      </w:r>
      <w:proofErr w:type="spellEnd"/>
      <w:r w:rsidRPr="00AC348D">
        <w:rPr>
          <w:rFonts w:ascii="Arial" w:hAnsi="Arial" w:cs="Arial"/>
          <w:sz w:val="24"/>
          <w:szCs w:val="24"/>
        </w:rPr>
        <w:t xml:space="preserve"> software </w:t>
      </w:r>
      <w:proofErr w:type="spellStart"/>
      <w:r w:rsidRPr="00AC348D">
        <w:rPr>
          <w:rFonts w:ascii="Arial" w:hAnsi="Arial" w:cs="Arial"/>
          <w:sz w:val="24"/>
          <w:szCs w:val="24"/>
        </w:rPr>
        <w:t>Caraux</w:t>
      </w:r>
      <w:proofErr w:type="spellEnd"/>
      <w:r w:rsidRPr="00AC348D">
        <w:rPr>
          <w:rFonts w:ascii="Arial" w:hAnsi="Arial" w:cs="Arial"/>
          <w:sz w:val="24"/>
          <w:szCs w:val="24"/>
        </w:rPr>
        <w:t xml:space="preserve"> &amp; </w:t>
      </w:r>
      <w:proofErr w:type="spellStart"/>
      <w:r w:rsidRPr="00AC348D">
        <w:rPr>
          <w:rFonts w:ascii="Arial" w:hAnsi="Arial" w:cs="Arial"/>
          <w:sz w:val="24"/>
          <w:szCs w:val="24"/>
        </w:rPr>
        <w:t>Pinloche</w:t>
      </w:r>
      <w:proofErr w:type="spellEnd"/>
      <w:r w:rsidRPr="00AC348D">
        <w:rPr>
          <w:rFonts w:ascii="Arial" w:hAnsi="Arial" w:cs="Arial"/>
          <w:sz w:val="24"/>
          <w:szCs w:val="24"/>
        </w:rPr>
        <w:t>, 2005)</w:t>
      </w:r>
      <w:bookmarkEnd w:id="2"/>
      <w:r w:rsidRPr="00AC348D">
        <w:rPr>
          <w:rFonts w:ascii="Arial" w:hAnsi="Arial" w:cs="Arial"/>
          <w:sz w:val="24"/>
          <w:szCs w:val="24"/>
        </w:rPr>
        <w:t>.</w:t>
      </w:r>
    </w:p>
    <w:p w14:paraId="474A0DEF" w14:textId="77777777" w:rsidR="00EB0B80" w:rsidRPr="00AC348D" w:rsidRDefault="00EB0B80" w:rsidP="00EB0B80">
      <w:pPr>
        <w:widowControl/>
        <w:wordWrap/>
        <w:autoSpaceDE/>
        <w:autoSpaceDN/>
        <w:spacing w:line="360" w:lineRule="auto"/>
        <w:rPr>
          <w:rFonts w:ascii="Arial" w:hAnsi="Arial" w:cs="Arial"/>
          <w:b/>
          <w:i/>
          <w:iCs/>
          <w:sz w:val="24"/>
          <w:szCs w:val="24"/>
        </w:rPr>
      </w:pPr>
      <w:r w:rsidRPr="00AC348D">
        <w:rPr>
          <w:rFonts w:ascii="Arial" w:hAnsi="Arial" w:cs="Arial"/>
          <w:b/>
          <w:i/>
          <w:iCs/>
          <w:sz w:val="24"/>
          <w:szCs w:val="24"/>
        </w:rPr>
        <w:t>Gene set enrichment analysis (GSEA)</w:t>
      </w:r>
    </w:p>
    <w:p w14:paraId="7F056AEE" w14:textId="48183649" w:rsidR="00EB0B80" w:rsidRPr="00AC348D" w:rsidRDefault="00EB0B80" w:rsidP="00EB0B80">
      <w:pPr>
        <w:spacing w:line="360" w:lineRule="auto"/>
        <w:rPr>
          <w:rFonts w:ascii="Arial" w:hAnsi="Arial" w:cs="Arial"/>
          <w:sz w:val="24"/>
          <w:szCs w:val="24"/>
        </w:rPr>
      </w:pPr>
      <w:r w:rsidRPr="00AC348D">
        <w:rPr>
          <w:rFonts w:ascii="Arial" w:hAnsi="Arial" w:cs="Arial"/>
          <w:sz w:val="24"/>
          <w:szCs w:val="24"/>
        </w:rPr>
        <w:t>Different magnitudes of CD274, TLR4, TRAF6, and BECN1 expression were obtained from normalized microarray data between lung tumor tissues and matched lung normal tissues. Based on the different magnitudes of these genes, 42 NSCLC patients were stratified into up-regulated patients and down-regulated patients, as indicated in Figure 1</w:t>
      </w:r>
      <w:r w:rsidR="00722290">
        <w:rPr>
          <w:rFonts w:ascii="Arial" w:hAnsi="Arial" w:cs="Arial"/>
          <w:sz w:val="24"/>
          <w:szCs w:val="24"/>
        </w:rPr>
        <w:t>A</w:t>
      </w:r>
      <w:r>
        <w:rPr>
          <w:rFonts w:ascii="Arial" w:hAnsi="Arial" w:cs="Arial"/>
          <w:sz w:val="24"/>
          <w:szCs w:val="24"/>
        </w:rPr>
        <w:t xml:space="preserve"> and</w:t>
      </w:r>
      <w:r w:rsidRPr="00AC348D">
        <w:rPr>
          <w:rFonts w:ascii="Arial" w:hAnsi="Arial" w:cs="Arial"/>
          <w:sz w:val="24"/>
          <w:szCs w:val="24"/>
        </w:rPr>
        <w:t xml:space="preserve"> Figure </w:t>
      </w:r>
      <w:r>
        <w:rPr>
          <w:rFonts w:ascii="Arial" w:hAnsi="Arial" w:cs="Arial"/>
          <w:sz w:val="24"/>
          <w:szCs w:val="24"/>
        </w:rPr>
        <w:t>4</w:t>
      </w:r>
      <w:r w:rsidR="00722290">
        <w:rPr>
          <w:rFonts w:ascii="Arial" w:hAnsi="Arial" w:cs="Arial"/>
          <w:sz w:val="24"/>
          <w:szCs w:val="24"/>
        </w:rPr>
        <w:t>J</w:t>
      </w:r>
      <w:r w:rsidRPr="00AC348D">
        <w:rPr>
          <w:rFonts w:ascii="Arial" w:hAnsi="Arial" w:cs="Arial"/>
          <w:sz w:val="24"/>
          <w:szCs w:val="24"/>
        </w:rPr>
        <w:t xml:space="preserve">. Genes showing significant differences, such as normalized enrichment score (NES) and nominal </w:t>
      </w:r>
      <w:r w:rsidRPr="003D649A">
        <w:rPr>
          <w:rFonts w:ascii="Arial" w:hAnsi="Arial" w:cs="Arial"/>
          <w:i/>
          <w:iCs/>
          <w:sz w:val="24"/>
          <w:szCs w:val="24"/>
        </w:rPr>
        <w:t>P</w:t>
      </w:r>
      <w:r w:rsidRPr="00AC348D">
        <w:rPr>
          <w:rFonts w:ascii="Arial" w:hAnsi="Arial" w:cs="Arial"/>
          <w:sz w:val="24"/>
          <w:szCs w:val="24"/>
        </w:rPr>
        <w:t>-value were analyzed by GSEA (</w:t>
      </w:r>
      <w:hyperlink r:id="rId7" w:history="1">
        <w:r w:rsidRPr="00AC348D">
          <w:rPr>
            <w:rStyle w:val="a3"/>
            <w:rFonts w:ascii="Arial" w:hAnsi="Arial" w:cs="Arial"/>
            <w:sz w:val="24"/>
            <w:szCs w:val="24"/>
          </w:rPr>
          <w:t>http://www.gsea-msigdb.org/gsea/index.jsp</w:t>
        </w:r>
      </w:hyperlink>
      <w:r w:rsidRPr="00AC348D">
        <w:rPr>
          <w:rFonts w:ascii="Arial" w:hAnsi="Arial" w:cs="Arial"/>
          <w:sz w:val="24"/>
          <w:szCs w:val="24"/>
        </w:rPr>
        <w:t>).</w:t>
      </w:r>
    </w:p>
    <w:p w14:paraId="0DE415E3" w14:textId="77777777" w:rsidR="00EB0B80" w:rsidRPr="00AC348D" w:rsidRDefault="00EB0B80" w:rsidP="00EB0B80">
      <w:pPr>
        <w:widowControl/>
        <w:wordWrap/>
        <w:autoSpaceDE/>
        <w:autoSpaceDN/>
        <w:spacing w:line="360" w:lineRule="auto"/>
        <w:rPr>
          <w:rFonts w:ascii="Arial" w:hAnsi="Arial" w:cs="Arial"/>
          <w:b/>
          <w:i/>
          <w:iCs/>
          <w:sz w:val="24"/>
          <w:szCs w:val="24"/>
        </w:rPr>
      </w:pPr>
      <w:r w:rsidRPr="00AC348D">
        <w:rPr>
          <w:rFonts w:ascii="Arial" w:hAnsi="Arial" w:cs="Arial"/>
          <w:b/>
          <w:i/>
          <w:iCs/>
          <w:sz w:val="24"/>
          <w:szCs w:val="24"/>
        </w:rPr>
        <w:t>Statistical analysis</w:t>
      </w:r>
    </w:p>
    <w:p w14:paraId="02286ED3" w14:textId="63E77BB0" w:rsidR="00EB0B80" w:rsidRPr="00AC348D" w:rsidRDefault="00EB0B80" w:rsidP="00EB0B80">
      <w:pPr>
        <w:spacing w:line="360" w:lineRule="auto"/>
        <w:rPr>
          <w:rFonts w:ascii="Arial" w:hAnsi="Arial" w:cs="Arial"/>
          <w:sz w:val="24"/>
          <w:szCs w:val="24"/>
        </w:rPr>
      </w:pPr>
      <w:r w:rsidRPr="00AC348D">
        <w:rPr>
          <w:rFonts w:ascii="Arial" w:hAnsi="Arial" w:cs="Arial"/>
          <w:sz w:val="24"/>
          <w:szCs w:val="24"/>
        </w:rPr>
        <w:t xml:space="preserve">All data are expressed as mean ± SD (standard deviation). Statistical significance was determined by Student’s t-test using GraphPad Prism </w:t>
      </w:r>
      <w:r>
        <w:rPr>
          <w:rFonts w:ascii="Arial" w:hAnsi="Arial" w:cs="Arial"/>
          <w:sz w:val="24"/>
          <w:szCs w:val="24"/>
        </w:rPr>
        <w:t>8</w:t>
      </w:r>
      <w:r w:rsidRPr="00AC348D">
        <w:rPr>
          <w:rFonts w:ascii="Arial" w:hAnsi="Arial" w:cs="Arial"/>
          <w:sz w:val="24"/>
          <w:szCs w:val="24"/>
        </w:rPr>
        <w:t xml:space="preserve"> (GraphPad Software, San Diego, CA, USA). </w:t>
      </w:r>
      <w:r w:rsidRPr="00AC348D">
        <w:rPr>
          <w:rFonts w:ascii="Arial" w:hAnsi="Arial" w:cs="Arial"/>
          <w:i/>
          <w:sz w:val="24"/>
          <w:szCs w:val="24"/>
        </w:rPr>
        <w:t>P</w:t>
      </w:r>
      <w:r w:rsidRPr="00AC348D">
        <w:rPr>
          <w:rFonts w:ascii="Arial" w:hAnsi="Arial" w:cs="Arial"/>
          <w:sz w:val="24"/>
          <w:szCs w:val="24"/>
        </w:rPr>
        <w:t>-values were marked as *</w:t>
      </w:r>
      <w:r w:rsidRPr="00AC348D">
        <w:rPr>
          <w:rFonts w:ascii="Arial" w:hAnsi="Arial" w:cs="Arial"/>
          <w:i/>
          <w:sz w:val="24"/>
          <w:szCs w:val="24"/>
        </w:rPr>
        <w:t>P</w:t>
      </w:r>
      <w:r w:rsidRPr="00AC348D">
        <w:rPr>
          <w:rFonts w:ascii="Arial" w:hAnsi="Arial" w:cs="Arial"/>
          <w:sz w:val="24"/>
          <w:szCs w:val="24"/>
        </w:rPr>
        <w:t xml:space="preserve"> &lt; 0.05, **</w:t>
      </w:r>
      <w:r w:rsidRPr="00AC348D">
        <w:rPr>
          <w:rFonts w:ascii="Arial" w:hAnsi="Arial" w:cs="Arial"/>
          <w:i/>
          <w:sz w:val="24"/>
          <w:szCs w:val="24"/>
        </w:rPr>
        <w:t>P</w:t>
      </w:r>
      <w:r w:rsidRPr="00AC348D">
        <w:rPr>
          <w:rFonts w:ascii="Arial" w:hAnsi="Arial" w:cs="Arial"/>
          <w:sz w:val="24"/>
          <w:szCs w:val="24"/>
        </w:rPr>
        <w:t xml:space="preserve"> &lt; 0.01, ***</w:t>
      </w:r>
      <w:r w:rsidRPr="00AC348D">
        <w:rPr>
          <w:rFonts w:ascii="Arial" w:hAnsi="Arial" w:cs="Arial"/>
          <w:i/>
          <w:sz w:val="24"/>
          <w:szCs w:val="24"/>
        </w:rPr>
        <w:t>P</w:t>
      </w:r>
      <w:r w:rsidRPr="00AC348D">
        <w:rPr>
          <w:rFonts w:ascii="Arial" w:hAnsi="Arial" w:cs="Arial"/>
          <w:sz w:val="24"/>
          <w:szCs w:val="24"/>
        </w:rPr>
        <w:t xml:space="preserve"> &lt; 0.001, ****</w:t>
      </w:r>
      <w:r w:rsidRPr="00AC348D">
        <w:rPr>
          <w:rFonts w:ascii="Arial" w:hAnsi="Arial" w:cs="Arial"/>
          <w:i/>
          <w:sz w:val="24"/>
          <w:szCs w:val="24"/>
        </w:rPr>
        <w:t>P</w:t>
      </w:r>
      <w:r w:rsidRPr="00AC348D">
        <w:rPr>
          <w:rFonts w:ascii="Arial" w:hAnsi="Arial" w:cs="Arial"/>
          <w:sz w:val="24"/>
          <w:szCs w:val="24"/>
        </w:rPr>
        <w:t xml:space="preserve"> &lt; 0.0001, </w:t>
      </w:r>
      <w:r w:rsidRPr="00AC348D">
        <w:rPr>
          <w:rFonts w:ascii="Arial" w:hAnsi="Arial" w:cs="Arial"/>
          <w:sz w:val="24"/>
          <w:szCs w:val="24"/>
          <w:vertAlign w:val="superscript"/>
        </w:rPr>
        <w:t>#</w:t>
      </w:r>
      <w:r w:rsidRPr="00AC348D">
        <w:rPr>
          <w:rFonts w:ascii="Arial" w:hAnsi="Arial" w:cs="Arial"/>
          <w:i/>
          <w:sz w:val="24"/>
          <w:szCs w:val="24"/>
        </w:rPr>
        <w:t>P</w:t>
      </w:r>
      <w:r w:rsidRPr="00AC348D">
        <w:rPr>
          <w:rFonts w:ascii="Arial" w:hAnsi="Arial" w:cs="Arial"/>
          <w:sz w:val="24"/>
          <w:szCs w:val="24"/>
        </w:rPr>
        <w:t xml:space="preserve"> &lt; 0.05, </w:t>
      </w:r>
      <w:r w:rsidRPr="00AC348D">
        <w:rPr>
          <w:rFonts w:ascii="Arial" w:hAnsi="Arial" w:cs="Arial"/>
          <w:sz w:val="24"/>
          <w:szCs w:val="24"/>
          <w:vertAlign w:val="superscript"/>
        </w:rPr>
        <w:t>##</w:t>
      </w:r>
      <w:r w:rsidRPr="00AC348D">
        <w:rPr>
          <w:rFonts w:ascii="Arial" w:hAnsi="Arial" w:cs="Arial"/>
          <w:i/>
          <w:sz w:val="24"/>
          <w:szCs w:val="24"/>
        </w:rPr>
        <w:t>P</w:t>
      </w:r>
      <w:r w:rsidRPr="00AC348D">
        <w:rPr>
          <w:rFonts w:ascii="Arial" w:hAnsi="Arial" w:cs="Arial"/>
          <w:sz w:val="24"/>
          <w:szCs w:val="24"/>
        </w:rPr>
        <w:t xml:space="preserve"> &lt; 0.01, </w:t>
      </w:r>
      <w:r w:rsidRPr="00AC348D">
        <w:rPr>
          <w:rFonts w:ascii="Arial" w:hAnsi="Arial" w:cs="Arial"/>
          <w:sz w:val="24"/>
          <w:szCs w:val="24"/>
          <w:vertAlign w:val="superscript"/>
        </w:rPr>
        <w:t>###</w:t>
      </w:r>
      <w:r w:rsidRPr="00AC348D">
        <w:rPr>
          <w:rFonts w:ascii="Arial" w:hAnsi="Arial" w:cs="Arial"/>
          <w:i/>
          <w:sz w:val="24"/>
          <w:szCs w:val="24"/>
        </w:rPr>
        <w:t>P</w:t>
      </w:r>
      <w:r w:rsidRPr="00AC348D">
        <w:rPr>
          <w:rFonts w:ascii="Arial" w:hAnsi="Arial" w:cs="Arial"/>
          <w:sz w:val="24"/>
          <w:szCs w:val="24"/>
        </w:rPr>
        <w:t xml:space="preserve"> &lt; 0.001, </w:t>
      </w:r>
      <w:r w:rsidRPr="00AC348D">
        <w:rPr>
          <w:rFonts w:ascii="Arial" w:hAnsi="Arial" w:cs="Arial"/>
          <w:sz w:val="24"/>
          <w:szCs w:val="24"/>
          <w:vertAlign w:val="superscript"/>
        </w:rPr>
        <w:t>####</w:t>
      </w:r>
      <w:r w:rsidRPr="00AC348D">
        <w:rPr>
          <w:rFonts w:ascii="Arial" w:hAnsi="Arial" w:cs="Arial"/>
          <w:i/>
          <w:sz w:val="24"/>
          <w:szCs w:val="24"/>
        </w:rPr>
        <w:t>P</w:t>
      </w:r>
      <w:r w:rsidRPr="00AC348D">
        <w:rPr>
          <w:rFonts w:ascii="Arial" w:hAnsi="Arial" w:cs="Arial"/>
          <w:sz w:val="24"/>
          <w:szCs w:val="24"/>
        </w:rPr>
        <w:t xml:space="preserve"> &lt; 0.0001.</w:t>
      </w:r>
    </w:p>
    <w:bookmarkEnd w:id="1"/>
    <w:p w14:paraId="64304175" w14:textId="77777777" w:rsidR="00EB0B80" w:rsidRPr="00EB0B80" w:rsidRDefault="00EB0B80" w:rsidP="00EB0B80">
      <w:pPr>
        <w:spacing w:line="360" w:lineRule="auto"/>
        <w:rPr>
          <w:rFonts w:ascii="Arial" w:hAnsi="Arial" w:cs="Arial"/>
          <w:sz w:val="24"/>
          <w:szCs w:val="24"/>
        </w:rPr>
      </w:pPr>
    </w:p>
    <w:p w14:paraId="6DC47C01" w14:textId="42BCA8C1" w:rsidR="00E76ED4" w:rsidRPr="00270389" w:rsidRDefault="00EB0B80">
      <w:pPr>
        <w:rPr>
          <w:rFonts w:ascii="Arial" w:hAnsi="Arial" w:cs="Arial"/>
          <w:b/>
          <w:bCs/>
          <w:sz w:val="28"/>
          <w:szCs w:val="28"/>
        </w:rPr>
      </w:pPr>
      <w:r w:rsidRPr="00270389">
        <w:rPr>
          <w:rFonts w:ascii="Arial" w:hAnsi="Arial" w:cs="Arial"/>
          <w:b/>
          <w:bCs/>
          <w:sz w:val="28"/>
          <w:szCs w:val="28"/>
        </w:rPr>
        <w:lastRenderedPageBreak/>
        <w:t>References</w:t>
      </w:r>
    </w:p>
    <w:p w14:paraId="3A4AF0DC"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Shin JH, Kim JY, Kim MJ, Kang Y, Choi B, Kwon D, et al. USP21-EGFR-Lyn axis drives NSCLC progression and therapeutic potential of USP21 inhibition. </w:t>
      </w:r>
      <w:proofErr w:type="spellStart"/>
      <w:r w:rsidRPr="00FA73B7">
        <w:rPr>
          <w:rFonts w:ascii="Arial" w:hAnsi="Arial" w:cs="Arial"/>
          <w:sz w:val="24"/>
          <w:szCs w:val="24"/>
        </w:rPr>
        <w:t>Biomark</w:t>
      </w:r>
      <w:proofErr w:type="spellEnd"/>
      <w:r w:rsidRPr="00FA73B7">
        <w:rPr>
          <w:rFonts w:ascii="Arial" w:hAnsi="Arial" w:cs="Arial"/>
          <w:sz w:val="24"/>
          <w:szCs w:val="24"/>
        </w:rPr>
        <w:t xml:space="preserve"> Res 2025;13(1):95.</w:t>
      </w:r>
    </w:p>
    <w:p w14:paraId="6806E9A2"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Shin JH, Kim MJ, Kim JY, Choi B, Kang Y, Kim SH, et al. USP21-EGFR </w:t>
      </w:r>
      <w:proofErr w:type="spellStart"/>
      <w:r w:rsidRPr="00FA73B7">
        <w:rPr>
          <w:rFonts w:ascii="Arial" w:hAnsi="Arial" w:cs="Arial"/>
          <w:sz w:val="24"/>
          <w:szCs w:val="24"/>
        </w:rPr>
        <w:t>signalling</w:t>
      </w:r>
      <w:proofErr w:type="spellEnd"/>
      <w:r w:rsidRPr="00FA73B7">
        <w:rPr>
          <w:rFonts w:ascii="Arial" w:hAnsi="Arial" w:cs="Arial"/>
          <w:sz w:val="24"/>
          <w:szCs w:val="24"/>
        </w:rPr>
        <w:t xml:space="preserve"> axis is functionally implicated in metastatic colorectal cancer. Cell Death </w:t>
      </w:r>
      <w:proofErr w:type="spellStart"/>
      <w:r w:rsidRPr="00FA73B7">
        <w:rPr>
          <w:rFonts w:ascii="Arial" w:hAnsi="Arial" w:cs="Arial"/>
          <w:sz w:val="24"/>
          <w:szCs w:val="24"/>
        </w:rPr>
        <w:t>Discov</w:t>
      </w:r>
      <w:proofErr w:type="spellEnd"/>
      <w:r w:rsidRPr="00FA73B7">
        <w:rPr>
          <w:rFonts w:ascii="Arial" w:hAnsi="Arial" w:cs="Arial"/>
          <w:sz w:val="24"/>
          <w:szCs w:val="24"/>
        </w:rPr>
        <w:t xml:space="preserve"> 2024;10(1):492.</w:t>
      </w:r>
    </w:p>
    <w:p w14:paraId="6C3DD127"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Kim JY, Shin JH, Kim MJ, Choi B, Kang Y, Choi J, et al. PTK2 is a potential biomarker and therapeutic target for EGFR- or TLRs-induced lung cancer progression via the regulation of the cross-talk between EGFR- and TLRs-mediated signals. </w:t>
      </w:r>
      <w:proofErr w:type="spellStart"/>
      <w:r w:rsidRPr="00FA73B7">
        <w:rPr>
          <w:rFonts w:ascii="Arial" w:hAnsi="Arial" w:cs="Arial"/>
          <w:sz w:val="24"/>
          <w:szCs w:val="24"/>
        </w:rPr>
        <w:t>Biomark</w:t>
      </w:r>
      <w:proofErr w:type="spellEnd"/>
      <w:r w:rsidRPr="00FA73B7">
        <w:rPr>
          <w:rFonts w:ascii="Arial" w:hAnsi="Arial" w:cs="Arial"/>
          <w:sz w:val="24"/>
          <w:szCs w:val="24"/>
        </w:rPr>
        <w:t xml:space="preserve"> Res 2024;12(1):52.</w:t>
      </w:r>
    </w:p>
    <w:p w14:paraId="1A8DB530"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Kim MJ, Kim JY, Shin JH, Son J, Kang Y, </w:t>
      </w:r>
      <w:proofErr w:type="spellStart"/>
      <w:r w:rsidRPr="00FA73B7">
        <w:rPr>
          <w:rFonts w:ascii="Arial" w:hAnsi="Arial" w:cs="Arial"/>
          <w:sz w:val="24"/>
          <w:szCs w:val="24"/>
        </w:rPr>
        <w:t>Jeong</w:t>
      </w:r>
      <w:proofErr w:type="spellEnd"/>
      <w:r w:rsidRPr="00FA73B7">
        <w:rPr>
          <w:rFonts w:ascii="Arial" w:hAnsi="Arial" w:cs="Arial"/>
          <w:sz w:val="24"/>
          <w:szCs w:val="24"/>
        </w:rPr>
        <w:t xml:space="preserve"> SK, et al. The SARS-CoV-2 spike protein induces lung cancer migration and invasion in a TLR2-dependent manner. Cancer </w:t>
      </w:r>
      <w:proofErr w:type="spellStart"/>
      <w:r w:rsidRPr="00FA73B7">
        <w:rPr>
          <w:rFonts w:ascii="Arial" w:hAnsi="Arial" w:cs="Arial"/>
          <w:sz w:val="24"/>
          <w:szCs w:val="24"/>
        </w:rPr>
        <w:t>Commun</w:t>
      </w:r>
      <w:proofErr w:type="spellEnd"/>
      <w:r w:rsidRPr="00FA73B7">
        <w:rPr>
          <w:rFonts w:ascii="Arial" w:hAnsi="Arial" w:cs="Arial"/>
          <w:sz w:val="24"/>
          <w:szCs w:val="24"/>
        </w:rPr>
        <w:t xml:space="preserve"> (</w:t>
      </w:r>
      <w:proofErr w:type="spellStart"/>
      <w:r w:rsidRPr="00FA73B7">
        <w:rPr>
          <w:rFonts w:ascii="Arial" w:hAnsi="Arial" w:cs="Arial"/>
          <w:sz w:val="24"/>
          <w:szCs w:val="24"/>
        </w:rPr>
        <w:t>Lond</w:t>
      </w:r>
      <w:proofErr w:type="spellEnd"/>
      <w:r w:rsidRPr="00FA73B7">
        <w:rPr>
          <w:rFonts w:ascii="Arial" w:hAnsi="Arial" w:cs="Arial"/>
          <w:sz w:val="24"/>
          <w:szCs w:val="24"/>
        </w:rPr>
        <w:t>) 2024;44(2):273-277.</w:t>
      </w:r>
    </w:p>
    <w:p w14:paraId="496CBB31"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Shin JH, Kim MJ, Kim JY, Kang Y, Kim DH, </w:t>
      </w:r>
      <w:proofErr w:type="spellStart"/>
      <w:r w:rsidRPr="00FA73B7">
        <w:rPr>
          <w:rFonts w:ascii="Arial" w:hAnsi="Arial" w:cs="Arial"/>
          <w:sz w:val="24"/>
          <w:szCs w:val="24"/>
        </w:rPr>
        <w:t>Jeong</w:t>
      </w:r>
      <w:proofErr w:type="spellEnd"/>
      <w:r w:rsidRPr="00FA73B7">
        <w:rPr>
          <w:rFonts w:ascii="Arial" w:hAnsi="Arial" w:cs="Arial"/>
          <w:sz w:val="24"/>
          <w:szCs w:val="24"/>
        </w:rPr>
        <w:t xml:space="preserve"> SK, et al. CXCR5 and TLR4 signals synergistically enhance non-small cell lung cancer progression. Clin </w:t>
      </w:r>
      <w:proofErr w:type="spellStart"/>
      <w:r w:rsidRPr="00FA73B7">
        <w:rPr>
          <w:rFonts w:ascii="Arial" w:hAnsi="Arial" w:cs="Arial"/>
          <w:sz w:val="24"/>
          <w:szCs w:val="24"/>
        </w:rPr>
        <w:t>Transl</w:t>
      </w:r>
      <w:proofErr w:type="spellEnd"/>
      <w:r w:rsidRPr="00FA73B7">
        <w:rPr>
          <w:rFonts w:ascii="Arial" w:hAnsi="Arial" w:cs="Arial"/>
          <w:sz w:val="24"/>
          <w:szCs w:val="24"/>
        </w:rPr>
        <w:t xml:space="preserve"> Med 2024;14(1</w:t>
      </w:r>
      <w:proofErr w:type="gramStart"/>
      <w:r w:rsidRPr="00FA73B7">
        <w:rPr>
          <w:rFonts w:ascii="Arial" w:hAnsi="Arial" w:cs="Arial"/>
          <w:sz w:val="24"/>
          <w:szCs w:val="24"/>
        </w:rPr>
        <w:t>):e</w:t>
      </w:r>
      <w:proofErr w:type="gramEnd"/>
      <w:r w:rsidRPr="00FA73B7">
        <w:rPr>
          <w:rFonts w:ascii="Arial" w:hAnsi="Arial" w:cs="Arial"/>
          <w:sz w:val="24"/>
          <w:szCs w:val="24"/>
        </w:rPr>
        <w:t>1547.</w:t>
      </w:r>
    </w:p>
    <w:p w14:paraId="6B562EF3"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Kim JY, Shin JH, Kim MJ, Kang Y, Lee JS, Son J, et al. β-</w:t>
      </w:r>
      <w:proofErr w:type="spellStart"/>
      <w:r w:rsidRPr="00FA73B7">
        <w:rPr>
          <w:rFonts w:ascii="Arial" w:hAnsi="Arial" w:cs="Arial"/>
          <w:sz w:val="24"/>
          <w:szCs w:val="24"/>
        </w:rPr>
        <w:t>arrestin</w:t>
      </w:r>
      <w:proofErr w:type="spellEnd"/>
      <w:r w:rsidRPr="00FA73B7">
        <w:rPr>
          <w:rFonts w:ascii="Arial" w:hAnsi="Arial" w:cs="Arial"/>
          <w:sz w:val="24"/>
          <w:szCs w:val="24"/>
        </w:rPr>
        <w:t xml:space="preserve"> 2 negatively regulates lung cancer progression by inhibiting the TRAF6 </w:t>
      </w:r>
      <w:proofErr w:type="spellStart"/>
      <w:r w:rsidRPr="00FA73B7">
        <w:rPr>
          <w:rFonts w:ascii="Arial" w:hAnsi="Arial" w:cs="Arial"/>
          <w:sz w:val="24"/>
          <w:szCs w:val="24"/>
        </w:rPr>
        <w:t>signalling</w:t>
      </w:r>
      <w:proofErr w:type="spellEnd"/>
      <w:r w:rsidRPr="00FA73B7">
        <w:rPr>
          <w:rFonts w:ascii="Arial" w:hAnsi="Arial" w:cs="Arial"/>
          <w:sz w:val="24"/>
          <w:szCs w:val="24"/>
        </w:rPr>
        <w:t xml:space="preserve"> axis for NF-</w:t>
      </w:r>
      <w:proofErr w:type="spellStart"/>
      <w:r w:rsidRPr="00FA73B7">
        <w:rPr>
          <w:rFonts w:ascii="Arial" w:hAnsi="Arial" w:cs="Arial"/>
          <w:sz w:val="24"/>
          <w:szCs w:val="24"/>
        </w:rPr>
        <w:t>κB</w:t>
      </w:r>
      <w:proofErr w:type="spellEnd"/>
      <w:r w:rsidRPr="00FA73B7">
        <w:rPr>
          <w:rFonts w:ascii="Arial" w:hAnsi="Arial" w:cs="Arial"/>
          <w:sz w:val="24"/>
          <w:szCs w:val="24"/>
        </w:rPr>
        <w:t xml:space="preserve"> activation and autophagy induced by TLR3 and TLR4. Cell Death Dis 2023;14(7):422.</w:t>
      </w:r>
    </w:p>
    <w:p w14:paraId="64540C8C"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Kim MJ, Kim JY, Shin JH, Kang Y, Lee JS, Son J, et al. FFAR2 </w:t>
      </w:r>
      <w:proofErr w:type="spellStart"/>
      <w:r w:rsidRPr="00FA73B7">
        <w:rPr>
          <w:rFonts w:ascii="Arial" w:hAnsi="Arial" w:cs="Arial"/>
          <w:sz w:val="24"/>
          <w:szCs w:val="24"/>
        </w:rPr>
        <w:t>antagonises</w:t>
      </w:r>
      <w:proofErr w:type="spellEnd"/>
      <w:r w:rsidRPr="00FA73B7">
        <w:rPr>
          <w:rFonts w:ascii="Arial" w:hAnsi="Arial" w:cs="Arial"/>
          <w:sz w:val="24"/>
          <w:szCs w:val="24"/>
        </w:rPr>
        <w:t xml:space="preserve"> TLR2- and TLR3-induced lung cancer progression via the inhibition of AMPK-TAK1 </w:t>
      </w:r>
      <w:proofErr w:type="spellStart"/>
      <w:r w:rsidRPr="00FA73B7">
        <w:rPr>
          <w:rFonts w:ascii="Arial" w:hAnsi="Arial" w:cs="Arial"/>
          <w:sz w:val="24"/>
          <w:szCs w:val="24"/>
        </w:rPr>
        <w:t>signalling</w:t>
      </w:r>
      <w:proofErr w:type="spellEnd"/>
      <w:r w:rsidRPr="00FA73B7">
        <w:rPr>
          <w:rFonts w:ascii="Arial" w:hAnsi="Arial" w:cs="Arial"/>
          <w:sz w:val="24"/>
          <w:szCs w:val="24"/>
        </w:rPr>
        <w:t xml:space="preserve"> axis for the activation of NF-</w:t>
      </w:r>
      <w:proofErr w:type="spellStart"/>
      <w:r w:rsidRPr="00FA73B7">
        <w:rPr>
          <w:rFonts w:ascii="Arial" w:hAnsi="Arial" w:cs="Arial"/>
          <w:sz w:val="24"/>
          <w:szCs w:val="24"/>
        </w:rPr>
        <w:t>κB</w:t>
      </w:r>
      <w:proofErr w:type="spellEnd"/>
      <w:r w:rsidRPr="00FA73B7">
        <w:rPr>
          <w:rFonts w:ascii="Arial" w:hAnsi="Arial" w:cs="Arial"/>
          <w:sz w:val="24"/>
          <w:szCs w:val="24"/>
        </w:rPr>
        <w:t xml:space="preserve">. Cell </w:t>
      </w:r>
      <w:proofErr w:type="spellStart"/>
      <w:r w:rsidRPr="00FA73B7">
        <w:rPr>
          <w:rFonts w:ascii="Arial" w:hAnsi="Arial" w:cs="Arial"/>
          <w:sz w:val="24"/>
          <w:szCs w:val="24"/>
        </w:rPr>
        <w:t>Biosci</w:t>
      </w:r>
      <w:proofErr w:type="spellEnd"/>
      <w:r w:rsidRPr="00FA73B7">
        <w:rPr>
          <w:rFonts w:ascii="Arial" w:hAnsi="Arial" w:cs="Arial"/>
          <w:sz w:val="24"/>
          <w:szCs w:val="24"/>
        </w:rPr>
        <w:t xml:space="preserve"> 2023;13(1):102.</w:t>
      </w:r>
    </w:p>
    <w:p w14:paraId="077242D6"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 xml:space="preserve">Kim MJ, Min Y, </w:t>
      </w:r>
      <w:proofErr w:type="spellStart"/>
      <w:r w:rsidRPr="00FA73B7">
        <w:rPr>
          <w:rFonts w:ascii="Arial" w:hAnsi="Arial" w:cs="Arial"/>
          <w:sz w:val="24"/>
          <w:szCs w:val="24"/>
        </w:rPr>
        <w:t>Jeong</w:t>
      </w:r>
      <w:proofErr w:type="spellEnd"/>
      <w:r w:rsidRPr="00FA73B7">
        <w:rPr>
          <w:rFonts w:ascii="Arial" w:hAnsi="Arial" w:cs="Arial"/>
          <w:sz w:val="24"/>
          <w:szCs w:val="24"/>
        </w:rPr>
        <w:t xml:space="preserve"> SK, Son J, Kim JY, Lee JS, et al. USP15 negatively regulates lung cancer progression through the TRAF6-BECN1 </w:t>
      </w:r>
      <w:proofErr w:type="spellStart"/>
      <w:r w:rsidRPr="00FA73B7">
        <w:rPr>
          <w:rFonts w:ascii="Arial" w:hAnsi="Arial" w:cs="Arial"/>
          <w:sz w:val="24"/>
          <w:szCs w:val="24"/>
        </w:rPr>
        <w:t>signalling</w:t>
      </w:r>
      <w:proofErr w:type="spellEnd"/>
      <w:r w:rsidRPr="00FA73B7">
        <w:rPr>
          <w:rFonts w:ascii="Arial" w:hAnsi="Arial" w:cs="Arial"/>
          <w:sz w:val="24"/>
          <w:szCs w:val="24"/>
        </w:rPr>
        <w:t xml:space="preserve"> axis for autophagy induction. Cell Death Dis 2022;13(4):348.</w:t>
      </w:r>
    </w:p>
    <w:p w14:paraId="457AB567" w14:textId="77777777" w:rsidR="00C12D30" w:rsidRPr="00FA73B7" w:rsidRDefault="00C12D30" w:rsidP="00C12D30">
      <w:pPr>
        <w:pStyle w:val="a6"/>
        <w:numPr>
          <w:ilvl w:val="0"/>
          <w:numId w:val="1"/>
        </w:numPr>
        <w:spacing w:line="360" w:lineRule="auto"/>
        <w:ind w:leftChars="0"/>
        <w:rPr>
          <w:rFonts w:ascii="Arial" w:hAnsi="Arial" w:cs="Arial"/>
          <w:sz w:val="24"/>
          <w:szCs w:val="24"/>
        </w:rPr>
      </w:pPr>
      <w:r w:rsidRPr="00FA73B7">
        <w:rPr>
          <w:rFonts w:ascii="Arial" w:hAnsi="Arial" w:cs="Arial"/>
          <w:sz w:val="24"/>
          <w:szCs w:val="24"/>
        </w:rPr>
        <w:t>Min Y, Kim MJ, Lee S, Chun E, Lee KY. Inhibition of TRAF6 ubiquitin-ligase activity by PRDX1 leads to inhibition of NF-</w:t>
      </w:r>
      <w:proofErr w:type="spellStart"/>
      <w:r w:rsidRPr="00FA73B7">
        <w:rPr>
          <w:rFonts w:ascii="Arial" w:hAnsi="Arial" w:cs="Arial"/>
          <w:sz w:val="24"/>
          <w:szCs w:val="24"/>
        </w:rPr>
        <w:t>κB</w:t>
      </w:r>
      <w:proofErr w:type="spellEnd"/>
      <w:r w:rsidRPr="00FA73B7">
        <w:rPr>
          <w:rFonts w:ascii="Arial" w:hAnsi="Arial" w:cs="Arial"/>
          <w:sz w:val="24"/>
          <w:szCs w:val="24"/>
        </w:rPr>
        <w:t xml:space="preserve"> activation and autophagy activation. Autophagy. 2018;14(8):1347–58.</w:t>
      </w:r>
    </w:p>
    <w:p w14:paraId="0F8E09F6" w14:textId="0017547B" w:rsidR="00C12D30" w:rsidRDefault="00C12D30" w:rsidP="00C12D30">
      <w:pPr>
        <w:pStyle w:val="a6"/>
        <w:widowControl/>
        <w:numPr>
          <w:ilvl w:val="0"/>
          <w:numId w:val="1"/>
        </w:numPr>
        <w:wordWrap/>
        <w:autoSpaceDE/>
        <w:autoSpaceDN/>
        <w:spacing w:line="360" w:lineRule="auto"/>
        <w:ind w:leftChars="0"/>
        <w:rPr>
          <w:rFonts w:ascii="Arial" w:hAnsi="Arial" w:cs="Arial"/>
          <w:sz w:val="24"/>
          <w:szCs w:val="24"/>
        </w:rPr>
      </w:pPr>
      <w:r w:rsidRPr="00FA73B7">
        <w:rPr>
          <w:rFonts w:ascii="Arial" w:hAnsi="Arial" w:cs="Arial"/>
          <w:sz w:val="24"/>
          <w:szCs w:val="24"/>
        </w:rPr>
        <w:lastRenderedPageBreak/>
        <w:t>Kim Y, Lee BB, Kim D, Um S, Cho EY, Han J, et al. Clinicopathological significance of RUNX1 in non-small cell lung cancer. J Clin Med. 2020;9(6):1694.</w:t>
      </w:r>
    </w:p>
    <w:p w14:paraId="1CA708B6" w14:textId="5720D82A" w:rsidR="00117EDB" w:rsidRPr="00C12D30" w:rsidRDefault="00C12D30" w:rsidP="00C12D30">
      <w:pPr>
        <w:pStyle w:val="a6"/>
        <w:widowControl/>
        <w:numPr>
          <w:ilvl w:val="0"/>
          <w:numId w:val="1"/>
        </w:numPr>
        <w:wordWrap/>
        <w:autoSpaceDE/>
        <w:autoSpaceDN/>
        <w:spacing w:line="360" w:lineRule="auto"/>
        <w:ind w:leftChars="0"/>
        <w:rPr>
          <w:rFonts w:ascii="Arial" w:hAnsi="Arial" w:cs="Arial"/>
          <w:sz w:val="24"/>
          <w:szCs w:val="24"/>
        </w:rPr>
      </w:pPr>
      <w:r w:rsidRPr="00C12D30">
        <w:rPr>
          <w:rFonts w:ascii="Arial" w:hAnsi="Arial" w:cs="Arial"/>
          <w:sz w:val="24"/>
          <w:szCs w:val="24"/>
        </w:rPr>
        <w:t>Min Y, Wi SM, Kang JA, Yang T, Park CS, Park SG,</w:t>
      </w:r>
      <w:r w:rsidRPr="00C12D30">
        <w:rPr>
          <w:rFonts w:ascii="Arial" w:hAnsi="Arial" w:cs="Arial" w:hint="eastAsia"/>
          <w:sz w:val="24"/>
          <w:szCs w:val="24"/>
        </w:rPr>
        <w:t xml:space="preserve"> </w:t>
      </w:r>
      <w:r w:rsidRPr="00C12D30">
        <w:rPr>
          <w:rFonts w:ascii="Arial" w:hAnsi="Arial" w:cs="Arial"/>
          <w:sz w:val="24"/>
          <w:szCs w:val="24"/>
        </w:rPr>
        <w:t xml:space="preserve">et al. </w:t>
      </w:r>
      <w:proofErr w:type="spellStart"/>
      <w:r w:rsidRPr="00C12D30">
        <w:rPr>
          <w:rFonts w:ascii="Arial" w:hAnsi="Arial" w:cs="Arial"/>
          <w:sz w:val="24"/>
          <w:szCs w:val="24"/>
        </w:rPr>
        <w:t>Cereblon</w:t>
      </w:r>
      <w:proofErr w:type="spellEnd"/>
      <w:r w:rsidRPr="00C12D30">
        <w:rPr>
          <w:rFonts w:ascii="Arial" w:hAnsi="Arial" w:cs="Arial"/>
          <w:sz w:val="24"/>
          <w:szCs w:val="24"/>
        </w:rPr>
        <w:t xml:space="preserve"> negatively regulates TLR4 signaling through the attenuation of ubiquitination of TRAF6. Cell Death Dis. 2016;7(7</w:t>
      </w:r>
      <w:proofErr w:type="gramStart"/>
      <w:r w:rsidRPr="00C12D30">
        <w:rPr>
          <w:rFonts w:ascii="Arial" w:hAnsi="Arial" w:cs="Arial"/>
          <w:sz w:val="24"/>
          <w:szCs w:val="24"/>
        </w:rPr>
        <w:t>):e</w:t>
      </w:r>
      <w:proofErr w:type="gramEnd"/>
      <w:r w:rsidRPr="00C12D30">
        <w:rPr>
          <w:rFonts w:ascii="Arial" w:hAnsi="Arial" w:cs="Arial"/>
          <w:sz w:val="24"/>
          <w:szCs w:val="24"/>
        </w:rPr>
        <w:t>2313</w:t>
      </w:r>
      <w:r w:rsidR="00117EDB" w:rsidRPr="00C12D30">
        <w:rPr>
          <w:rFonts w:ascii="Arial" w:hAnsi="Arial" w:cs="Arial"/>
          <w:sz w:val="24"/>
          <w:szCs w:val="24"/>
        </w:rPr>
        <w:t>.</w:t>
      </w:r>
    </w:p>
    <w:p w14:paraId="1661A717" w14:textId="77777777" w:rsidR="00117EDB" w:rsidRPr="00117EDB" w:rsidRDefault="00117EDB" w:rsidP="00270389">
      <w:pPr>
        <w:spacing w:line="360" w:lineRule="auto"/>
        <w:ind w:left="283" w:hangingChars="118" w:hanging="283"/>
        <w:rPr>
          <w:rFonts w:ascii="Arial" w:hAnsi="Arial" w:cs="Arial"/>
          <w:sz w:val="24"/>
          <w:szCs w:val="24"/>
        </w:rPr>
      </w:pPr>
    </w:p>
    <w:p w14:paraId="5AA2C782" w14:textId="77777777" w:rsidR="00EB0B80" w:rsidRPr="00EB0B80" w:rsidRDefault="00EB0B80">
      <w:pPr>
        <w:rPr>
          <w:rFonts w:ascii="Arial" w:hAnsi="Arial" w:cs="Arial"/>
          <w:sz w:val="24"/>
          <w:szCs w:val="24"/>
        </w:rPr>
      </w:pPr>
    </w:p>
    <w:sectPr w:rsidR="00EB0B80" w:rsidRPr="00EB0B8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4798E" w14:textId="77777777" w:rsidR="001D2579" w:rsidRDefault="001D2579" w:rsidP="00C12D30">
      <w:pPr>
        <w:spacing w:after="0" w:line="240" w:lineRule="auto"/>
      </w:pPr>
      <w:r>
        <w:separator/>
      </w:r>
    </w:p>
  </w:endnote>
  <w:endnote w:type="continuationSeparator" w:id="0">
    <w:p w14:paraId="5E62CA2B" w14:textId="77777777" w:rsidR="001D2579" w:rsidRDefault="001D2579" w:rsidP="00C12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DA7B9" w14:textId="77777777" w:rsidR="001D2579" w:rsidRDefault="001D2579" w:rsidP="00C12D30">
      <w:pPr>
        <w:spacing w:after="0" w:line="240" w:lineRule="auto"/>
      </w:pPr>
      <w:r>
        <w:separator/>
      </w:r>
    </w:p>
  </w:footnote>
  <w:footnote w:type="continuationSeparator" w:id="0">
    <w:p w14:paraId="528174E6" w14:textId="77777777" w:rsidR="001D2579" w:rsidRDefault="001D2579" w:rsidP="00C12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53C2B"/>
    <w:multiLevelType w:val="hybridMultilevel"/>
    <w:tmpl w:val="E468E75E"/>
    <w:lvl w:ilvl="0" w:tplc="020CF944">
      <w:start w:val="1"/>
      <w:numFmt w:val="decimal"/>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B80"/>
    <w:rsid w:val="00117EDB"/>
    <w:rsid w:val="001D2579"/>
    <w:rsid w:val="00270389"/>
    <w:rsid w:val="00722290"/>
    <w:rsid w:val="00C12D30"/>
    <w:rsid w:val="00E76ED4"/>
    <w:rsid w:val="00EB0B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73B15"/>
  <w15:chartTrackingRefBased/>
  <w15:docId w15:val="{40F51491-0FD1-4454-94BE-D34C7866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B80"/>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B0B80"/>
    <w:rPr>
      <w:color w:val="0563C1" w:themeColor="hyperlink"/>
      <w:u w:val="single"/>
    </w:rPr>
  </w:style>
  <w:style w:type="paragraph" w:styleId="a4">
    <w:name w:val="header"/>
    <w:basedOn w:val="a"/>
    <w:link w:val="Char"/>
    <w:uiPriority w:val="99"/>
    <w:unhideWhenUsed/>
    <w:rsid w:val="00C12D30"/>
    <w:pPr>
      <w:tabs>
        <w:tab w:val="center" w:pos="4513"/>
        <w:tab w:val="right" w:pos="9026"/>
      </w:tabs>
      <w:snapToGrid w:val="0"/>
    </w:pPr>
  </w:style>
  <w:style w:type="character" w:customStyle="1" w:styleId="Char">
    <w:name w:val="머리글 Char"/>
    <w:basedOn w:val="a0"/>
    <w:link w:val="a4"/>
    <w:uiPriority w:val="99"/>
    <w:rsid w:val="00C12D30"/>
  </w:style>
  <w:style w:type="paragraph" w:styleId="a5">
    <w:name w:val="footer"/>
    <w:basedOn w:val="a"/>
    <w:link w:val="Char0"/>
    <w:uiPriority w:val="99"/>
    <w:unhideWhenUsed/>
    <w:rsid w:val="00C12D30"/>
    <w:pPr>
      <w:tabs>
        <w:tab w:val="center" w:pos="4513"/>
        <w:tab w:val="right" w:pos="9026"/>
      </w:tabs>
      <w:snapToGrid w:val="0"/>
    </w:pPr>
  </w:style>
  <w:style w:type="character" w:customStyle="1" w:styleId="Char0">
    <w:name w:val="바닥글 Char"/>
    <w:basedOn w:val="a0"/>
    <w:link w:val="a5"/>
    <w:uiPriority w:val="99"/>
    <w:rsid w:val="00C12D30"/>
  </w:style>
  <w:style w:type="paragraph" w:styleId="a6">
    <w:name w:val="List Paragraph"/>
    <w:basedOn w:val="a"/>
    <w:uiPriority w:val="34"/>
    <w:qFormat/>
    <w:rsid w:val="00C12D30"/>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7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sea-msigdb.org/gsea/index.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3400</Words>
  <Characters>19385</Characters>
  <Application>Microsoft Office Word</Application>
  <DocSecurity>0</DocSecurity>
  <Lines>161</Lines>
  <Paragraphs>45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기영 이</dc:creator>
  <cp:keywords/>
  <dc:description/>
  <cp:lastModifiedBy>기영 이</cp:lastModifiedBy>
  <cp:revision>2</cp:revision>
  <dcterms:created xsi:type="dcterms:W3CDTF">2026-01-19T02:35:00Z</dcterms:created>
  <dcterms:modified xsi:type="dcterms:W3CDTF">2026-01-19T02:35:00Z</dcterms:modified>
</cp:coreProperties>
</file>