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55FAF" w14:textId="6C06D66F" w:rsidR="0057641E" w:rsidRDefault="0057641E" w:rsidP="004F2950">
      <w:pPr>
        <w:spacing w:line="480" w:lineRule="auto"/>
        <w:rPr>
          <w:rFonts w:ascii="Times New Roman" w:hAnsi="Times New Roman" w:cs="Times New Roman"/>
          <w:b/>
          <w:bCs/>
        </w:rPr>
      </w:pPr>
      <w:r w:rsidRPr="004F2950">
        <w:rPr>
          <w:rFonts w:ascii="Times New Roman" w:hAnsi="Times New Roman" w:cs="Times New Roman" w:hint="eastAsia"/>
          <w:b/>
          <w:bCs/>
        </w:rPr>
        <w:t xml:space="preserve">Supplementary </w:t>
      </w:r>
      <w:r w:rsidR="00ED0B0D">
        <w:rPr>
          <w:rFonts w:ascii="Times New Roman" w:hAnsi="Times New Roman" w:cs="Times New Roman" w:hint="eastAsia"/>
          <w:b/>
          <w:bCs/>
        </w:rPr>
        <w:t>Figures</w:t>
      </w:r>
    </w:p>
    <w:sdt>
      <w:sdtPr>
        <w:rPr>
          <w:lang w:val="zh-CN"/>
        </w:rPr>
        <w:id w:val="-133297993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hint="eastAsia"/>
          <w:lang w:val="en-US"/>
        </w:rPr>
      </w:sdtEndPr>
      <w:sdtContent>
        <w:p w14:paraId="1D39B1D5" w14:textId="009AD11C" w:rsidR="0057641E" w:rsidRPr="00F15393" w:rsidRDefault="0057641E" w:rsidP="00ED0B0D">
          <w:pPr>
            <w:spacing w:after="0" w:line="480" w:lineRule="auto"/>
            <w:jc w:val="center"/>
            <w:rPr>
              <w:rFonts w:ascii="Times New Roman" w:hAnsi="Times New Roman" w:cs="Times New Roman"/>
              <w:b/>
              <w:bCs/>
              <w:szCs w:val="22"/>
            </w:rPr>
          </w:pPr>
          <w:r w:rsidRPr="008176B8">
            <w:rPr>
              <w:rFonts w:ascii="Times New Roman" w:hAnsi="Times New Roman" w:cs="Times New Roman"/>
              <w:b/>
              <w:bCs/>
              <w:szCs w:val="22"/>
            </w:rPr>
            <w:t>Content</w:t>
          </w:r>
        </w:p>
        <w:p w14:paraId="3F7C32B3" w14:textId="3E4CD20E" w:rsidR="00ED0B0D" w:rsidRPr="005451B7" w:rsidRDefault="00ED0B0D" w:rsidP="00ED0B0D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>
            <w:rPr>
              <w:rFonts w:ascii="Times New Roman" w:hAnsi="Times New Roman" w:cs="Times New Roman" w:hint="eastAsia"/>
              <w:b/>
              <w:bCs/>
            </w:rPr>
            <w:t>1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The workflow of the study</w:t>
          </w:r>
          <w:bookmarkStart w:id="0" w:name="_GoBack"/>
          <w:bookmarkEnd w:id="0"/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A738F6">
            <w:rPr>
              <w:rFonts w:ascii="Times New Roman" w:hAnsi="Times New Roman" w:cs="Times New Roman" w:hint="eastAsia"/>
            </w:rPr>
            <w:t>3</w:t>
          </w:r>
        </w:p>
        <w:p w14:paraId="1AB1E242" w14:textId="3914E7B3" w:rsidR="00ED0B0D" w:rsidRPr="00F15393" w:rsidRDefault="00ED0B0D" w:rsidP="00ED0B0D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>
            <w:rPr>
              <w:rFonts w:ascii="Times New Roman" w:hAnsi="Times New Roman" w:cs="Times New Roman" w:hint="eastAsia"/>
              <w:b/>
              <w:bCs/>
            </w:rPr>
            <w:t>2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  <w:lang w:val="en"/>
            </w:rPr>
            <w:t xml:space="preserve">Schematic diagram of the </w:t>
          </w:r>
          <w:r w:rsidR="00D21181">
            <w:rPr>
              <w:rFonts w:ascii="Times New Roman" w:hAnsi="Times New Roman" w:cs="Times New Roman" w:hint="eastAsia"/>
              <w:lang w:val="en"/>
            </w:rPr>
            <w:t>i</w:t>
          </w:r>
          <w:r w:rsidRPr="005451B7">
            <w:rPr>
              <w:rFonts w:ascii="Times New Roman" w:hAnsi="Times New Roman" w:cs="Times New Roman"/>
              <w:lang w:val="en"/>
            </w:rPr>
            <w:t>ntratumoral heterogeneity calculation based on a three-dimensional tumor cube simplified as a two-dimensional plane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5</w:t>
          </w:r>
        </w:p>
        <w:p w14:paraId="7F10B853" w14:textId="7A8053BD" w:rsidR="00ED0B0D" w:rsidRDefault="00ED0B0D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F15393">
            <w:rPr>
              <w:rFonts w:ascii="Times New Roman" w:hAnsi="Times New Roman" w:cs="Times New Roman"/>
              <w:b/>
              <w:bCs/>
            </w:rPr>
            <w:t>Figure S</w:t>
          </w:r>
          <w:r>
            <w:rPr>
              <w:rFonts w:ascii="Times New Roman" w:hAnsi="Times New Roman" w:cs="Times New Roman" w:hint="eastAsia"/>
              <w:b/>
              <w:bCs/>
            </w:rPr>
            <w:t>3</w:t>
          </w:r>
          <w:r w:rsidRPr="00F15393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F15393">
            <w:rPr>
              <w:rFonts w:ascii="Times New Roman" w:hAnsi="Times New Roman" w:cs="Times New Roman"/>
              <w:lang w:val="en"/>
            </w:rPr>
            <w:t xml:space="preserve">Schematic diagram of the definition of feature subregions of </w:t>
          </w:r>
          <w:r w:rsidR="00415081">
            <w:rPr>
              <w:rFonts w:ascii="Times New Roman" w:hAnsi="Times New Roman" w:cs="Times New Roman" w:hint="eastAsia"/>
              <w:lang w:val="en"/>
            </w:rPr>
            <w:t xml:space="preserve">a </w:t>
          </w:r>
          <w:r w:rsidRPr="00F15393">
            <w:rPr>
              <w:rFonts w:ascii="Times New Roman" w:hAnsi="Times New Roman" w:cs="Times New Roman"/>
              <w:lang w:val="en"/>
            </w:rPr>
            <w:t>tumor tissue section</w:t>
          </w:r>
        </w:p>
        <w:p w14:paraId="436CCF67" w14:textId="31F38C4C" w:rsidR="00ED0B0D" w:rsidRDefault="00ED0B0D" w:rsidP="00B24651">
          <w:pPr>
            <w:spacing w:after="0" w:line="480" w:lineRule="auto"/>
            <w:rPr>
              <w:rFonts w:ascii="Times New Roman" w:hAnsi="Times New Roman" w:cs="Times New Roman"/>
              <w:lang w:val="en"/>
            </w:rPr>
          </w:pP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6</w:t>
          </w:r>
        </w:p>
        <w:p w14:paraId="3FE793E6" w14:textId="04981916" w:rsidR="0057641E" w:rsidRPr="005451B7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4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Calibration curves of the three models for 6-, 12-, and 24-month overall survival prediction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7</w:t>
          </w:r>
        </w:p>
        <w:p w14:paraId="387052BE" w14:textId="5B6FBF5C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5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</w:rPr>
            <w:t xml:space="preserve"> Decision curves of the three models for 6-, 12-, and 24-month overall survival prediction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8</w:t>
          </w:r>
        </w:p>
        <w:p w14:paraId="791855F6" w14:textId="37B83BD8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6</w:t>
          </w:r>
          <w:r w:rsidRPr="005451B7">
            <w:rPr>
              <w:rFonts w:ascii="Times New Roman" w:hAnsi="Times New Roman" w:cs="Times New Roman"/>
              <w:b/>
              <w:bCs/>
            </w:rPr>
            <w:t xml:space="preserve">. </w:t>
          </w:r>
          <w:r w:rsidRPr="005451B7">
            <w:rPr>
              <w:rFonts w:ascii="Times New Roman" w:hAnsi="Times New Roman" w:cs="Times New Roman"/>
            </w:rPr>
            <w:t>Overall survival analysis of low- and high-risk groups stratified by radio-clinical risk scores in therapeutic regimen subgroups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9</w:t>
          </w:r>
        </w:p>
        <w:p w14:paraId="352823F7" w14:textId="00F95F59" w:rsidR="0057641E" w:rsidRPr="005451B7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7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  <w:b/>
              <w:bCs/>
              <w:lang w:val="en"/>
            </w:rPr>
            <w:t xml:space="preserve"> </w:t>
          </w:r>
          <w:r w:rsidR="00E4631A" w:rsidRPr="00E4631A">
            <w:rPr>
              <w:rFonts w:ascii="Times New Roman" w:hAnsi="Times New Roman" w:cs="Times New Roman" w:hint="eastAsia"/>
              <w:lang w:val="en"/>
            </w:rPr>
            <w:t>C</w:t>
          </w:r>
          <w:r w:rsidRPr="005451B7">
            <w:rPr>
              <w:rFonts w:ascii="Times New Roman" w:hAnsi="Times New Roman" w:cs="Times New Roman"/>
            </w:rPr>
            <w:t>omparisons of stemness-associated gene expression in the infiltrative tumor region between low- and high-risk 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7B45A9">
            <w:rPr>
              <w:rFonts w:ascii="Times New Roman" w:hAnsi="Times New Roman" w:cs="Times New Roman" w:hint="eastAsia"/>
            </w:rPr>
            <w:t>10</w:t>
          </w:r>
        </w:p>
        <w:p w14:paraId="5FF884E8" w14:textId="4BEE0BEE" w:rsidR="0057641E" w:rsidRPr="005451B7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8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  <w:lang w:val="en"/>
            </w:rPr>
            <w:t xml:space="preserve"> Comparisons</w:t>
          </w:r>
          <w:r w:rsidRPr="005451B7">
            <w:rPr>
              <w:rFonts w:ascii="Times New Roman" w:hAnsi="Times New Roman" w:cs="Times New Roman"/>
            </w:rPr>
            <w:t xml:space="preserve"> of stemness-associated gene expression in the cellular tumor region between low- and high-risk 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A738F6">
            <w:rPr>
              <w:rFonts w:ascii="Times New Roman" w:hAnsi="Times New Roman" w:cs="Times New Roman" w:hint="eastAsia"/>
            </w:rPr>
            <w:t>1</w:t>
          </w:r>
          <w:r w:rsidR="007B45A9">
            <w:rPr>
              <w:rFonts w:ascii="Times New Roman" w:hAnsi="Times New Roman" w:cs="Times New Roman" w:hint="eastAsia"/>
            </w:rPr>
            <w:t>1</w:t>
          </w:r>
        </w:p>
        <w:p w14:paraId="60E42899" w14:textId="405BB263" w:rsidR="0057641E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9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  <w:lang w:val="en"/>
            </w:rPr>
            <w:t xml:space="preserve"> </w:t>
          </w:r>
          <w:r w:rsidRPr="005451B7">
            <w:rPr>
              <w:rFonts w:ascii="Times New Roman" w:hAnsi="Times New Roman" w:cs="Times New Roman"/>
            </w:rPr>
            <w:t>Comparisons of stemness-associated gene expression in the hypervascular region of cellular tumor between low- and high-risk 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A738F6">
            <w:rPr>
              <w:rFonts w:ascii="Times New Roman" w:hAnsi="Times New Roman" w:cs="Times New Roman" w:hint="eastAsia"/>
            </w:rPr>
            <w:t>1</w:t>
          </w:r>
          <w:r w:rsidR="007B45A9">
            <w:rPr>
              <w:rFonts w:ascii="Times New Roman" w:hAnsi="Times New Roman" w:cs="Times New Roman" w:hint="eastAsia"/>
            </w:rPr>
            <w:t>2</w:t>
          </w:r>
        </w:p>
        <w:p w14:paraId="61228A5B" w14:textId="174F9483" w:rsidR="0057641E" w:rsidRPr="005451B7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10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  <w:lang w:val="en"/>
            </w:rPr>
            <w:t xml:space="preserve"> </w:t>
          </w:r>
          <w:r w:rsidRPr="005451B7">
            <w:rPr>
              <w:rFonts w:ascii="Times New Roman" w:hAnsi="Times New Roman" w:cs="Times New Roman"/>
            </w:rPr>
            <w:t>Comparisons of stemness-associated gene expression in the perinecrotic region of cellular tumor between low- and high-risk 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A738F6">
            <w:rPr>
              <w:rFonts w:ascii="Times New Roman" w:hAnsi="Times New Roman" w:cs="Times New Roman" w:hint="eastAsia"/>
            </w:rPr>
            <w:t>1</w:t>
          </w:r>
          <w:r w:rsidR="007B45A9">
            <w:rPr>
              <w:rFonts w:ascii="Times New Roman" w:hAnsi="Times New Roman" w:cs="Times New Roman" w:hint="eastAsia"/>
            </w:rPr>
            <w:t>3</w:t>
          </w:r>
        </w:p>
        <w:p w14:paraId="5D128621" w14:textId="3EC0951A" w:rsidR="0057641E" w:rsidRPr="00F15393" w:rsidRDefault="0057641E" w:rsidP="00B24651">
          <w:pPr>
            <w:spacing w:after="0" w:line="480" w:lineRule="auto"/>
            <w:rPr>
              <w:rFonts w:ascii="Times New Roman" w:hAnsi="Times New Roman" w:cs="Times New Roman"/>
            </w:rPr>
          </w:pPr>
          <w:r w:rsidRPr="005451B7">
            <w:rPr>
              <w:rFonts w:ascii="Times New Roman" w:hAnsi="Times New Roman" w:cs="Times New Roman"/>
              <w:b/>
              <w:bCs/>
            </w:rPr>
            <w:t>Figure S</w:t>
          </w:r>
          <w:r w:rsidR="001D7C25">
            <w:rPr>
              <w:rFonts w:ascii="Times New Roman" w:hAnsi="Times New Roman" w:cs="Times New Roman" w:hint="eastAsia"/>
              <w:b/>
              <w:bCs/>
            </w:rPr>
            <w:t>11</w:t>
          </w:r>
          <w:r w:rsidRPr="005451B7">
            <w:rPr>
              <w:rFonts w:ascii="Times New Roman" w:hAnsi="Times New Roman" w:cs="Times New Roman"/>
              <w:b/>
              <w:bCs/>
            </w:rPr>
            <w:t>.</w:t>
          </w:r>
          <w:r w:rsidRPr="005451B7">
            <w:rPr>
              <w:rFonts w:ascii="Times New Roman" w:hAnsi="Times New Roman" w:cs="Times New Roman"/>
              <w:lang w:val="en"/>
            </w:rPr>
            <w:t xml:space="preserve"> C</w:t>
          </w:r>
          <w:r w:rsidRPr="005451B7">
            <w:rPr>
              <w:rFonts w:ascii="Times New Roman" w:hAnsi="Times New Roman" w:cs="Times New Roman"/>
            </w:rPr>
            <w:t>omparisons of stemness-associated gene expression in the necrosis of cellular tumor between low- and high-risk groups</w:t>
          </w:r>
          <w:r w:rsidRPr="00F15393">
            <w:rPr>
              <w:rFonts w:ascii="Times New Roman" w:hAnsi="Times New Roman" w:cs="Times New Roman"/>
            </w:rPr>
            <w:ptab w:relativeTo="margin" w:alignment="right" w:leader="dot"/>
          </w:r>
          <w:r w:rsidR="00A738F6">
            <w:rPr>
              <w:rFonts w:ascii="Times New Roman" w:hAnsi="Times New Roman" w:cs="Times New Roman" w:hint="eastAsia"/>
            </w:rPr>
            <w:t>1</w:t>
          </w:r>
          <w:r w:rsidR="007B45A9">
            <w:rPr>
              <w:rFonts w:ascii="Times New Roman" w:hAnsi="Times New Roman" w:cs="Times New Roman" w:hint="eastAsia"/>
            </w:rPr>
            <w:t>4</w:t>
          </w:r>
        </w:p>
      </w:sdtContent>
    </w:sdt>
    <w:p w14:paraId="3F6443AC" w14:textId="77777777" w:rsidR="0057641E" w:rsidRPr="006710FC" w:rsidRDefault="0057641E" w:rsidP="00E379FB">
      <w:pPr>
        <w:spacing w:line="480" w:lineRule="auto"/>
        <w:rPr>
          <w:rFonts w:ascii="Times New Roman" w:hAnsi="Times New Roman" w:cs="Times New Roman"/>
        </w:rPr>
      </w:pPr>
    </w:p>
    <w:p w14:paraId="650BBC9F" w14:textId="77777777" w:rsidR="0057641E" w:rsidRDefault="0057641E" w:rsidP="00B95F94">
      <w:pPr>
        <w:widowControl/>
        <w:rPr>
          <w:rFonts w:ascii="Times New Roman" w:hAnsi="Times New Roman" w:cs="Times New Roman"/>
          <w:lang w:val="en"/>
        </w:rPr>
        <w:sectPr w:rsidR="0057641E" w:rsidSect="0074287A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4E12447" w14:textId="4EE6EF68" w:rsidR="00F54D1A" w:rsidRDefault="00F54D1A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0C7B573B" wp14:editId="4EFF27BD">
            <wp:extent cx="5731510" cy="5045075"/>
            <wp:effectExtent l="0" t="0" r="0" b="0"/>
            <wp:docPr id="13906746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900553" name="图片 4209005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9B349" w14:textId="22ED7F81" w:rsidR="004B527C" w:rsidRPr="004B527C" w:rsidRDefault="004B527C" w:rsidP="004B527C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Figure S</w:t>
      </w:r>
      <w:r w:rsidR="00674F78"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 xml:space="preserve">. The workflow of </w:t>
      </w:r>
      <w:r>
        <w:rPr>
          <w:rFonts w:ascii="Times New Roman" w:hAnsi="Times New Roman" w:cs="Times New Roman"/>
          <w:b/>
          <w:bCs/>
        </w:rPr>
        <w:t xml:space="preserve">the </w:t>
      </w:r>
      <w:r>
        <w:rPr>
          <w:rFonts w:ascii="Times New Roman" w:hAnsi="Times New Roman" w:cs="Times New Roman" w:hint="eastAsia"/>
          <w:b/>
          <w:bCs/>
        </w:rPr>
        <w:t xml:space="preserve">study. </w:t>
      </w:r>
      <w:r w:rsidRPr="00154180">
        <w:rPr>
          <w:rFonts w:ascii="Times New Roman" w:hAnsi="Times New Roman" w:cs="Times New Roman"/>
        </w:rPr>
        <w:t xml:space="preserve">Tumors were segmented on conventional MRI and combined with </w:t>
      </w:r>
      <w:r w:rsidRPr="00154180">
        <w:rPr>
          <w:rFonts w:ascii="Times New Roman" w:hAnsi="Times New Roman" w:cs="Times New Roman" w:hint="eastAsia"/>
        </w:rPr>
        <w:t>dynamic susceptibility contrast</w:t>
      </w:r>
      <w:r w:rsidRPr="00154180">
        <w:rPr>
          <w:rFonts w:ascii="Times New Roman" w:hAnsi="Times New Roman" w:cs="Times New Roman"/>
        </w:rPr>
        <w:t xml:space="preserve">-MRI to generate </w:t>
      </w:r>
      <w:r w:rsidR="00415081">
        <w:rPr>
          <w:rFonts w:ascii="Times New Roman" w:hAnsi="Times New Roman" w:cs="Times New Roman" w:hint="eastAsia"/>
        </w:rPr>
        <w:t xml:space="preserve">vascular </w:t>
      </w:r>
      <w:r w:rsidRPr="00154180">
        <w:rPr>
          <w:rFonts w:ascii="Times New Roman" w:hAnsi="Times New Roman" w:cs="Times New Roman"/>
        </w:rPr>
        <w:t xml:space="preserve">habitats. Intratumoral heterogeneity metrics were then </w:t>
      </w:r>
      <w:r w:rsidRPr="00154180">
        <w:rPr>
          <w:rFonts w:ascii="Times New Roman" w:hAnsi="Times New Roman" w:cs="Times New Roman" w:hint="eastAsia"/>
        </w:rPr>
        <w:t>measured</w:t>
      </w:r>
      <w:r w:rsidRPr="00154180">
        <w:rPr>
          <w:rFonts w:ascii="Times New Roman" w:hAnsi="Times New Roman" w:cs="Times New Roman"/>
        </w:rPr>
        <w:t xml:space="preserve">, and each patient’s </w:t>
      </w:r>
      <w:r w:rsidRPr="00154180">
        <w:rPr>
          <w:rFonts w:ascii="Times New Roman" w:hAnsi="Times New Roman" w:cs="Times New Roman" w:hint="eastAsia"/>
        </w:rPr>
        <w:t>h</w:t>
      </w:r>
      <w:r w:rsidRPr="00154180">
        <w:rPr>
          <w:rFonts w:ascii="Times New Roman" w:hAnsi="Times New Roman" w:cs="Times New Roman"/>
        </w:rPr>
        <w:t xml:space="preserve">abitat </w:t>
      </w:r>
      <w:r w:rsidRPr="00154180">
        <w:rPr>
          <w:rFonts w:ascii="Times New Roman" w:hAnsi="Times New Roman" w:cs="Times New Roman" w:hint="eastAsia"/>
        </w:rPr>
        <w:t>r</w:t>
      </w:r>
      <w:r w:rsidRPr="00154180">
        <w:rPr>
          <w:rFonts w:ascii="Times New Roman" w:hAnsi="Times New Roman" w:cs="Times New Roman"/>
        </w:rPr>
        <w:t xml:space="preserve">isk </w:t>
      </w:r>
      <w:r w:rsidRPr="00154180">
        <w:rPr>
          <w:rFonts w:ascii="Times New Roman" w:hAnsi="Times New Roman" w:cs="Times New Roman" w:hint="eastAsia"/>
        </w:rPr>
        <w:t>s</w:t>
      </w:r>
      <w:r w:rsidRPr="00154180">
        <w:rPr>
          <w:rFonts w:ascii="Times New Roman" w:hAnsi="Times New Roman" w:cs="Times New Roman"/>
        </w:rPr>
        <w:t xml:space="preserve">core was calculated. </w:t>
      </w:r>
      <w:r w:rsidRPr="00154180">
        <w:rPr>
          <w:rFonts w:ascii="Times New Roman" w:hAnsi="Times New Roman" w:cs="Times New Roman" w:hint="eastAsia"/>
        </w:rPr>
        <w:t>H</w:t>
      </w:r>
      <w:r w:rsidRPr="00154180">
        <w:rPr>
          <w:rFonts w:ascii="Times New Roman" w:hAnsi="Times New Roman" w:cs="Times New Roman"/>
        </w:rPr>
        <w:t xml:space="preserve">abitat </w:t>
      </w:r>
      <w:r w:rsidRPr="00154180">
        <w:rPr>
          <w:rFonts w:ascii="Times New Roman" w:hAnsi="Times New Roman" w:cs="Times New Roman" w:hint="eastAsia"/>
        </w:rPr>
        <w:t>r</w:t>
      </w:r>
      <w:r w:rsidRPr="00154180">
        <w:rPr>
          <w:rFonts w:ascii="Times New Roman" w:hAnsi="Times New Roman" w:cs="Times New Roman"/>
        </w:rPr>
        <w:t xml:space="preserve">isk </w:t>
      </w:r>
      <w:r w:rsidRPr="00154180">
        <w:rPr>
          <w:rFonts w:ascii="Times New Roman" w:hAnsi="Times New Roman" w:cs="Times New Roman" w:hint="eastAsia"/>
        </w:rPr>
        <w:t>s</w:t>
      </w:r>
      <w:r w:rsidRPr="00154180">
        <w:rPr>
          <w:rFonts w:ascii="Times New Roman" w:hAnsi="Times New Roman" w:cs="Times New Roman"/>
        </w:rPr>
        <w:t>core and clinical variables were evaluated for overall survival</w:t>
      </w:r>
      <w:r w:rsidRPr="00154180">
        <w:rPr>
          <w:rFonts w:ascii="Times New Roman" w:hAnsi="Times New Roman" w:cs="Times New Roman" w:hint="eastAsia"/>
        </w:rPr>
        <w:t xml:space="preserve"> prediction</w:t>
      </w:r>
      <w:r w:rsidRPr="00154180">
        <w:rPr>
          <w:rFonts w:ascii="Times New Roman" w:hAnsi="Times New Roman" w:cs="Times New Roman"/>
        </w:rPr>
        <w:t xml:space="preserve">, and independent predictors were used to construct </w:t>
      </w:r>
      <w:r>
        <w:rPr>
          <w:rFonts w:ascii="Times New Roman" w:hAnsi="Times New Roman" w:cs="Times New Roman" w:hint="eastAsia"/>
        </w:rPr>
        <w:t>prognostic</w:t>
      </w:r>
      <w:r w:rsidRPr="00154180">
        <w:rPr>
          <w:rFonts w:ascii="Times New Roman" w:hAnsi="Times New Roman" w:cs="Times New Roman" w:hint="eastAsia"/>
        </w:rPr>
        <w:t xml:space="preserve"> model</w:t>
      </w:r>
      <w:r>
        <w:rPr>
          <w:rFonts w:ascii="Times New Roman" w:hAnsi="Times New Roman" w:cs="Times New Roman" w:hint="eastAsia"/>
        </w:rPr>
        <w:t>s</w:t>
      </w:r>
      <w:r w:rsidRPr="00154180">
        <w:rPr>
          <w:rFonts w:ascii="Times New Roman" w:hAnsi="Times New Roman" w:cs="Times New Roman"/>
        </w:rPr>
        <w:t xml:space="preserve">. Finally, the </w:t>
      </w:r>
      <w:r w:rsidRPr="00154180">
        <w:rPr>
          <w:rFonts w:ascii="Times New Roman" w:hAnsi="Times New Roman" w:cs="Times New Roman" w:hint="eastAsia"/>
        </w:rPr>
        <w:t>model</w:t>
      </w:r>
      <w:r w:rsidRPr="00154180">
        <w:rPr>
          <w:rFonts w:ascii="Times New Roman" w:hAnsi="Times New Roman" w:cs="Times New Roman"/>
        </w:rPr>
        <w:t xml:space="preserve"> performance</w:t>
      </w:r>
      <w:r>
        <w:rPr>
          <w:rFonts w:ascii="Times New Roman" w:hAnsi="Times New Roman" w:cs="Times New Roman" w:hint="eastAsia"/>
        </w:rPr>
        <w:t>s were compared</w:t>
      </w:r>
      <w:r>
        <w:rPr>
          <w:rFonts w:ascii="Times New Roman" w:hAnsi="Times New Roman" w:cs="Times New Roman"/>
        </w:rPr>
        <w:t>,</w:t>
      </w:r>
      <w:r w:rsidRPr="00154180">
        <w:rPr>
          <w:rFonts w:ascii="Times New Roman" w:hAnsi="Times New Roman" w:cs="Times New Roman"/>
        </w:rPr>
        <w:t xml:space="preserve"> and biological interpretability </w:t>
      </w:r>
      <w:r>
        <w:rPr>
          <w:rFonts w:ascii="Times New Roman" w:hAnsi="Times New Roman" w:cs="Times New Roman"/>
        </w:rPr>
        <w:t>was</w:t>
      </w:r>
      <w:r w:rsidRPr="00154180">
        <w:rPr>
          <w:rFonts w:ascii="Times New Roman" w:hAnsi="Times New Roman" w:cs="Times New Roman"/>
        </w:rPr>
        <w:t xml:space="preserve"> assessed.</w:t>
      </w:r>
      <w:r>
        <w:rPr>
          <w:rFonts w:ascii="Times New Roman" w:hAnsi="Times New Roman" w:cs="Times New Roman" w:hint="eastAsia"/>
        </w:rPr>
        <w:t xml:space="preserve"> ITH, intratumoral heterogeneity; rCBV, relative cerebral blood volume; MTT, mean transit time; HRS, habitat risk score; </w:t>
      </w:r>
      <w:r w:rsidRPr="0045743A">
        <w:rPr>
          <w:rFonts w:ascii="Times New Roman" w:hAnsi="Times New Roman" w:cs="Times New Roman"/>
        </w:rPr>
        <w:t>MGMT</w:t>
      </w:r>
      <w:r w:rsidRPr="0045743A">
        <w:rPr>
          <w:rFonts w:ascii="Times New Roman" w:hAnsi="Times New Roman" w:cs="Times New Roman" w:hint="eastAsia"/>
        </w:rPr>
        <w:t>,</w:t>
      </w:r>
      <w:r w:rsidRPr="0045743A">
        <w:rPr>
          <w:rFonts w:ascii="Times New Roman" w:hAnsi="Times New Roman" w:cs="Times New Roman"/>
        </w:rPr>
        <w:t xml:space="preserve"> O</w:t>
      </w:r>
      <w:r w:rsidRPr="0045743A">
        <w:rPr>
          <w:rFonts w:ascii="Times New Roman" w:hAnsi="Times New Roman" w:cs="Times New Roman"/>
          <w:vertAlign w:val="superscript"/>
        </w:rPr>
        <w:t>6</w:t>
      </w:r>
      <w:r w:rsidRPr="0045743A">
        <w:rPr>
          <w:rFonts w:ascii="Times New Roman" w:hAnsi="Times New Roman" w:cs="Times New Roman"/>
        </w:rPr>
        <w:t>-methylguanine-DNA methyltransferase</w:t>
      </w:r>
      <w:r w:rsidRPr="0045743A">
        <w:rPr>
          <w:rFonts w:ascii="Times New Roman" w:hAnsi="Times New Roman" w:cs="Times New Roman" w:hint="eastAsia"/>
        </w:rPr>
        <w:t>;</w:t>
      </w:r>
      <w:r w:rsidRPr="0045743A">
        <w:rPr>
          <w:rFonts w:ascii="Times New Roman" w:hAnsi="Times New Roman" w:cs="Times New Roman"/>
        </w:rPr>
        <w:t xml:space="preserve"> GTR</w:t>
      </w:r>
      <w:r w:rsidRPr="0045743A">
        <w:rPr>
          <w:rFonts w:ascii="Times New Roman" w:hAnsi="Times New Roman" w:cs="Times New Roman" w:hint="eastAsia"/>
        </w:rPr>
        <w:t>,</w:t>
      </w:r>
      <w:r w:rsidRPr="0045743A">
        <w:rPr>
          <w:rFonts w:ascii="Times New Roman" w:hAnsi="Times New Roman" w:cs="Times New Roman"/>
        </w:rPr>
        <w:t xml:space="preserve"> gross total resection</w:t>
      </w:r>
      <w:r w:rsidRPr="0045743A">
        <w:rPr>
          <w:rFonts w:ascii="Times New Roman" w:hAnsi="Times New Roman" w:cs="Times New Roman" w:hint="eastAsia"/>
        </w:rPr>
        <w:t>;</w:t>
      </w:r>
      <w:r w:rsidRPr="0045743A">
        <w:rPr>
          <w:rFonts w:ascii="Times New Roman" w:hAnsi="Times New Roman" w:cs="Times New Roman"/>
        </w:rPr>
        <w:t xml:space="preserve"> KPS</w:t>
      </w:r>
      <w:r w:rsidRPr="0045743A">
        <w:rPr>
          <w:rFonts w:ascii="Times New Roman" w:hAnsi="Times New Roman" w:cs="Times New Roman" w:hint="eastAsia"/>
        </w:rPr>
        <w:t>,</w:t>
      </w:r>
      <w:r w:rsidRPr="0045743A">
        <w:rPr>
          <w:rFonts w:ascii="Times New Roman" w:hAnsi="Times New Roman" w:cs="Times New Roman"/>
        </w:rPr>
        <w:t xml:space="preserve"> Karnofsky performance status</w:t>
      </w:r>
      <w:r>
        <w:rPr>
          <w:rFonts w:ascii="Times New Roman" w:hAnsi="Times New Roman" w:cs="Times New Roman" w:hint="eastAsia"/>
        </w:rPr>
        <w:t xml:space="preserve">; AUC, area under the receiver operating </w:t>
      </w:r>
      <w:r w:rsidR="00B23A9B" w:rsidRPr="00B23A9B">
        <w:rPr>
          <w:rFonts w:ascii="Times New Roman" w:hAnsi="Times New Roman" w:cs="Times New Roman"/>
        </w:rPr>
        <w:t>characteristic</w:t>
      </w:r>
      <w:r w:rsidR="00B23A9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curve; DSC, dynamic </w:t>
      </w:r>
      <w:r>
        <w:rPr>
          <w:rFonts w:ascii="Times New Roman" w:hAnsi="Times New Roman" w:cs="Times New Roman"/>
        </w:rPr>
        <w:t>susceptibili</w:t>
      </w:r>
      <w:r>
        <w:rPr>
          <w:rFonts w:ascii="Times New Roman" w:hAnsi="Times New Roman" w:cs="Times New Roman" w:hint="eastAsia"/>
        </w:rPr>
        <w:t>ty contrast.</w:t>
      </w:r>
    </w:p>
    <w:p w14:paraId="79F26970" w14:textId="77777777" w:rsidR="00F54D1A" w:rsidRDefault="00F54D1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E541E8" w14:textId="381DA869" w:rsidR="00F54D1A" w:rsidRDefault="004B527C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64D2936B" wp14:editId="7D544554">
            <wp:extent cx="5731510" cy="2708910"/>
            <wp:effectExtent l="0" t="0" r="0" b="0"/>
            <wp:docPr id="21416663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8403" name="图片 1128084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000A" w14:textId="6B7A2E3A" w:rsidR="004B527C" w:rsidRPr="003475C0" w:rsidRDefault="004B527C" w:rsidP="004B527C">
      <w:pPr>
        <w:spacing w:line="480" w:lineRule="auto"/>
        <w:jc w:val="both"/>
        <w:rPr>
          <w:rFonts w:ascii="Times New Roman" w:hAnsi="Times New Roman" w:cs="Times New Roman"/>
        </w:rPr>
      </w:pPr>
      <w:r w:rsidRPr="003475C0">
        <w:rPr>
          <w:rFonts w:ascii="Times New Roman" w:hAnsi="Times New Roman" w:cs="Times New Roman" w:hint="eastAsia"/>
          <w:b/>
          <w:bCs/>
        </w:rPr>
        <w:t>Fi</w:t>
      </w:r>
      <w:r>
        <w:rPr>
          <w:rFonts w:ascii="Times New Roman" w:hAnsi="Times New Roman" w:cs="Times New Roman" w:hint="eastAsia"/>
          <w:b/>
          <w:bCs/>
        </w:rPr>
        <w:t xml:space="preserve">gure </w:t>
      </w:r>
      <w:r w:rsidRPr="003475C0">
        <w:rPr>
          <w:rFonts w:ascii="Times New Roman" w:hAnsi="Times New Roman" w:cs="Times New Roman" w:hint="eastAsia"/>
          <w:b/>
          <w:bCs/>
        </w:rPr>
        <w:t>S</w:t>
      </w:r>
      <w:r w:rsidR="00674F78"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>.</w:t>
      </w:r>
      <w:r w:rsidRPr="003475C0">
        <w:rPr>
          <w:rFonts w:ascii="Times New Roman" w:hAnsi="Times New Roman" w:cs="Times New Roman"/>
          <w:b/>
          <w:bCs/>
        </w:rPr>
        <w:t xml:space="preserve"> 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>S</w:t>
      </w:r>
      <w:r w:rsidRPr="00C07B2A">
        <w:rPr>
          <w:rFonts w:ascii="Times New Roman" w:hAnsi="Times New Roman" w:cs="Times New Roman"/>
          <w:b/>
          <w:bCs/>
          <w:lang w:val="en"/>
        </w:rPr>
        <w:t xml:space="preserve">chematic diagram of the </w:t>
      </w:r>
      <w:r w:rsidR="00DC038E">
        <w:rPr>
          <w:rFonts w:ascii="Times New Roman" w:hAnsi="Times New Roman" w:cs="Times New Roman"/>
          <w:b/>
          <w:bCs/>
          <w:lang w:val="en"/>
        </w:rPr>
        <w:t>intratumoral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 xml:space="preserve"> heterogeneity</w:t>
      </w:r>
      <w:r w:rsidRPr="00C07B2A">
        <w:rPr>
          <w:rFonts w:ascii="Times New Roman" w:hAnsi="Times New Roman" w:cs="Times New Roman"/>
          <w:b/>
          <w:bCs/>
          <w:lang w:val="en"/>
        </w:rPr>
        <w:t xml:space="preserve"> calculation based on a three-dimensional tumor cube simplified as a two-dimensional plane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>.</w:t>
      </w:r>
      <w:r>
        <w:rPr>
          <w:rFonts w:ascii="Times New Roman" w:hAnsi="Times New Roman" w:cs="Times New Roman" w:hint="eastAsia"/>
          <w:lang w:val="en"/>
        </w:rPr>
        <w:t xml:space="preserve"> </w:t>
      </w:r>
      <w:r w:rsidRPr="007C5AE0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>intratumoral heterogeneity</w:t>
      </w:r>
      <w:r w:rsidRPr="007C5AE0">
        <w:rPr>
          <w:rFonts w:ascii="Times New Roman" w:hAnsi="Times New Roman" w:cs="Times New Roman"/>
        </w:rPr>
        <w:t xml:space="preserve"> index ranges from 0 to 1. A higher </w:t>
      </w:r>
      <w:r>
        <w:rPr>
          <w:rFonts w:ascii="Times New Roman" w:hAnsi="Times New Roman" w:cs="Times New Roman" w:hint="eastAsia"/>
        </w:rPr>
        <w:t>intratumoral heterogeneity</w:t>
      </w:r>
      <w:r w:rsidRPr="007C5AE0">
        <w:rPr>
          <w:rFonts w:ascii="Times New Roman" w:hAnsi="Times New Roman" w:cs="Times New Roman"/>
        </w:rPr>
        <w:t xml:space="preserve"> index indicates a more scattered distribution of tumor habitats within the tumor volume, which implies a more heterogeneous and chaotic </w:t>
      </w:r>
      <w:r>
        <w:rPr>
          <w:rFonts w:ascii="Times New Roman" w:hAnsi="Times New Roman" w:cs="Times New Roman" w:hint="eastAsia"/>
        </w:rPr>
        <w:t>cellular</w:t>
      </w:r>
      <w:r w:rsidRPr="007C5AE0">
        <w:rPr>
          <w:rFonts w:ascii="Times New Roman" w:hAnsi="Times New Roman" w:cs="Times New Roman"/>
        </w:rPr>
        <w:t xml:space="preserve"> composition</w:t>
      </w:r>
      <w:r>
        <w:rPr>
          <w:rFonts w:ascii="Times New Roman" w:hAnsi="Times New Roman" w:cs="Times New Roman" w:hint="eastAsia"/>
        </w:rPr>
        <w:t>. ITH, intratumoral heterogeneity.</w:t>
      </w:r>
    </w:p>
    <w:p w14:paraId="42CB898F" w14:textId="77777777" w:rsidR="004B527C" w:rsidRDefault="004B527C" w:rsidP="00FE0987">
      <w:pPr>
        <w:widowControl/>
        <w:rPr>
          <w:rFonts w:ascii="Times New Roman" w:hAnsi="Times New Roman" w:cs="Times New Roman"/>
        </w:rPr>
      </w:pPr>
    </w:p>
    <w:p w14:paraId="4BF32498" w14:textId="77777777" w:rsidR="00F54D1A" w:rsidRDefault="00F54D1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E61CF9" w14:textId="689C017D" w:rsidR="00F54D1A" w:rsidRDefault="004B527C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43F20907" wp14:editId="06CC18F5">
            <wp:extent cx="5731510" cy="1600200"/>
            <wp:effectExtent l="0" t="0" r="0" b="0"/>
            <wp:docPr id="130083335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96979" name="图片 4146969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335CA" w14:textId="19BFF701" w:rsidR="00674F78" w:rsidRPr="009D67E6" w:rsidRDefault="00674F78" w:rsidP="00674F78">
      <w:pPr>
        <w:spacing w:line="480" w:lineRule="auto"/>
        <w:jc w:val="both"/>
        <w:rPr>
          <w:rFonts w:ascii="Times New Roman" w:hAnsi="Times New Roman" w:cs="Times New Roman"/>
        </w:rPr>
      </w:pPr>
      <w:r w:rsidRPr="003475C0">
        <w:rPr>
          <w:rFonts w:ascii="Times New Roman" w:hAnsi="Times New Roman" w:cs="Times New Roman" w:hint="eastAsia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ure</w:t>
      </w:r>
      <w:r w:rsidRPr="003475C0">
        <w:rPr>
          <w:rFonts w:ascii="Times New Roman" w:hAnsi="Times New Roman" w:cs="Times New Roman" w:hint="eastAsia"/>
          <w:b/>
          <w:bCs/>
        </w:rPr>
        <w:t xml:space="preserve"> S</w:t>
      </w:r>
      <w:r>
        <w:rPr>
          <w:rFonts w:ascii="Times New Roman" w:hAnsi="Times New Roman" w:cs="Times New Roman" w:hint="eastAsia"/>
          <w:b/>
          <w:bCs/>
        </w:rPr>
        <w:t>3.</w:t>
      </w:r>
      <w:r w:rsidRPr="003475C0">
        <w:rPr>
          <w:rFonts w:ascii="Times New Roman" w:hAnsi="Times New Roman" w:cs="Times New Roman"/>
          <w:b/>
          <w:bCs/>
        </w:rPr>
        <w:t xml:space="preserve"> </w:t>
      </w:r>
      <w:r w:rsidRPr="00C07B2A">
        <w:rPr>
          <w:rFonts w:ascii="Times New Roman" w:hAnsi="Times New Roman" w:cs="Times New Roman"/>
          <w:b/>
          <w:bCs/>
          <w:lang w:val="en"/>
        </w:rPr>
        <w:t xml:space="preserve">Schematic diagram of the definition of 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>feature</w:t>
      </w:r>
      <w:r w:rsidRPr="00C07B2A">
        <w:rPr>
          <w:rFonts w:ascii="Times New Roman" w:hAnsi="Times New Roman" w:cs="Times New Roman"/>
          <w:b/>
          <w:bCs/>
          <w:lang w:val="en"/>
        </w:rPr>
        <w:t xml:space="preserve"> subregions of </w:t>
      </w:r>
      <w:r w:rsidR="00DC038E">
        <w:rPr>
          <w:rFonts w:ascii="Times New Roman" w:hAnsi="Times New Roman" w:cs="Times New Roman"/>
          <w:b/>
          <w:bCs/>
          <w:lang w:val="en"/>
        </w:rPr>
        <w:t xml:space="preserve">a 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>tumor tissue</w:t>
      </w:r>
      <w:r w:rsidRPr="00C07B2A">
        <w:rPr>
          <w:rFonts w:ascii="Times New Roman" w:hAnsi="Times New Roman" w:cs="Times New Roman"/>
          <w:b/>
          <w:bCs/>
          <w:lang w:val="en"/>
        </w:rPr>
        <w:t xml:space="preserve"> section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>.</w:t>
      </w:r>
      <w:r>
        <w:rPr>
          <w:rFonts w:ascii="Times New Roman" w:hAnsi="Times New Roman" w:cs="Times New Roman" w:hint="eastAsia"/>
          <w:lang w:val="en"/>
        </w:rPr>
        <w:t xml:space="preserve"> </w:t>
      </w:r>
      <w:r>
        <w:rPr>
          <w:rFonts w:ascii="Times New Roman" w:hAnsi="Times New Roman" w:cs="Times New Roman" w:hint="eastAsia"/>
        </w:rPr>
        <w:t>S</w:t>
      </w:r>
      <w:r w:rsidRPr="009A55EE">
        <w:rPr>
          <w:rFonts w:ascii="Times New Roman" w:hAnsi="Times New Roman" w:cs="Times New Roman" w:hint="eastAsia"/>
        </w:rPr>
        <w:t xml:space="preserve">everal anatomic feature regions in each tumor tissue </w:t>
      </w:r>
      <w:r>
        <w:rPr>
          <w:rFonts w:ascii="Times New Roman" w:hAnsi="Times New Roman" w:cs="Times New Roman"/>
        </w:rPr>
        <w:t>section</w:t>
      </w:r>
      <w:r w:rsidRPr="009A55EE">
        <w:rPr>
          <w:rFonts w:ascii="Times New Roman" w:hAnsi="Times New Roman" w:cs="Times New Roman" w:hint="eastAsia"/>
        </w:rPr>
        <w:t xml:space="preserve"> were predefined according to histologic structure in glioblastoma from </w:t>
      </w:r>
      <w:r w:rsidRPr="009A55EE">
        <w:rPr>
          <w:rFonts w:ascii="Times New Roman" w:hAnsi="Times New Roman" w:cs="Times New Roman"/>
        </w:rPr>
        <w:t xml:space="preserve">hematoxylin </w:t>
      </w:r>
      <w:r w:rsidRPr="009A55EE">
        <w:rPr>
          <w:rFonts w:ascii="Times New Roman" w:hAnsi="Times New Roman" w:cs="Times New Roman" w:hint="eastAsia"/>
        </w:rPr>
        <w:t>&amp;</w:t>
      </w:r>
      <w:r w:rsidRPr="009A55EE">
        <w:rPr>
          <w:rFonts w:ascii="Times New Roman" w:hAnsi="Times New Roman" w:cs="Times New Roman"/>
        </w:rPr>
        <w:t xml:space="preserve"> eosin</w:t>
      </w:r>
      <w:r w:rsidRPr="009A55EE">
        <w:rPr>
          <w:rFonts w:ascii="Times New Roman" w:hAnsi="Times New Roman" w:cs="Times New Roman" w:hint="eastAsia"/>
        </w:rPr>
        <w:t xml:space="preserve">-stained sections as </w:t>
      </w:r>
      <w:r w:rsidRPr="009A55EE">
        <w:rPr>
          <w:rFonts w:ascii="Times New Roman" w:hAnsi="Times New Roman" w:cs="Times New Roman"/>
        </w:rPr>
        <w:t>previously</w:t>
      </w:r>
      <w:r w:rsidRPr="009A55EE">
        <w:rPr>
          <w:rFonts w:ascii="Times New Roman" w:hAnsi="Times New Roman" w:cs="Times New Roman" w:hint="eastAsia"/>
        </w:rPr>
        <w:t xml:space="preserve"> described (</w:t>
      </w:r>
      <w:r w:rsidRPr="009D67E6">
        <w:rPr>
          <w:rFonts w:ascii="Times New Roman" w:hAnsi="Times New Roman" w:cs="Times New Roman" w:hint="eastAsia"/>
          <w:i/>
          <w:iCs/>
        </w:rPr>
        <w:t>https://glioblastoma.alleninstitute.org/</w:t>
      </w:r>
      <w:r w:rsidRPr="00CD5165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 xml:space="preserve">. HE, </w:t>
      </w:r>
      <w:r w:rsidRPr="009A55EE">
        <w:rPr>
          <w:rFonts w:ascii="Times New Roman" w:hAnsi="Times New Roman" w:cs="Times New Roman"/>
        </w:rPr>
        <w:t xml:space="preserve">hematoxylin </w:t>
      </w:r>
      <w:r w:rsidRPr="009A55EE">
        <w:rPr>
          <w:rFonts w:ascii="Times New Roman" w:hAnsi="Times New Roman" w:cs="Times New Roman" w:hint="eastAsia"/>
        </w:rPr>
        <w:t>&amp;</w:t>
      </w:r>
      <w:r w:rsidRPr="009A55EE">
        <w:rPr>
          <w:rFonts w:ascii="Times New Roman" w:hAnsi="Times New Roman" w:cs="Times New Roman"/>
        </w:rPr>
        <w:t xml:space="preserve"> eosin</w:t>
      </w:r>
      <w:r>
        <w:rPr>
          <w:rFonts w:ascii="Times New Roman" w:hAnsi="Times New Roman" w:cs="Times New Roman" w:hint="eastAsia"/>
        </w:rPr>
        <w:t>.</w:t>
      </w:r>
    </w:p>
    <w:p w14:paraId="3E77D256" w14:textId="77777777" w:rsidR="004B527C" w:rsidRDefault="004B527C" w:rsidP="00FE0987">
      <w:pPr>
        <w:widowControl/>
        <w:rPr>
          <w:rFonts w:ascii="Times New Roman" w:hAnsi="Times New Roman" w:cs="Times New Roman"/>
        </w:rPr>
      </w:pPr>
    </w:p>
    <w:p w14:paraId="5CF20296" w14:textId="77777777" w:rsidR="00F54D1A" w:rsidRDefault="00F54D1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956449" w14:textId="2940BFB5" w:rsidR="00F54D1A" w:rsidRDefault="004B527C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3407419F" wp14:editId="329A42D7">
            <wp:extent cx="5731510" cy="5217160"/>
            <wp:effectExtent l="0" t="0" r="0" b="0"/>
            <wp:docPr id="16555948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77947" name="图片 10838779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AF9E" w14:textId="4AA1A075" w:rsidR="004B527C" w:rsidRPr="004E6B81" w:rsidRDefault="004B527C" w:rsidP="004B527C">
      <w:pPr>
        <w:spacing w:line="480" w:lineRule="auto"/>
        <w:jc w:val="both"/>
        <w:rPr>
          <w:rFonts w:ascii="Times New Roman" w:hAnsi="Times New Roman" w:cs="Times New Roman"/>
        </w:rPr>
      </w:pPr>
      <w:r w:rsidRPr="003475C0">
        <w:rPr>
          <w:rFonts w:ascii="Times New Roman" w:hAnsi="Times New Roman" w:cs="Times New Roman" w:hint="eastAsia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ure</w:t>
      </w:r>
      <w:r w:rsidRPr="003475C0">
        <w:rPr>
          <w:rFonts w:ascii="Times New Roman" w:hAnsi="Times New Roman" w:cs="Times New Roman" w:hint="eastAsia"/>
          <w:b/>
          <w:bCs/>
        </w:rPr>
        <w:t xml:space="preserve"> S</w:t>
      </w:r>
      <w:r w:rsidR="001D7C25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>.</w:t>
      </w:r>
      <w:r w:rsidRPr="003475C0">
        <w:rPr>
          <w:rFonts w:ascii="Times New Roman" w:hAnsi="Times New Roman" w:cs="Times New Roman"/>
          <w:b/>
          <w:bCs/>
        </w:rPr>
        <w:t xml:space="preserve"> </w:t>
      </w:r>
      <w:r w:rsidRPr="004E6B81">
        <w:rPr>
          <w:rFonts w:ascii="Times New Roman" w:hAnsi="Times New Roman" w:cs="Times New Roman"/>
          <w:b/>
          <w:bCs/>
        </w:rPr>
        <w:t xml:space="preserve">Calibration curves of the three models for </w:t>
      </w:r>
      <w:r w:rsidRPr="004E6B81">
        <w:rPr>
          <w:rFonts w:ascii="Times New Roman" w:hAnsi="Times New Roman" w:cs="Times New Roman" w:hint="eastAsia"/>
          <w:b/>
          <w:bCs/>
        </w:rPr>
        <w:t xml:space="preserve">6-, 12-, </w:t>
      </w:r>
      <w:r w:rsidRPr="004E6B81">
        <w:rPr>
          <w:rFonts w:ascii="Times New Roman" w:hAnsi="Times New Roman" w:cs="Times New Roman"/>
          <w:b/>
          <w:bCs/>
        </w:rPr>
        <w:t xml:space="preserve">and </w:t>
      </w:r>
      <w:r w:rsidRPr="004E6B81">
        <w:rPr>
          <w:rFonts w:ascii="Times New Roman" w:hAnsi="Times New Roman" w:cs="Times New Roman" w:hint="eastAsia"/>
          <w:b/>
          <w:bCs/>
        </w:rPr>
        <w:t>24-month overall survival</w:t>
      </w:r>
      <w:r w:rsidRPr="004E6B81">
        <w:rPr>
          <w:rFonts w:ascii="Times New Roman" w:hAnsi="Times New Roman" w:cs="Times New Roman"/>
          <w:b/>
          <w:bCs/>
        </w:rPr>
        <w:t xml:space="preserve"> prediction</w:t>
      </w:r>
      <w:r w:rsidRPr="003475C0">
        <w:rPr>
          <w:rFonts w:ascii="Times New Roman" w:hAnsi="Times New Roman" w:cs="Times New Roman"/>
        </w:rPr>
        <w:t xml:space="preserve">. </w:t>
      </w:r>
      <w:r w:rsidRPr="004E6B81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HRS</w:t>
      </w:r>
      <w:r w:rsidRPr="004E6B81">
        <w:rPr>
          <w:rFonts w:ascii="Times New Roman" w:hAnsi="Times New Roman" w:cs="Times New Roman" w:hint="eastAsia"/>
        </w:rPr>
        <w:t xml:space="preserve"> model</w:t>
      </w:r>
      <w:r w:rsidRPr="004E6B81">
        <w:rPr>
          <w:rFonts w:ascii="Times New Roman" w:hAnsi="Times New Roman" w:cs="Times New Roman"/>
        </w:rPr>
        <w:t xml:space="preserve">, (B) </w:t>
      </w:r>
      <w:r w:rsidRPr="004E6B81">
        <w:rPr>
          <w:rFonts w:ascii="Times New Roman" w:hAnsi="Times New Roman" w:cs="Times New Roman" w:hint="eastAsia"/>
        </w:rPr>
        <w:t>clinical model</w:t>
      </w:r>
      <w:r w:rsidRPr="004E6B81">
        <w:rPr>
          <w:rFonts w:ascii="Times New Roman" w:hAnsi="Times New Roman" w:cs="Times New Roman"/>
        </w:rPr>
        <w:t xml:space="preserve">, (C) </w:t>
      </w:r>
      <w:r w:rsidRPr="004E6B81">
        <w:rPr>
          <w:rFonts w:ascii="Times New Roman" w:hAnsi="Times New Roman" w:cs="Times New Roman" w:hint="eastAsia"/>
        </w:rPr>
        <w:t>radio-clinical model. HRS, habitat risk score.</w:t>
      </w:r>
    </w:p>
    <w:p w14:paraId="071652C7" w14:textId="77777777" w:rsidR="004B527C" w:rsidRDefault="004B527C" w:rsidP="00FE0987">
      <w:pPr>
        <w:widowControl/>
        <w:rPr>
          <w:rFonts w:ascii="Times New Roman" w:hAnsi="Times New Roman" w:cs="Times New Roman"/>
        </w:rPr>
      </w:pPr>
    </w:p>
    <w:p w14:paraId="7CC349E6" w14:textId="77777777" w:rsidR="00F54D1A" w:rsidRDefault="00F54D1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2DD6AE" w14:textId="0D5BCFDA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16418C5B" wp14:editId="06CBD2BF">
            <wp:extent cx="5731510" cy="4664075"/>
            <wp:effectExtent l="0" t="0" r="2540" b="3175"/>
            <wp:docPr id="1066666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6685" name="图片 1066666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C410" w14:textId="253B129E" w:rsidR="0057641E" w:rsidRDefault="00E4631A" w:rsidP="00DE10CB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E4631A">
        <w:rPr>
          <w:rFonts w:ascii="Times New Roman" w:hAnsi="Times New Roman" w:cs="Times New Roman"/>
          <w:b/>
          <w:bCs/>
        </w:rPr>
        <w:t xml:space="preserve">Figure S5. Decision curves of the three models for 6-, 12-, and 24-month overall survival prediction. Curves are shown for 6-month (A), 12-month (B), and 24-month (C) OS prediction in the training set, spatial validation set, and temporal validation set. </w:t>
      </w:r>
      <w:r w:rsidR="0057641E" w:rsidRPr="004E6B81">
        <w:rPr>
          <w:rFonts w:ascii="Times New Roman" w:hAnsi="Times New Roman" w:cs="Times New Roman" w:hint="eastAsia"/>
        </w:rPr>
        <w:t>HRS, habitat risk score.</w:t>
      </w:r>
    </w:p>
    <w:p w14:paraId="21B1A4C2" w14:textId="77777777" w:rsidR="0057641E" w:rsidRDefault="0057641E" w:rsidP="00FE0987">
      <w:pPr>
        <w:widowControl/>
        <w:rPr>
          <w:rFonts w:ascii="Times New Roman" w:hAnsi="Times New Roman" w:cs="Times New Roman"/>
        </w:rPr>
        <w:sectPr w:rsidR="0057641E" w:rsidSect="0074287A">
          <w:pgSz w:w="11906" w:h="16838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40C9577C" w14:textId="455B8B52" w:rsidR="0057641E" w:rsidRDefault="0098109B" w:rsidP="00FE0987">
      <w:pPr>
        <w:widowControl/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inline distT="0" distB="0" distL="0" distR="0" wp14:anchorId="4E938FB1" wp14:editId="76E01003">
            <wp:extent cx="5731510" cy="6016625"/>
            <wp:effectExtent l="0" t="0" r="0" b="0"/>
            <wp:docPr id="9902207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1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FADDD" w14:textId="7663A5A4" w:rsidR="0057641E" w:rsidRPr="0023683D" w:rsidRDefault="0057641E" w:rsidP="00DE10CB">
      <w:pPr>
        <w:spacing w:line="480" w:lineRule="auto"/>
        <w:jc w:val="both"/>
        <w:rPr>
          <w:rFonts w:ascii="Times New Roman" w:hAnsi="Times New Roman" w:cs="Times New Roman"/>
        </w:rPr>
      </w:pPr>
      <w:r w:rsidRPr="00200F1E">
        <w:rPr>
          <w:rFonts w:ascii="Times New Roman" w:hAnsi="Times New Roman" w:cs="Times New Roman" w:hint="eastAsia"/>
          <w:b/>
          <w:bCs/>
        </w:rPr>
        <w:t>Figure S</w:t>
      </w:r>
      <w:r w:rsidR="001D7C25">
        <w:rPr>
          <w:rFonts w:ascii="Times New Roman" w:hAnsi="Times New Roman" w:cs="Times New Roman" w:hint="eastAsia"/>
          <w:b/>
          <w:bCs/>
        </w:rPr>
        <w:t>6</w:t>
      </w:r>
      <w:r w:rsidRPr="00200F1E">
        <w:rPr>
          <w:rFonts w:ascii="Times New Roman" w:hAnsi="Times New Roman" w:cs="Times New Roman" w:hint="eastAsia"/>
          <w:b/>
          <w:bCs/>
        </w:rPr>
        <w:t xml:space="preserve">. Overall </w:t>
      </w:r>
      <w:r w:rsidRPr="00200F1E">
        <w:rPr>
          <w:rFonts w:ascii="Times New Roman" w:hAnsi="Times New Roman" w:cs="Times New Roman"/>
          <w:b/>
          <w:bCs/>
        </w:rPr>
        <w:t>survival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analysis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of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low</w:t>
      </w:r>
      <w:r w:rsidRPr="00200F1E">
        <w:rPr>
          <w:rFonts w:ascii="Times New Roman" w:hAnsi="Times New Roman" w:cs="Times New Roman" w:hint="eastAsia"/>
          <w:b/>
          <w:bCs/>
        </w:rPr>
        <w:t xml:space="preserve">- </w:t>
      </w:r>
      <w:r w:rsidRPr="00200F1E">
        <w:rPr>
          <w:rFonts w:ascii="Times New Roman" w:hAnsi="Times New Roman" w:cs="Times New Roman"/>
          <w:b/>
          <w:bCs/>
        </w:rPr>
        <w:t>and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high</w:t>
      </w:r>
      <w:r w:rsidRPr="00200F1E">
        <w:rPr>
          <w:rFonts w:ascii="Times New Roman" w:hAnsi="Times New Roman" w:cs="Times New Roman" w:hint="eastAsia"/>
          <w:b/>
          <w:bCs/>
        </w:rPr>
        <w:t>-</w:t>
      </w:r>
      <w:r w:rsidRPr="00200F1E">
        <w:rPr>
          <w:rFonts w:ascii="Times New Roman" w:hAnsi="Times New Roman" w:cs="Times New Roman"/>
          <w:b/>
          <w:bCs/>
        </w:rPr>
        <w:t>risk</w:t>
      </w:r>
      <w:r w:rsidRPr="00200F1E">
        <w:rPr>
          <w:rFonts w:ascii="Times New Roman" w:hAnsi="Times New Roman" w:cs="Times New Roman" w:hint="eastAsia"/>
          <w:b/>
          <w:bCs/>
        </w:rPr>
        <w:t xml:space="preserve"> groups </w:t>
      </w:r>
      <w:r w:rsidRPr="00200F1E">
        <w:rPr>
          <w:rFonts w:ascii="Times New Roman" w:hAnsi="Times New Roman" w:cs="Times New Roman"/>
          <w:b/>
          <w:bCs/>
        </w:rPr>
        <w:t>stratified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by</w:t>
      </w:r>
      <w:r w:rsidRPr="00200F1E">
        <w:rPr>
          <w:rFonts w:ascii="Times New Roman" w:hAnsi="Times New Roman" w:cs="Times New Roman" w:hint="eastAsia"/>
          <w:b/>
          <w:bCs/>
        </w:rPr>
        <w:t xml:space="preserve"> radio-</w:t>
      </w:r>
      <w:r w:rsidRPr="00200F1E">
        <w:rPr>
          <w:rFonts w:ascii="Times New Roman" w:hAnsi="Times New Roman" w:cs="Times New Roman"/>
          <w:b/>
          <w:bCs/>
        </w:rPr>
        <w:t>clinical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risk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scores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in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therapeutic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regimen</w:t>
      </w:r>
      <w:r w:rsidRPr="00200F1E">
        <w:rPr>
          <w:rFonts w:ascii="Times New Roman" w:hAnsi="Times New Roman" w:cs="Times New Roman" w:hint="eastAsia"/>
          <w:b/>
          <w:bCs/>
        </w:rPr>
        <w:t xml:space="preserve"> </w:t>
      </w:r>
      <w:r w:rsidRPr="00200F1E">
        <w:rPr>
          <w:rFonts w:ascii="Times New Roman" w:hAnsi="Times New Roman" w:cs="Times New Roman"/>
          <w:b/>
          <w:bCs/>
        </w:rPr>
        <w:t>subgroups</w:t>
      </w:r>
      <w:r w:rsidRPr="00200F1E">
        <w:rPr>
          <w:rFonts w:ascii="Times New Roman" w:hAnsi="Times New Roman" w:cs="Times New Roman" w:hint="eastAsia"/>
          <w:b/>
          <w:bCs/>
        </w:rPr>
        <w:t xml:space="preserve">. </w:t>
      </w:r>
      <w:r w:rsidRPr="00200F1E">
        <w:rPr>
          <w:rFonts w:ascii="Times New Roman" w:hAnsi="Times New Roman" w:cs="Times New Roman" w:hint="eastAsia"/>
        </w:rPr>
        <w:t>Plots show Kaplan-Meier survival curves of low- and high-risk groups stratified by the radio-</w:t>
      </w:r>
      <w:r w:rsidRPr="00200F1E">
        <w:rPr>
          <w:rFonts w:ascii="Times New Roman" w:hAnsi="Times New Roman" w:cs="Times New Roman"/>
        </w:rPr>
        <w:t>clinical</w:t>
      </w:r>
      <w:r w:rsidRPr="00200F1E">
        <w:rPr>
          <w:rFonts w:ascii="Times New Roman" w:hAnsi="Times New Roman" w:cs="Times New Roman" w:hint="eastAsia"/>
        </w:rPr>
        <w:t xml:space="preserve"> risk score in the Stupp therapy (top) and non-Stupp therapy subgroups (bottom) from training set (A, D), spatial validation set (B, E), </w:t>
      </w:r>
      <w:r w:rsidRPr="00200F1E">
        <w:rPr>
          <w:rFonts w:ascii="Times New Roman" w:hAnsi="Times New Roman" w:cs="Times New Roman"/>
        </w:rPr>
        <w:t xml:space="preserve">and </w:t>
      </w:r>
      <w:r w:rsidRPr="00200F1E">
        <w:rPr>
          <w:rFonts w:ascii="Times New Roman" w:hAnsi="Times New Roman" w:cs="Times New Roman" w:hint="eastAsia"/>
        </w:rPr>
        <w:t>temporal validation set (C, F).</w:t>
      </w:r>
    </w:p>
    <w:p w14:paraId="7BFE3FC1" w14:textId="213E35BE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6AA06C00" wp14:editId="7DAA2671">
            <wp:extent cx="5731510" cy="6028055"/>
            <wp:effectExtent l="0" t="0" r="2540" b="0"/>
            <wp:docPr id="17960070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07008" name="图片 179600700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15B96" w14:textId="46BEE966" w:rsidR="0057641E" w:rsidRPr="00A860F5" w:rsidRDefault="0057641E" w:rsidP="00976100">
      <w:pPr>
        <w:spacing w:line="480" w:lineRule="auto"/>
        <w:rPr>
          <w:rFonts w:ascii="Times New Roman" w:hAnsi="Times New Roman" w:cs="Times New Roman"/>
        </w:rPr>
      </w:pPr>
      <w:r w:rsidRPr="00DB787A">
        <w:rPr>
          <w:rFonts w:ascii="Times New Roman" w:hAnsi="Times New Roman" w:cs="Times New Roman" w:hint="eastAsia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ure</w:t>
      </w:r>
      <w:r w:rsidRPr="00DB787A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 w:rsidR="001D7C25">
        <w:rPr>
          <w:rFonts w:ascii="Times New Roman" w:hAnsi="Times New Roman" w:cs="Times New Roman" w:hint="eastAsia"/>
          <w:b/>
          <w:bCs/>
        </w:rPr>
        <w:t>7</w:t>
      </w:r>
      <w:r>
        <w:rPr>
          <w:rFonts w:ascii="Times New Roman" w:hAnsi="Times New Roman" w:cs="Times New Roman" w:hint="eastAsia"/>
          <w:b/>
          <w:bCs/>
        </w:rPr>
        <w:t>.</w:t>
      </w:r>
      <w:r w:rsidRPr="0023683D">
        <w:rPr>
          <w:rFonts w:ascii="Times New Roman" w:hAnsi="Times New Roman" w:cs="Times New Roman" w:hint="eastAsia"/>
          <w:b/>
          <w:bCs/>
          <w:lang w:val="en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C</w:t>
      </w:r>
      <w:r w:rsidRPr="0023683D">
        <w:rPr>
          <w:rFonts w:ascii="Times New Roman" w:hAnsi="Times New Roman" w:cs="Times New Roman" w:hint="eastAsia"/>
          <w:b/>
          <w:bCs/>
        </w:rPr>
        <w:t xml:space="preserve">omparisons of stemness-associated gene expression in </w:t>
      </w:r>
      <w:r w:rsidRPr="0023683D">
        <w:rPr>
          <w:rFonts w:ascii="Times New Roman" w:hAnsi="Times New Roman" w:cs="Times New Roman"/>
          <w:b/>
          <w:bCs/>
        </w:rPr>
        <w:t xml:space="preserve">the </w:t>
      </w:r>
      <w:r w:rsidRPr="0023683D">
        <w:rPr>
          <w:rFonts w:ascii="Times New Roman" w:hAnsi="Times New Roman" w:cs="Times New Roman" w:hint="eastAsia"/>
          <w:b/>
          <w:bCs/>
        </w:rPr>
        <w:t>infiltrative tumor region between low- and high-risk groups.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A860F5">
        <w:rPr>
          <w:rFonts w:ascii="Times New Roman" w:hAnsi="Times New Roman" w:cs="Times New Roman" w:hint="eastAsia"/>
        </w:rPr>
        <w:t>IT, infiltrative tumor</w:t>
      </w:r>
      <w:r>
        <w:rPr>
          <w:rFonts w:ascii="Times New Roman" w:hAnsi="Times New Roman" w:cs="Times New Roman" w:hint="eastAsia"/>
        </w:rPr>
        <w:t>.</w:t>
      </w:r>
    </w:p>
    <w:p w14:paraId="3456B6A8" w14:textId="37916240" w:rsidR="0057641E" w:rsidRDefault="0057641E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F72F549" w14:textId="1576DEC1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0C4C400C" wp14:editId="5BABA19A">
            <wp:extent cx="5731510" cy="6167755"/>
            <wp:effectExtent l="0" t="0" r="2540" b="4445"/>
            <wp:docPr id="29718620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86203" name="图片 29718620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16338" w14:textId="73E50A50" w:rsidR="0057641E" w:rsidRPr="00CA1F42" w:rsidRDefault="0057641E" w:rsidP="00976100">
      <w:pPr>
        <w:spacing w:line="480" w:lineRule="auto"/>
        <w:rPr>
          <w:rFonts w:ascii="Times New Roman" w:hAnsi="Times New Roman" w:cs="Times New Roman"/>
        </w:rPr>
      </w:pPr>
      <w:r w:rsidRPr="00DB787A">
        <w:rPr>
          <w:rFonts w:ascii="Times New Roman" w:hAnsi="Times New Roman" w:cs="Times New Roman" w:hint="eastAsia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ure</w:t>
      </w:r>
      <w:r w:rsidRPr="00DB787A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 w:rsidR="001D7C25"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>.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 xml:space="preserve"> </w:t>
      </w:r>
      <w:r w:rsidRPr="00C07B2A">
        <w:rPr>
          <w:rFonts w:ascii="Times New Roman" w:hAnsi="Times New Roman" w:cs="Times New Roman"/>
          <w:b/>
          <w:bCs/>
          <w:lang w:val="en"/>
        </w:rPr>
        <w:t>Comparisons</w:t>
      </w:r>
      <w:r w:rsidRPr="00C07B2A">
        <w:rPr>
          <w:rFonts w:ascii="Times New Roman" w:hAnsi="Times New Roman" w:cs="Times New Roman" w:hint="eastAsia"/>
          <w:b/>
          <w:bCs/>
        </w:rPr>
        <w:t xml:space="preserve"> of stemness-associated gene expression in </w:t>
      </w:r>
      <w:r w:rsidRPr="00C07B2A">
        <w:rPr>
          <w:rFonts w:ascii="Times New Roman" w:hAnsi="Times New Roman" w:cs="Times New Roman"/>
          <w:b/>
          <w:bCs/>
        </w:rPr>
        <w:t xml:space="preserve">the </w:t>
      </w:r>
      <w:r w:rsidRPr="00C07B2A">
        <w:rPr>
          <w:rFonts w:ascii="Times New Roman" w:hAnsi="Times New Roman" w:cs="Times New Roman" w:hint="eastAsia"/>
          <w:b/>
          <w:bCs/>
        </w:rPr>
        <w:t>cellular tumor region between low- and high-risk groups.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CA1F42">
        <w:rPr>
          <w:rFonts w:ascii="Times New Roman" w:hAnsi="Times New Roman" w:cs="Times New Roman" w:hint="eastAsia"/>
        </w:rPr>
        <w:t>CT, cellular tumor.</w:t>
      </w:r>
    </w:p>
    <w:p w14:paraId="3F43F890" w14:textId="783814A9" w:rsidR="0057641E" w:rsidRDefault="0057641E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7D9DBE" w14:textId="461453E8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14E3D41C" wp14:editId="1DA846AA">
            <wp:extent cx="5731510" cy="5862955"/>
            <wp:effectExtent l="0" t="0" r="2540" b="4445"/>
            <wp:docPr id="180022967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229678" name="图片 180022967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6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8B2C6" w14:textId="33C21E8A" w:rsidR="0057641E" w:rsidRPr="00C07B2A" w:rsidRDefault="0057641E" w:rsidP="00976100">
      <w:pPr>
        <w:spacing w:line="480" w:lineRule="auto"/>
        <w:rPr>
          <w:rFonts w:ascii="Times New Roman" w:hAnsi="Times New Roman" w:cs="Times New Roman"/>
          <w:b/>
          <w:bCs/>
        </w:rPr>
      </w:pPr>
      <w:r w:rsidRPr="00C07B2A">
        <w:rPr>
          <w:rFonts w:ascii="Times New Roman" w:hAnsi="Times New Roman" w:cs="Times New Roman" w:hint="eastAsia"/>
          <w:b/>
          <w:bCs/>
        </w:rPr>
        <w:t>Figure S</w:t>
      </w:r>
      <w:r w:rsidR="001D7C25">
        <w:rPr>
          <w:rFonts w:ascii="Times New Roman" w:hAnsi="Times New Roman" w:cs="Times New Roman" w:hint="eastAsia"/>
          <w:b/>
          <w:bCs/>
        </w:rPr>
        <w:t>9</w:t>
      </w:r>
      <w:r w:rsidRPr="00C07B2A">
        <w:rPr>
          <w:rFonts w:ascii="Times New Roman" w:hAnsi="Times New Roman" w:cs="Times New Roman" w:hint="eastAsia"/>
          <w:b/>
          <w:bCs/>
        </w:rPr>
        <w:t>.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 xml:space="preserve"> </w:t>
      </w:r>
      <w:r w:rsidRPr="00C07B2A">
        <w:rPr>
          <w:rFonts w:ascii="Times New Roman" w:hAnsi="Times New Roman" w:cs="Times New Roman"/>
          <w:b/>
          <w:bCs/>
        </w:rPr>
        <w:t>Comparisons</w:t>
      </w:r>
      <w:r w:rsidRPr="00C07B2A">
        <w:rPr>
          <w:rFonts w:ascii="Times New Roman" w:hAnsi="Times New Roman" w:cs="Times New Roman" w:hint="eastAsia"/>
          <w:b/>
          <w:bCs/>
        </w:rPr>
        <w:t xml:space="preserve"> of stemness-associated gene expression in </w:t>
      </w:r>
      <w:r w:rsidRPr="00C07B2A">
        <w:rPr>
          <w:rFonts w:ascii="Times New Roman" w:hAnsi="Times New Roman" w:cs="Times New Roman"/>
          <w:b/>
          <w:bCs/>
        </w:rPr>
        <w:t xml:space="preserve">the </w:t>
      </w:r>
      <w:r w:rsidRPr="00C07B2A">
        <w:rPr>
          <w:rFonts w:ascii="Times New Roman" w:hAnsi="Times New Roman" w:cs="Times New Roman" w:hint="eastAsia"/>
          <w:b/>
          <w:bCs/>
        </w:rPr>
        <w:t>hypervascular region of cellular tumor between low- and high-risk groups.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CA1F42">
        <w:rPr>
          <w:rFonts w:ascii="Times New Roman" w:hAnsi="Times New Roman" w:cs="Times New Roman" w:hint="eastAsia"/>
        </w:rPr>
        <w:t>CT, cellular tumor.</w:t>
      </w:r>
    </w:p>
    <w:p w14:paraId="49FC9399" w14:textId="0264047A" w:rsidR="0057641E" w:rsidRDefault="0057641E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0C739E" w14:textId="4D5D1F79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088D3D3A" wp14:editId="0C0B0415">
            <wp:extent cx="5731510" cy="6051550"/>
            <wp:effectExtent l="0" t="0" r="2540" b="6350"/>
            <wp:docPr id="90421365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213659" name="图片 9042136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5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88F8" w14:textId="3FECCBD5" w:rsidR="0057641E" w:rsidRPr="00C07B2A" w:rsidRDefault="0057641E" w:rsidP="00976100">
      <w:pPr>
        <w:spacing w:line="480" w:lineRule="auto"/>
        <w:rPr>
          <w:rFonts w:ascii="Times New Roman" w:hAnsi="Times New Roman" w:cs="Times New Roman"/>
          <w:b/>
          <w:bCs/>
        </w:rPr>
      </w:pPr>
      <w:r w:rsidRPr="00C07B2A">
        <w:rPr>
          <w:rFonts w:ascii="Times New Roman" w:hAnsi="Times New Roman" w:cs="Times New Roman" w:hint="eastAsia"/>
          <w:b/>
          <w:bCs/>
        </w:rPr>
        <w:t>Figure S</w:t>
      </w:r>
      <w:r w:rsidR="001D7C25">
        <w:rPr>
          <w:rFonts w:ascii="Times New Roman" w:hAnsi="Times New Roman" w:cs="Times New Roman" w:hint="eastAsia"/>
          <w:b/>
          <w:bCs/>
        </w:rPr>
        <w:t>10</w:t>
      </w:r>
      <w:r w:rsidRPr="00C07B2A">
        <w:rPr>
          <w:rFonts w:ascii="Times New Roman" w:hAnsi="Times New Roman" w:cs="Times New Roman" w:hint="eastAsia"/>
          <w:b/>
          <w:bCs/>
        </w:rPr>
        <w:t>.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 xml:space="preserve"> </w:t>
      </w:r>
      <w:r w:rsidRPr="00C07B2A">
        <w:rPr>
          <w:rFonts w:ascii="Times New Roman" w:hAnsi="Times New Roman" w:cs="Times New Roman" w:hint="eastAsia"/>
          <w:b/>
          <w:bCs/>
        </w:rPr>
        <w:t xml:space="preserve">Comparisons of stemness-associated gene expression in </w:t>
      </w:r>
      <w:r w:rsidRPr="00C07B2A">
        <w:rPr>
          <w:rFonts w:ascii="Times New Roman" w:hAnsi="Times New Roman" w:cs="Times New Roman"/>
          <w:b/>
          <w:bCs/>
        </w:rPr>
        <w:t xml:space="preserve">the </w:t>
      </w:r>
      <w:r w:rsidRPr="00C07B2A">
        <w:rPr>
          <w:rFonts w:ascii="Times New Roman" w:hAnsi="Times New Roman" w:cs="Times New Roman" w:hint="eastAsia"/>
          <w:b/>
          <w:bCs/>
        </w:rPr>
        <w:t>perinecrotic region of cellular tumor between low- and high-risk groups.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CA1F42">
        <w:rPr>
          <w:rFonts w:ascii="Times New Roman" w:hAnsi="Times New Roman" w:cs="Times New Roman" w:hint="eastAsia"/>
        </w:rPr>
        <w:t>CT, cellular tumor.</w:t>
      </w:r>
    </w:p>
    <w:p w14:paraId="0D9E18C2" w14:textId="02E82B25" w:rsidR="0057641E" w:rsidRDefault="0057641E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CBEBC8" w14:textId="29F3E62A" w:rsidR="0057641E" w:rsidRDefault="0057641E" w:rsidP="00FE098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0CD19714" wp14:editId="79ECC9EA">
            <wp:extent cx="5731510" cy="5945505"/>
            <wp:effectExtent l="0" t="0" r="2540" b="0"/>
            <wp:docPr id="6344577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57711" name="图片 6344577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4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4B72" w14:textId="05D3EF0F" w:rsidR="0057641E" w:rsidRDefault="0057641E" w:rsidP="00674F78">
      <w:pPr>
        <w:spacing w:line="480" w:lineRule="auto"/>
        <w:rPr>
          <w:rFonts w:ascii="Times New Roman" w:hAnsi="Times New Roman" w:cs="Times New Roman"/>
        </w:rPr>
      </w:pPr>
      <w:r w:rsidRPr="00C07B2A">
        <w:rPr>
          <w:rFonts w:ascii="Times New Roman" w:hAnsi="Times New Roman" w:cs="Times New Roman" w:hint="eastAsia"/>
          <w:b/>
          <w:bCs/>
        </w:rPr>
        <w:t>Figure S</w:t>
      </w:r>
      <w:r w:rsidR="001D7C25">
        <w:rPr>
          <w:rFonts w:ascii="Times New Roman" w:hAnsi="Times New Roman" w:cs="Times New Roman" w:hint="eastAsia"/>
          <w:b/>
          <w:bCs/>
        </w:rPr>
        <w:t>11</w:t>
      </w:r>
      <w:r w:rsidRPr="00C07B2A">
        <w:rPr>
          <w:rFonts w:ascii="Times New Roman" w:hAnsi="Times New Roman" w:cs="Times New Roman" w:hint="eastAsia"/>
          <w:b/>
          <w:bCs/>
        </w:rPr>
        <w:t>.</w:t>
      </w:r>
      <w:r w:rsidRPr="00C07B2A">
        <w:rPr>
          <w:rFonts w:ascii="Times New Roman" w:hAnsi="Times New Roman" w:cs="Times New Roman" w:hint="eastAsia"/>
          <w:b/>
          <w:bCs/>
          <w:lang w:val="en"/>
        </w:rPr>
        <w:t xml:space="preserve"> </w:t>
      </w:r>
      <w:r>
        <w:rPr>
          <w:rFonts w:ascii="Times New Roman" w:hAnsi="Times New Roman" w:cs="Times New Roman" w:hint="eastAsia"/>
          <w:b/>
          <w:bCs/>
          <w:lang w:val="en"/>
        </w:rPr>
        <w:t>C</w:t>
      </w:r>
      <w:r w:rsidRPr="00C07B2A">
        <w:rPr>
          <w:rFonts w:ascii="Times New Roman" w:hAnsi="Times New Roman" w:cs="Times New Roman"/>
          <w:b/>
          <w:bCs/>
        </w:rPr>
        <w:t>omparisons</w:t>
      </w:r>
      <w:r w:rsidRPr="00C07B2A">
        <w:rPr>
          <w:rFonts w:ascii="Times New Roman" w:hAnsi="Times New Roman" w:cs="Times New Roman" w:hint="eastAsia"/>
          <w:b/>
          <w:bCs/>
        </w:rPr>
        <w:t xml:space="preserve"> of stemness-associated gene expression in </w:t>
      </w:r>
      <w:r w:rsidRPr="00C07B2A">
        <w:rPr>
          <w:rFonts w:ascii="Times New Roman" w:hAnsi="Times New Roman" w:cs="Times New Roman"/>
          <w:b/>
          <w:bCs/>
        </w:rPr>
        <w:t xml:space="preserve">the </w:t>
      </w:r>
      <w:r w:rsidRPr="00C07B2A">
        <w:rPr>
          <w:rFonts w:ascii="Times New Roman" w:hAnsi="Times New Roman" w:cs="Times New Roman" w:hint="eastAsia"/>
          <w:b/>
          <w:bCs/>
        </w:rPr>
        <w:t>necrosis of cellular tumor between low- and high-risk groups.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CA1F42">
        <w:rPr>
          <w:rFonts w:ascii="Times New Roman" w:hAnsi="Times New Roman" w:cs="Times New Roman" w:hint="eastAsia"/>
        </w:rPr>
        <w:t>CT, cellular tumor.</w:t>
      </w:r>
    </w:p>
    <w:p w14:paraId="291BB03E" w14:textId="77777777" w:rsidR="007542C3" w:rsidRDefault="007542C3" w:rsidP="00674F78">
      <w:pPr>
        <w:spacing w:line="480" w:lineRule="auto"/>
        <w:rPr>
          <w:rFonts w:ascii="Times New Roman" w:hAnsi="Times New Roman" w:cs="Times New Roman"/>
        </w:rPr>
      </w:pPr>
    </w:p>
    <w:p w14:paraId="4DE47384" w14:textId="6AB674E1" w:rsidR="007542C3" w:rsidRDefault="007542C3" w:rsidP="00674F78">
      <w:pPr>
        <w:spacing w:line="480" w:lineRule="auto"/>
        <w:rPr>
          <w:rFonts w:ascii="Times New Roman" w:hAnsi="Times New Roman" w:cs="Times New Roman"/>
        </w:rPr>
      </w:pPr>
    </w:p>
    <w:sectPr w:rsidR="007542C3" w:rsidSect="0074287A">
      <w:pgSz w:w="11906" w:h="16838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D4A3D" w14:textId="77777777" w:rsidR="003412CA" w:rsidRDefault="003412CA">
      <w:pPr>
        <w:spacing w:after="0" w:line="240" w:lineRule="auto"/>
      </w:pPr>
      <w:r>
        <w:separator/>
      </w:r>
    </w:p>
  </w:endnote>
  <w:endnote w:type="continuationSeparator" w:id="0">
    <w:p w14:paraId="04D232A7" w14:textId="77777777" w:rsidR="003412CA" w:rsidRDefault="00341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816140"/>
      <w:docPartObj>
        <w:docPartGallery w:val="Page Numbers (Bottom of Page)"/>
        <w:docPartUnique/>
      </w:docPartObj>
    </w:sdtPr>
    <w:sdtEndPr/>
    <w:sdtContent>
      <w:p w14:paraId="34116F80" w14:textId="44AA7727" w:rsidR="0057641E" w:rsidRDefault="0057641E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48AE1C" w14:textId="77777777" w:rsidR="0057641E" w:rsidRDefault="005764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57971" w14:textId="77777777" w:rsidR="003412CA" w:rsidRDefault="003412CA">
      <w:pPr>
        <w:spacing w:after="0" w:line="240" w:lineRule="auto"/>
      </w:pPr>
      <w:r>
        <w:separator/>
      </w:r>
    </w:p>
  </w:footnote>
  <w:footnote w:type="continuationSeparator" w:id="0">
    <w:p w14:paraId="3ED1FAC5" w14:textId="77777777" w:rsidR="003412CA" w:rsidRDefault="00341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B8"/>
    <w:rsid w:val="0010609D"/>
    <w:rsid w:val="001B32C9"/>
    <w:rsid w:val="001D7C25"/>
    <w:rsid w:val="001E1025"/>
    <w:rsid w:val="00217E77"/>
    <w:rsid w:val="00234C1F"/>
    <w:rsid w:val="00316BBC"/>
    <w:rsid w:val="003412CA"/>
    <w:rsid w:val="00370784"/>
    <w:rsid w:val="00415081"/>
    <w:rsid w:val="00434BCD"/>
    <w:rsid w:val="00445697"/>
    <w:rsid w:val="004B527C"/>
    <w:rsid w:val="00513388"/>
    <w:rsid w:val="0057641E"/>
    <w:rsid w:val="005A3408"/>
    <w:rsid w:val="005C63D9"/>
    <w:rsid w:val="0067293F"/>
    <w:rsid w:val="00674F78"/>
    <w:rsid w:val="00693541"/>
    <w:rsid w:val="0074287A"/>
    <w:rsid w:val="007542C3"/>
    <w:rsid w:val="0076614A"/>
    <w:rsid w:val="007B45A9"/>
    <w:rsid w:val="007C136F"/>
    <w:rsid w:val="008176B8"/>
    <w:rsid w:val="00821E4A"/>
    <w:rsid w:val="008971E2"/>
    <w:rsid w:val="0098109B"/>
    <w:rsid w:val="00992E79"/>
    <w:rsid w:val="00A738F6"/>
    <w:rsid w:val="00AB2339"/>
    <w:rsid w:val="00B23A9B"/>
    <w:rsid w:val="00B24651"/>
    <w:rsid w:val="00B90BF9"/>
    <w:rsid w:val="00BF4E16"/>
    <w:rsid w:val="00C41048"/>
    <w:rsid w:val="00CA787A"/>
    <w:rsid w:val="00CE064A"/>
    <w:rsid w:val="00CE751A"/>
    <w:rsid w:val="00D21181"/>
    <w:rsid w:val="00D63171"/>
    <w:rsid w:val="00D806DF"/>
    <w:rsid w:val="00D811B4"/>
    <w:rsid w:val="00DA0ED2"/>
    <w:rsid w:val="00DC038E"/>
    <w:rsid w:val="00DD748A"/>
    <w:rsid w:val="00DE10CB"/>
    <w:rsid w:val="00E4631A"/>
    <w:rsid w:val="00ED0B0D"/>
    <w:rsid w:val="00F0255D"/>
    <w:rsid w:val="00F37C7C"/>
    <w:rsid w:val="00F54D1A"/>
    <w:rsid w:val="00F9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0D6BFD"/>
  <w15:docId w15:val="{1AAFCD79-E76C-4D25-A405-DFD411E9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65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465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46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46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BE92-F3E4-4E10-AF22-119728885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647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 Zhang</dc:creator>
  <cp:keywords/>
  <dc:description/>
  <cp:lastModifiedBy>Sharmila Thangavel</cp:lastModifiedBy>
  <cp:revision>8</cp:revision>
  <cp:lastPrinted>2026-05-16T04:18:00Z</cp:lastPrinted>
  <dcterms:created xsi:type="dcterms:W3CDTF">2026-03-31T14:07:00Z</dcterms:created>
  <dcterms:modified xsi:type="dcterms:W3CDTF">2026-05-24T14:41:00Z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d1d6b48a-1b88-4518-aa2e-646f33c990cf</vt:lpwstr>
  </property>
</Properties>
</file>