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D5C" w:rsidRPr="009055B9" w:rsidRDefault="00457D5C" w:rsidP="0085627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55B9">
        <w:rPr>
          <w:rFonts w:ascii="Times New Roman" w:hAnsi="Times New Roman" w:cs="Times New Roman"/>
          <w:b/>
          <w:sz w:val="24"/>
          <w:szCs w:val="24"/>
        </w:rPr>
        <w:t>Supplemental methods</w:t>
      </w:r>
    </w:p>
    <w:p w:rsidR="00457D5C" w:rsidRDefault="00457D5C" w:rsidP="008562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described in the main body of the text, the 16S rRNA sequence libraries were processed using the Genboree Microbiome Toolset </w:t>
      </w:r>
      <w:r>
        <w:rPr>
          <w:rFonts w:ascii="Times New Roman" w:hAnsi="Times New Roman" w:cs="Times New Roman"/>
          <w:noProof/>
          <w:sz w:val="24"/>
          <w:szCs w:val="24"/>
        </w:rPr>
        <w:t>[1]</w:t>
      </w:r>
      <w:r>
        <w:rPr>
          <w:rFonts w:ascii="Times New Roman" w:hAnsi="Times New Roman" w:cs="Times New Roman"/>
          <w:sz w:val="24"/>
          <w:szCs w:val="24"/>
        </w:rPr>
        <w:t xml:space="preserve">, QIIME (v1.3.0) </w:t>
      </w:r>
      <w:r>
        <w:rPr>
          <w:rFonts w:ascii="Times New Roman" w:hAnsi="Times New Roman" w:cs="Times New Roman"/>
          <w:noProof/>
          <w:sz w:val="24"/>
          <w:szCs w:val="24"/>
        </w:rPr>
        <w:t>[2]</w:t>
      </w:r>
      <w:r>
        <w:rPr>
          <w:rFonts w:ascii="Times New Roman" w:hAnsi="Times New Roman" w:cs="Times New Roman"/>
          <w:sz w:val="24"/>
          <w:szCs w:val="24"/>
        </w:rPr>
        <w:t>, and additional tools wrapped within. The specific steps, versions, and setting used in our 16S rRNA gene processing were:</w:t>
      </w:r>
    </w:p>
    <w:p w:rsidR="00457D5C" w:rsidRPr="00E52735" w:rsidRDefault="00457D5C" w:rsidP="00E52735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Quality filtering was performed with the “Import 16S rRNA sequences” tool in the Genboree Microbiome Toolset, which included:</w:t>
      </w:r>
    </w:p>
    <w:p w:rsidR="00457D5C" w:rsidRDefault="00457D5C" w:rsidP="0085627A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removal of sequences without exact matches to their designated barcode or proximal primer sequences;</w:t>
      </w:r>
    </w:p>
    <w:p w:rsidR="00457D5C" w:rsidRDefault="00457D5C" w:rsidP="0085627A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trimming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barcode and primer sequences. As stated above, exact matches were required barcodes and proximal primers, while up to 3 mismatches were allowed in the detection and removal of distal primer sequences;</w:t>
      </w:r>
    </w:p>
    <w:p w:rsidR="00457D5C" w:rsidRDefault="00457D5C" w:rsidP="00E52735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removal of sequences containing any ambiguous base calls;</w:t>
      </w:r>
    </w:p>
    <w:p w:rsidR="00457D5C" w:rsidRDefault="00457D5C" w:rsidP="0085627A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removal of sequences shorter than 200 bp following barcode and primer removal;</w:t>
      </w:r>
    </w:p>
    <w:p w:rsidR="00457D5C" w:rsidRDefault="00457D5C" w:rsidP="0085627A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removal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sequences with average quality scores &lt; Q20.</w:t>
      </w:r>
    </w:p>
    <w:p w:rsidR="00457D5C" w:rsidRDefault="00457D5C" w:rsidP="0085627A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novo clustering of quality-filtered reads using CD-Hit (v3.1.1) </w:t>
      </w:r>
      <w:r>
        <w:rPr>
          <w:rFonts w:ascii="Times New Roman" w:hAnsi="Times New Roman" w:cs="Times New Roman"/>
          <w:noProof/>
          <w:sz w:val="24"/>
          <w:szCs w:val="24"/>
        </w:rPr>
        <w:t>[3]</w:t>
      </w:r>
      <w:r>
        <w:rPr>
          <w:rFonts w:ascii="Times New Roman" w:hAnsi="Times New Roman" w:cs="Times New Roman"/>
          <w:sz w:val="24"/>
          <w:szCs w:val="24"/>
        </w:rPr>
        <w:t>, as implemented in QIIME. Reads were clustered at a 97% similarity threshold, under default settings.</w:t>
      </w:r>
    </w:p>
    <w:p w:rsidR="00457D5C" w:rsidRDefault="00457D5C" w:rsidP="00E52735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Selection of representative sequences performed using QIIME’s </w:t>
      </w:r>
      <w:r w:rsidRPr="00E52735">
        <w:rPr>
          <w:rFonts w:ascii="Times New Roman" w:hAnsi="Times New Roman" w:cs="Times New Roman"/>
          <w:sz w:val="24"/>
          <w:szCs w:val="24"/>
        </w:rPr>
        <w:t>pick_rep_set.py</w:t>
      </w:r>
      <w:r>
        <w:rPr>
          <w:rFonts w:ascii="Times New Roman" w:hAnsi="Times New Roman" w:cs="Times New Roman"/>
          <w:sz w:val="24"/>
          <w:szCs w:val="24"/>
        </w:rPr>
        <w:t xml:space="preserve"> command, which selects the most abundant read in each OTU as the representative sequence.</w:t>
      </w:r>
    </w:p>
    <w:p w:rsidR="00457D5C" w:rsidRDefault="00457D5C" w:rsidP="0085627A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Alignment of reads was performed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PyNAST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algorithm (v1.1) </w:t>
      </w:r>
      <w:r>
        <w:rPr>
          <w:rFonts w:ascii="Times New Roman" w:hAnsi="Times New Roman" w:cs="Times New Roman"/>
          <w:noProof/>
          <w:sz w:val="24"/>
          <w:szCs w:val="24"/>
        </w:rPr>
        <w:t>[4</w:t>
      </w:r>
      <w:proofErr w:type="gramStart"/>
      <w:r>
        <w:rPr>
          <w:rFonts w:ascii="Times New Roman" w:hAnsi="Times New Roman" w:cs="Times New Roman"/>
          <w:noProof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core_set_aligned.fasta.imputed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file distributed with QIIME, as the alignment reference.</w:t>
      </w:r>
    </w:p>
    <w:p w:rsidR="00457D5C" w:rsidRDefault="00457D5C" w:rsidP="0085627A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community-wide phylogenetic tree was generated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FastTree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algorithm (v 2.1.3) </w:t>
      </w:r>
      <w:r>
        <w:rPr>
          <w:rFonts w:ascii="Times New Roman" w:hAnsi="Times New Roman" w:cs="Times New Roman"/>
          <w:noProof/>
          <w:sz w:val="24"/>
          <w:szCs w:val="24"/>
        </w:rPr>
        <w:t>[5]</w:t>
      </w:r>
      <w:r>
        <w:rPr>
          <w:rFonts w:ascii="Times New Roman" w:hAnsi="Times New Roman" w:cs="Times New Roman"/>
          <w:sz w:val="24"/>
          <w:szCs w:val="24"/>
        </w:rPr>
        <w:t>, as implemented in the make_phylogeny.py command in QIIME.</w:t>
      </w:r>
    </w:p>
    <w:p w:rsidR="00457D5C" w:rsidRDefault="00457D5C" w:rsidP="00E52735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Potentially chimeric sequences were flagged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ChimeraSlayer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934699">
          <w:rPr>
            <w:rStyle w:val="Hyperlink"/>
            <w:rFonts w:ascii="Times New Roman" w:hAnsi="Times New Roman" w:cs="Times New Roman"/>
            <w:sz w:val="24"/>
            <w:szCs w:val="24"/>
          </w:rPr>
          <w:t>http://sourceforge.net/projects/microbiomeutil/files/__OLD_VERSIONS/microbiomeutil_20101212.tgz/download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noProof/>
          <w:sz w:val="24"/>
          <w:szCs w:val="24"/>
        </w:rPr>
        <w:t>[6]</w:t>
      </w:r>
      <w:r>
        <w:rPr>
          <w:rFonts w:ascii="Times New Roman" w:hAnsi="Times New Roman" w:cs="Times New Roman"/>
          <w:sz w:val="24"/>
          <w:szCs w:val="24"/>
        </w:rPr>
        <w:t xml:space="preserve"> and removed prior to downstream analysis.</w:t>
      </w:r>
    </w:p>
    <w:p w:rsidR="00457D5C" w:rsidRDefault="00457D5C" w:rsidP="0085627A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Taxonomic identities were assigned to representative sequences for each OTU using the web-based implementation of the Ribosomal Database Project Classifier </w:t>
      </w:r>
      <w:r>
        <w:rPr>
          <w:rFonts w:ascii="Times New Roman" w:hAnsi="Times New Roman" w:cs="Times New Roman"/>
          <w:noProof/>
          <w:sz w:val="24"/>
          <w:szCs w:val="24"/>
        </w:rPr>
        <w:t>[7]</w:t>
      </w:r>
      <w:r>
        <w:rPr>
          <w:rFonts w:ascii="Times New Roman" w:hAnsi="Times New Roman" w:cs="Times New Roman"/>
          <w:sz w:val="24"/>
          <w:szCs w:val="24"/>
        </w:rPr>
        <w:t xml:space="preserve"> (accessed April 28, 2014) using training set 9, with a confidence score threshold of  ≥ 50%.</w:t>
      </w:r>
    </w:p>
    <w:p w:rsidR="00457D5C" w:rsidRDefault="00457D5C" w:rsidP="008562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57D5C" w:rsidRDefault="00457D5C" w:rsidP="008562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WGS reads were processed as follows:</w:t>
      </w:r>
    </w:p>
    <w:p w:rsidR="00457D5C" w:rsidRDefault="00457D5C" w:rsidP="0085627A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Host-derived sequences were identified by mapping reads to a reference copy of the human genome (hg19) </w:t>
      </w:r>
      <w:r w:rsidRPr="0085627A">
        <w:rPr>
          <w:rFonts w:ascii="Times New Roman" w:hAnsi="Times New Roman" w:cs="Times New Roman"/>
          <w:sz w:val="24"/>
          <w:szCs w:val="24"/>
        </w:rPr>
        <w:t>using</w:t>
      </w:r>
      <w:r>
        <w:rPr>
          <w:rFonts w:ascii="Times New Roman" w:hAnsi="Times New Roman" w:cs="Times New Roman"/>
          <w:sz w:val="24"/>
          <w:szCs w:val="24"/>
        </w:rPr>
        <w:t xml:space="preserve"> Bowtie2 (v2.0.0) </w:t>
      </w:r>
      <w:r>
        <w:rPr>
          <w:rFonts w:ascii="Times New Roman" w:hAnsi="Times New Roman" w:cs="Times New Roman"/>
          <w:noProof/>
          <w:sz w:val="24"/>
          <w:szCs w:val="24"/>
        </w:rPr>
        <w:t>[8]</w:t>
      </w:r>
      <w:r>
        <w:rPr>
          <w:rFonts w:ascii="Times New Roman" w:hAnsi="Times New Roman" w:cs="Times New Roman"/>
          <w:sz w:val="24"/>
          <w:szCs w:val="24"/>
        </w:rPr>
        <w:t xml:space="preserve"> and the “sensitive” flag. </w:t>
      </w:r>
      <w:r w:rsidRPr="0085627A">
        <w:rPr>
          <w:rFonts w:ascii="Times New Roman" w:hAnsi="Times New Roman" w:cs="Times New Roman"/>
          <w:sz w:val="24"/>
          <w:szCs w:val="24"/>
        </w:rPr>
        <w:t>Reads with a mapped hit or mapped (paired-end) mate were removed from downstream analysis.</w:t>
      </w:r>
    </w:p>
    <w:p w:rsidR="00457D5C" w:rsidRDefault="00457D5C" w:rsidP="0085627A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56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a per-library basis, </w:t>
      </w:r>
      <w:proofErr w:type="spellStart"/>
      <w:r w:rsidRPr="0085627A">
        <w:rPr>
          <w:rFonts w:ascii="Times New Roman" w:hAnsi="Times New Roman" w:cs="Times New Roman"/>
          <w:sz w:val="24"/>
          <w:szCs w:val="24"/>
        </w:rPr>
        <w:t>MetaPhlAn</w:t>
      </w:r>
      <w:proofErr w:type="spellEnd"/>
      <w:r w:rsidRPr="00856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5627A">
        <w:rPr>
          <w:rFonts w:ascii="Times New Roman" w:hAnsi="Times New Roman" w:cs="Times New Roman"/>
          <w:sz w:val="24"/>
          <w:szCs w:val="24"/>
        </w:rPr>
        <w:t>v1.7.7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56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[9]</w:t>
      </w:r>
      <w:r>
        <w:rPr>
          <w:rFonts w:ascii="Times New Roman" w:hAnsi="Times New Roman" w:cs="Times New Roman"/>
          <w:sz w:val="24"/>
          <w:szCs w:val="24"/>
        </w:rPr>
        <w:t xml:space="preserve"> was used to map sequence reads to taxonomically informative markers. Bowtie2 (v2.0.0) was used to map the paired ends via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multifastq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5627A">
        <w:rPr>
          <w:rFonts w:ascii="Times New Roman" w:hAnsi="Times New Roman" w:cs="Times New Roman"/>
          <w:sz w:val="24"/>
          <w:szCs w:val="24"/>
        </w:rPr>
        <w:t>“sensitive” setting</w:t>
      </w:r>
      <w:r>
        <w:rPr>
          <w:rFonts w:ascii="Times New Roman" w:hAnsi="Times New Roman" w:cs="Times New Roman"/>
          <w:sz w:val="24"/>
          <w:szCs w:val="24"/>
        </w:rPr>
        <w:t xml:space="preserve">s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MetaPhlAn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database (</w:t>
      </w:r>
      <w:proofErr w:type="spellStart"/>
      <w:r>
        <w:rPr>
          <w:rFonts w:ascii="Times New Roman" w:hAnsi="Times New Roman" w:cs="Times New Roman"/>
          <w:sz w:val="24"/>
          <w:szCs w:val="24"/>
        </w:rPr>
        <w:t>mpa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8562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All profiles were later combined for downstream analysis with the merge_metaphlan_tables.py command.</w:t>
      </w:r>
      <w:r w:rsidRPr="00856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D5C" w:rsidRDefault="00457D5C" w:rsidP="0085627A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5627A">
        <w:rPr>
          <w:rFonts w:ascii="Times New Roman" w:hAnsi="Times New Roman" w:cs="Times New Roman"/>
          <w:sz w:val="24"/>
          <w:szCs w:val="24"/>
        </w:rPr>
        <w:t xml:space="preserve">hotgun sequence libraries were processed using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khmer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package (v1.0) </w:t>
      </w:r>
      <w:r>
        <w:rPr>
          <w:rFonts w:ascii="Times New Roman" w:hAnsi="Times New Roman" w:cs="Times New Roman"/>
          <w:noProof/>
          <w:sz w:val="24"/>
          <w:szCs w:val="24"/>
        </w:rPr>
        <w:t>[10]</w:t>
      </w:r>
      <w:r>
        <w:rPr>
          <w:rFonts w:ascii="Times New Roman" w:hAnsi="Times New Roman" w:cs="Times New Roman"/>
          <w:sz w:val="24"/>
          <w:szCs w:val="24"/>
        </w:rPr>
        <w:t xml:space="preserve"> to remove </w:t>
      </w:r>
      <w:r w:rsidRPr="0085627A">
        <w:rPr>
          <w:rFonts w:ascii="Times New Roman" w:hAnsi="Times New Roman" w:cs="Times New Roman"/>
          <w:sz w:val="24"/>
          <w:szCs w:val="24"/>
        </w:rPr>
        <w:t>redundant reads</w:t>
      </w:r>
      <w:r>
        <w:rPr>
          <w:rFonts w:ascii="Times New Roman" w:hAnsi="Times New Roman" w:cs="Times New Roman"/>
          <w:sz w:val="24"/>
          <w:szCs w:val="24"/>
        </w:rPr>
        <w:t xml:space="preserve"> prior to assembly</w:t>
      </w:r>
      <w:r w:rsidRPr="008562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(-C cutoff, -k k-</w:t>
      </w:r>
      <w:proofErr w:type="spellStart"/>
      <w:r>
        <w:rPr>
          <w:rFonts w:ascii="Times New Roman" w:hAnsi="Times New Roman" w:cs="Times New Roman"/>
          <w:sz w:val="24"/>
          <w:szCs w:val="24"/>
        </w:rPr>
        <w:t>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size, -N number of hash tables to use, -x lower bound on hash size, --</w:t>
      </w:r>
      <w:proofErr w:type="spellStart"/>
      <w:r>
        <w:rPr>
          <w:rFonts w:ascii="Times New Roman" w:hAnsi="Times New Roman" w:cs="Times New Roman"/>
          <w:sz w:val="24"/>
          <w:szCs w:val="24"/>
        </w:rPr>
        <w:t>savehash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saves hash for subsequent steps)</w:t>
      </w:r>
    </w:p>
    <w:p w:rsidR="00457D5C" w:rsidRPr="00367C82" w:rsidRDefault="00457D5C" w:rsidP="00367C82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normalize-by-median.py –C 20 –k 20 –N 5 –x 2.4e9 --</w:t>
      </w:r>
      <w:proofErr w:type="spellStart"/>
      <w:r>
        <w:rPr>
          <w:rFonts w:ascii="Times New Roman" w:hAnsi="Times New Roman" w:cs="Times New Roman"/>
          <w:sz w:val="24"/>
          <w:szCs w:val="24"/>
        </w:rPr>
        <w:t>savehash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D5C" w:rsidRDefault="00457D5C" w:rsidP="00367C82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filter-abund.py --default</w:t>
      </w:r>
    </w:p>
    <w:p w:rsidR="00457D5C" w:rsidRDefault="00457D5C" w:rsidP="00367C82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normalize-by-median.py –C 5 –k 20 –N 5 –x 2.4e9 </w:t>
      </w:r>
    </w:p>
    <w:p w:rsidR="00457D5C" w:rsidRDefault="00457D5C" w:rsidP="0085627A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Reads were assembled into contigs on a per-sample basis using t</w:t>
      </w:r>
      <w:r w:rsidRPr="0085627A">
        <w:rPr>
          <w:rFonts w:ascii="Times New Roman" w:hAnsi="Times New Roman" w:cs="Times New Roman"/>
          <w:sz w:val="24"/>
          <w:szCs w:val="24"/>
        </w:rPr>
        <w:t xml:space="preserve">he velvet assembler </w:t>
      </w:r>
      <w:r>
        <w:rPr>
          <w:rFonts w:ascii="Times New Roman" w:hAnsi="Times New Roman" w:cs="Times New Roman"/>
          <w:sz w:val="24"/>
          <w:szCs w:val="24"/>
        </w:rPr>
        <w:t xml:space="preserve">(version 1.2.03) </w:t>
      </w:r>
      <w:r>
        <w:rPr>
          <w:rFonts w:ascii="Times New Roman" w:hAnsi="Times New Roman" w:cs="Times New Roman"/>
          <w:noProof/>
          <w:sz w:val="24"/>
          <w:szCs w:val="24"/>
        </w:rPr>
        <w:t>[11]</w:t>
      </w:r>
      <w:r>
        <w:rPr>
          <w:rFonts w:ascii="Times New Roman" w:hAnsi="Times New Roman" w:cs="Times New Roman"/>
          <w:sz w:val="24"/>
          <w:szCs w:val="24"/>
        </w:rPr>
        <w:t xml:space="preserve">, specifically with the </w:t>
      </w:r>
      <w:r w:rsidRPr="0085627A">
        <w:rPr>
          <w:rFonts w:ascii="Times New Roman" w:hAnsi="Times New Roman" w:cs="Times New Roman"/>
          <w:noProof/>
          <w:sz w:val="24"/>
          <w:szCs w:val="24"/>
        </w:rPr>
        <w:t>veveth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algorithm and a</w:t>
      </w:r>
      <w:r w:rsidRPr="0085627A">
        <w:rPr>
          <w:rFonts w:ascii="Times New Roman" w:hAnsi="Times New Roman" w:cs="Times New Roman"/>
          <w:noProof/>
          <w:sz w:val="24"/>
          <w:szCs w:val="24"/>
        </w:rPr>
        <w:t xml:space="preserve"> hash size 45</w:t>
      </w:r>
      <w:r>
        <w:rPr>
          <w:rFonts w:ascii="Times New Roman" w:hAnsi="Times New Roman" w:cs="Times New Roman"/>
          <w:noProof/>
          <w:sz w:val="24"/>
          <w:szCs w:val="24"/>
        </w:rPr>
        <w:t>. Unassembled reads were retained for downstream functional annotation.</w:t>
      </w:r>
    </w:p>
    <w:p w:rsidR="00457D5C" w:rsidRDefault="00457D5C" w:rsidP="0085627A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5627A">
        <w:rPr>
          <w:rFonts w:ascii="Times New Roman" w:hAnsi="Times New Roman" w:cs="Times New Roman"/>
          <w:sz w:val="24"/>
          <w:szCs w:val="24"/>
        </w:rPr>
        <w:t xml:space="preserve"> Open reading frames (ORF) were identified </w:t>
      </w:r>
      <w:r>
        <w:rPr>
          <w:rFonts w:ascii="Times New Roman" w:hAnsi="Times New Roman" w:cs="Times New Roman"/>
          <w:sz w:val="24"/>
          <w:szCs w:val="24"/>
        </w:rPr>
        <w:t xml:space="preserve">among assembled contigs </w:t>
      </w:r>
      <w:r w:rsidRPr="0085627A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Pr="0085627A">
        <w:rPr>
          <w:rFonts w:ascii="Times New Roman" w:hAnsi="Times New Roman" w:cs="Times New Roman"/>
          <w:sz w:val="24"/>
          <w:szCs w:val="24"/>
        </w:rPr>
        <w:t>MetaGeneMark</w:t>
      </w:r>
      <w:proofErr w:type="spellEnd"/>
      <w:r w:rsidRPr="00856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(prokaryotic version 2.8 under default settings)</w:t>
      </w:r>
      <w:r w:rsidRPr="008562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7D5C" w:rsidRDefault="00457D5C" w:rsidP="0085627A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5627A">
        <w:rPr>
          <w:rFonts w:ascii="Times New Roman" w:hAnsi="Times New Roman" w:cs="Times New Roman"/>
          <w:sz w:val="24"/>
          <w:szCs w:val="24"/>
        </w:rPr>
        <w:t>Usearch</w:t>
      </w:r>
      <w:proofErr w:type="spellEnd"/>
      <w:r w:rsidRPr="0085627A">
        <w:rPr>
          <w:rFonts w:ascii="Times New Roman" w:hAnsi="Times New Roman" w:cs="Times New Roman"/>
          <w:sz w:val="24"/>
          <w:szCs w:val="24"/>
        </w:rPr>
        <w:t xml:space="preserve"> (v5.2) </w:t>
      </w:r>
      <w:r>
        <w:rPr>
          <w:rFonts w:ascii="Times New Roman" w:hAnsi="Times New Roman" w:cs="Times New Roman"/>
          <w:noProof/>
          <w:sz w:val="24"/>
          <w:szCs w:val="24"/>
        </w:rPr>
        <w:t>[12]</w:t>
      </w:r>
      <w:r w:rsidRPr="0085627A">
        <w:rPr>
          <w:rFonts w:ascii="Times New Roman" w:hAnsi="Times New Roman" w:cs="Times New Roman"/>
          <w:sz w:val="24"/>
          <w:szCs w:val="24"/>
        </w:rPr>
        <w:t xml:space="preserve"> was used to annotate ORFs and unassembled reads with the KEGG database (v54) </w:t>
      </w:r>
      <w:r>
        <w:rPr>
          <w:rFonts w:ascii="Times New Roman" w:hAnsi="Times New Roman" w:cs="Times New Roman"/>
          <w:noProof/>
          <w:sz w:val="24"/>
          <w:szCs w:val="24"/>
        </w:rPr>
        <w:t>[13]</w:t>
      </w:r>
      <w:r w:rsidRPr="0085627A">
        <w:rPr>
          <w:rFonts w:ascii="Times New Roman" w:hAnsi="Times New Roman" w:cs="Times New Roman"/>
          <w:sz w:val="24"/>
          <w:szCs w:val="24"/>
        </w:rPr>
        <w:t>. E-value cutoffs of 1e</w:t>
      </w:r>
      <w:r w:rsidRPr="0085627A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85627A">
        <w:rPr>
          <w:rFonts w:ascii="Times New Roman" w:hAnsi="Times New Roman" w:cs="Times New Roman"/>
          <w:sz w:val="24"/>
          <w:szCs w:val="24"/>
        </w:rPr>
        <w:t xml:space="preserve"> and 9e</w:t>
      </w:r>
      <w:r w:rsidRPr="0085627A">
        <w:rPr>
          <w:rFonts w:ascii="Times New Roman" w:hAnsi="Times New Roman" w:cs="Times New Roman"/>
          <w:sz w:val="24"/>
          <w:szCs w:val="24"/>
          <w:vertAlign w:val="superscript"/>
        </w:rPr>
        <w:t xml:space="preserve">-46 </w:t>
      </w:r>
      <w:r w:rsidRPr="0085627A">
        <w:rPr>
          <w:rFonts w:ascii="Times New Roman" w:hAnsi="Times New Roman" w:cs="Times New Roman"/>
          <w:sz w:val="24"/>
          <w:szCs w:val="24"/>
        </w:rPr>
        <w:t>were utilized for ORFs and u</w:t>
      </w:r>
      <w:r>
        <w:rPr>
          <w:rFonts w:ascii="Times New Roman" w:hAnsi="Times New Roman" w:cs="Times New Roman"/>
          <w:sz w:val="24"/>
          <w:szCs w:val="24"/>
        </w:rPr>
        <w:t>nassembled reads, respectively, and a maximum of 20 hits per query were retained.</w:t>
      </w:r>
    </w:p>
    <w:p w:rsidR="00457D5C" w:rsidRDefault="00457D5C" w:rsidP="00622FF9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412CE">
        <w:rPr>
          <w:rFonts w:ascii="Times New Roman" w:hAnsi="Times New Roman" w:cs="Times New Roman"/>
          <w:sz w:val="24"/>
          <w:szCs w:val="24"/>
        </w:rPr>
        <w:t xml:space="preserve">KEGG annotations for the ORFs and unassembled reads were merged into a single file and integrated into ortholog, module, and pathway abundances using </w:t>
      </w:r>
      <w:proofErr w:type="spellStart"/>
      <w:r w:rsidRPr="00B412CE">
        <w:rPr>
          <w:rFonts w:ascii="Times New Roman" w:hAnsi="Times New Roman" w:cs="Times New Roman"/>
          <w:sz w:val="24"/>
          <w:szCs w:val="24"/>
        </w:rPr>
        <w:t>HUMAnN</w:t>
      </w:r>
      <w:proofErr w:type="spellEnd"/>
      <w:r w:rsidRPr="00B412CE">
        <w:rPr>
          <w:rFonts w:ascii="Times New Roman" w:hAnsi="Times New Roman" w:cs="Times New Roman"/>
          <w:sz w:val="24"/>
          <w:szCs w:val="24"/>
        </w:rPr>
        <w:t xml:space="preserve"> (v0.98) </w:t>
      </w:r>
      <w:r w:rsidRPr="00B412CE">
        <w:rPr>
          <w:rFonts w:ascii="Times New Roman" w:hAnsi="Times New Roman" w:cs="Times New Roman"/>
          <w:noProof/>
          <w:sz w:val="24"/>
          <w:szCs w:val="24"/>
        </w:rPr>
        <w:t>[14]</w:t>
      </w:r>
      <w:r w:rsidRPr="00B412CE">
        <w:rPr>
          <w:rFonts w:ascii="Times New Roman" w:hAnsi="Times New Roman" w:cs="Times New Roman"/>
          <w:sz w:val="24"/>
          <w:szCs w:val="24"/>
        </w:rPr>
        <w:t xml:space="preserve"> under default settings. </w:t>
      </w:r>
    </w:p>
    <w:p w:rsidR="00457D5C" w:rsidRDefault="00457D5C" w:rsidP="009055B9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57D5C" w:rsidRPr="009055B9" w:rsidRDefault="00457D5C" w:rsidP="009055B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55B9">
        <w:rPr>
          <w:rFonts w:ascii="Times New Roman" w:hAnsi="Times New Roman" w:cs="Times New Roman"/>
          <w:b/>
          <w:sz w:val="24"/>
          <w:szCs w:val="24"/>
        </w:rPr>
        <w:t>Supplemental References Cited</w:t>
      </w:r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0" w:name="_ENREF_1"/>
      <w:r w:rsidRPr="009055B9">
        <w:rPr>
          <w:rFonts w:ascii="Times New Roman" w:hAnsi="Times New Roman" w:cs="Times New Roman"/>
          <w:noProof/>
          <w:sz w:val="24"/>
        </w:rPr>
        <w:t xml:space="preserve">1. Riehle K, Coarfa C, Jackson A, Ma J, Tandon A, Paithankar S et al. The Genboree Microbiome Toolset and the analysis of 16S rRNA microbial sequences. BMC Bioinfomatics. 2012;13(Suppl 13):S11. </w:t>
      </w:r>
      <w:bookmarkEnd w:id="0"/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1" w:name="_ENREF_2"/>
      <w:r w:rsidRPr="009055B9">
        <w:rPr>
          <w:rFonts w:ascii="Times New Roman" w:hAnsi="Times New Roman" w:cs="Times New Roman"/>
          <w:noProof/>
          <w:sz w:val="24"/>
        </w:rPr>
        <w:t xml:space="preserve">2. Caporaso JG, Kuczynski J, Stombaugh J, Bittinger K, Bushman FD, Costello EK et al. QIIME allows analysis of high-throughput community sequencing </w:t>
      </w:r>
      <w:r>
        <w:rPr>
          <w:rFonts w:ascii="Times New Roman" w:hAnsi="Times New Roman" w:cs="Times New Roman"/>
          <w:noProof/>
          <w:sz w:val="24"/>
        </w:rPr>
        <w:t>data. Nat Meth. 2010;7(5):335-6</w:t>
      </w:r>
      <w:r w:rsidRPr="009055B9">
        <w:rPr>
          <w:rFonts w:ascii="Times New Roman" w:hAnsi="Times New Roman" w:cs="Times New Roman"/>
          <w:noProof/>
          <w:sz w:val="24"/>
        </w:rPr>
        <w:t>.</w:t>
      </w:r>
      <w:bookmarkEnd w:id="1"/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2" w:name="_ENREF_3"/>
      <w:r w:rsidRPr="009055B9">
        <w:rPr>
          <w:rFonts w:ascii="Times New Roman" w:hAnsi="Times New Roman" w:cs="Times New Roman"/>
          <w:noProof/>
          <w:sz w:val="24"/>
        </w:rPr>
        <w:t>3. Li W, Godzik A. Cd-hit: a fast program for clustering and comparing large sets of protein or nucleotide sequences. Bio</w:t>
      </w:r>
      <w:r>
        <w:rPr>
          <w:rFonts w:ascii="Times New Roman" w:hAnsi="Times New Roman" w:cs="Times New Roman"/>
          <w:noProof/>
          <w:sz w:val="24"/>
        </w:rPr>
        <w:t>informatics. 2006;22(13):1658-</w:t>
      </w:r>
      <w:r w:rsidRPr="009055B9">
        <w:rPr>
          <w:rFonts w:ascii="Times New Roman" w:hAnsi="Times New Roman" w:cs="Times New Roman"/>
          <w:noProof/>
          <w:sz w:val="24"/>
        </w:rPr>
        <w:t>.</w:t>
      </w:r>
      <w:bookmarkEnd w:id="2"/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3" w:name="_ENREF_4"/>
      <w:r w:rsidRPr="009055B9">
        <w:rPr>
          <w:rFonts w:ascii="Times New Roman" w:hAnsi="Times New Roman" w:cs="Times New Roman"/>
          <w:noProof/>
          <w:sz w:val="24"/>
        </w:rPr>
        <w:t>4. Caporaso JG, Bittinger K, Bushman FD, DeSantis TZ, Andersen GL, Knight R. PyNAST: a flexible tool for aligning sequences to a template alignment. Bioinformatics. 2010;26(2):26</w:t>
      </w:r>
      <w:r>
        <w:rPr>
          <w:rFonts w:ascii="Times New Roman" w:hAnsi="Times New Roman" w:cs="Times New Roman"/>
          <w:noProof/>
          <w:sz w:val="24"/>
        </w:rPr>
        <w:t>6-7</w:t>
      </w:r>
      <w:r w:rsidRPr="009055B9">
        <w:rPr>
          <w:rFonts w:ascii="Times New Roman" w:hAnsi="Times New Roman" w:cs="Times New Roman"/>
          <w:noProof/>
          <w:sz w:val="24"/>
        </w:rPr>
        <w:t>.</w:t>
      </w:r>
      <w:bookmarkEnd w:id="3"/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4" w:name="_ENREF_5"/>
      <w:r w:rsidRPr="009055B9">
        <w:rPr>
          <w:rFonts w:ascii="Times New Roman" w:hAnsi="Times New Roman" w:cs="Times New Roman"/>
          <w:noProof/>
          <w:sz w:val="24"/>
        </w:rPr>
        <w:lastRenderedPageBreak/>
        <w:t>5. Price MN, Dehal PS, Arkin AP. FastTree: Computing large minimum evolution trees with profiles instead of a distance matrix. M</w:t>
      </w:r>
      <w:r>
        <w:rPr>
          <w:rFonts w:ascii="Times New Roman" w:hAnsi="Times New Roman" w:cs="Times New Roman"/>
          <w:noProof/>
          <w:sz w:val="24"/>
        </w:rPr>
        <w:t>ol Bio Evol. 2009;26(7):1641-50</w:t>
      </w:r>
      <w:r w:rsidRPr="009055B9">
        <w:rPr>
          <w:rFonts w:ascii="Times New Roman" w:hAnsi="Times New Roman" w:cs="Times New Roman"/>
          <w:noProof/>
          <w:sz w:val="24"/>
        </w:rPr>
        <w:t>.</w:t>
      </w:r>
      <w:bookmarkEnd w:id="4"/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5" w:name="_ENREF_6"/>
      <w:r w:rsidRPr="009055B9">
        <w:rPr>
          <w:rFonts w:ascii="Times New Roman" w:hAnsi="Times New Roman" w:cs="Times New Roman"/>
          <w:noProof/>
          <w:sz w:val="24"/>
        </w:rPr>
        <w:t>6. Haas BJ, Gevers D, Earl AM, Feldgarden M, Ward DV, Giannoukos G et al. Chimeric 16S rRNA sequence formation and detection in Sanger and 454-pyrosequenced PCR amplicons.</w:t>
      </w:r>
      <w:r>
        <w:rPr>
          <w:rFonts w:ascii="Times New Roman" w:hAnsi="Times New Roman" w:cs="Times New Roman"/>
          <w:noProof/>
          <w:sz w:val="24"/>
        </w:rPr>
        <w:t xml:space="preserve"> Genome Res. 2011;21(3):494-504</w:t>
      </w:r>
      <w:r w:rsidRPr="009055B9">
        <w:rPr>
          <w:rFonts w:ascii="Times New Roman" w:hAnsi="Times New Roman" w:cs="Times New Roman"/>
          <w:noProof/>
          <w:sz w:val="24"/>
        </w:rPr>
        <w:t>.</w:t>
      </w:r>
      <w:bookmarkEnd w:id="5"/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6" w:name="_ENREF_7"/>
      <w:r w:rsidRPr="009055B9">
        <w:rPr>
          <w:rFonts w:ascii="Times New Roman" w:hAnsi="Times New Roman" w:cs="Times New Roman"/>
          <w:noProof/>
          <w:sz w:val="24"/>
        </w:rPr>
        <w:t xml:space="preserve">7. Wang Q, Garrity GM, Tiedje JM, Cole JR. Naive Bayesian classifier for rapid assignment of rRNA sequences into the new bacterial taxonomy. Appl Environ Microbiol. 2007;73(16):5261-7. </w:t>
      </w:r>
      <w:bookmarkEnd w:id="6"/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7" w:name="_ENREF_8"/>
      <w:r w:rsidRPr="009055B9">
        <w:rPr>
          <w:rFonts w:ascii="Times New Roman" w:hAnsi="Times New Roman" w:cs="Times New Roman"/>
          <w:noProof/>
          <w:sz w:val="24"/>
        </w:rPr>
        <w:t>8. Langmead B, Salzberg SL. Fast gapped-read alignment with Bowt</w:t>
      </w:r>
      <w:r>
        <w:rPr>
          <w:rFonts w:ascii="Times New Roman" w:hAnsi="Times New Roman" w:cs="Times New Roman"/>
          <w:noProof/>
          <w:sz w:val="24"/>
        </w:rPr>
        <w:t>ie 2. Nat Meth. 2012;9(4):357-9</w:t>
      </w:r>
      <w:r w:rsidRPr="009055B9">
        <w:rPr>
          <w:rFonts w:ascii="Times New Roman" w:hAnsi="Times New Roman" w:cs="Times New Roman"/>
          <w:noProof/>
          <w:sz w:val="24"/>
        </w:rPr>
        <w:t>.</w:t>
      </w:r>
      <w:bookmarkEnd w:id="7"/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8" w:name="_ENREF_9"/>
      <w:r w:rsidRPr="009055B9">
        <w:rPr>
          <w:rFonts w:ascii="Times New Roman" w:hAnsi="Times New Roman" w:cs="Times New Roman"/>
          <w:noProof/>
          <w:sz w:val="24"/>
        </w:rPr>
        <w:t>9. Segata N, Waldron L, Ballarini A, Narasimhan V, Jousson O, Huttenhower C. Metagenomic microbial community profiling using unique clade-specific marker g</w:t>
      </w:r>
      <w:r>
        <w:rPr>
          <w:rFonts w:ascii="Times New Roman" w:hAnsi="Times New Roman" w:cs="Times New Roman"/>
          <w:noProof/>
          <w:sz w:val="24"/>
        </w:rPr>
        <w:t>enes. Nat Meth. 2012;9(8):811-4</w:t>
      </w:r>
      <w:r w:rsidRPr="009055B9">
        <w:rPr>
          <w:rFonts w:ascii="Times New Roman" w:hAnsi="Times New Roman" w:cs="Times New Roman"/>
          <w:noProof/>
          <w:sz w:val="24"/>
        </w:rPr>
        <w:t>.</w:t>
      </w:r>
      <w:bookmarkEnd w:id="8"/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9" w:name="_ENREF_10"/>
      <w:r w:rsidRPr="009055B9">
        <w:rPr>
          <w:rFonts w:ascii="Times New Roman" w:hAnsi="Times New Roman" w:cs="Times New Roman"/>
          <w:noProof/>
          <w:sz w:val="24"/>
        </w:rPr>
        <w:t xml:space="preserve">10. Pell J, Hintze A, Canino-Koning R, Howe A, Tiedje JM, Brown CT. Scaling metagenome sequence assembly with probabilistic de Bruijn graphs. Proc Natl Acad </w:t>
      </w:r>
      <w:r>
        <w:rPr>
          <w:rFonts w:ascii="Times New Roman" w:hAnsi="Times New Roman" w:cs="Times New Roman"/>
          <w:noProof/>
          <w:sz w:val="24"/>
        </w:rPr>
        <w:t>Sci U S A. 2012;109(33):13272-7</w:t>
      </w:r>
      <w:r w:rsidRPr="009055B9">
        <w:rPr>
          <w:rFonts w:ascii="Times New Roman" w:hAnsi="Times New Roman" w:cs="Times New Roman"/>
          <w:noProof/>
          <w:sz w:val="24"/>
        </w:rPr>
        <w:t>.</w:t>
      </w:r>
      <w:bookmarkEnd w:id="9"/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10" w:name="_ENREF_11"/>
      <w:r w:rsidRPr="009055B9">
        <w:rPr>
          <w:rFonts w:ascii="Times New Roman" w:hAnsi="Times New Roman" w:cs="Times New Roman"/>
          <w:noProof/>
          <w:sz w:val="24"/>
        </w:rPr>
        <w:t>11. Zerbino DR, Birney E. Velvet: algorithms for de novo short read assembly using de Bruijn graphs. Genome Res. 2008;18(5):821-9. doi:10.1101/gr.074492.107.</w:t>
      </w:r>
      <w:bookmarkEnd w:id="10"/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11" w:name="_ENREF_12"/>
      <w:r w:rsidRPr="009055B9">
        <w:rPr>
          <w:rFonts w:ascii="Times New Roman" w:hAnsi="Times New Roman" w:cs="Times New Roman"/>
          <w:noProof/>
          <w:sz w:val="24"/>
        </w:rPr>
        <w:t>12. Edgar RC. Search and clustering orders of magnitude faster than BLAST. Bio</w:t>
      </w:r>
      <w:r>
        <w:rPr>
          <w:rFonts w:ascii="Times New Roman" w:hAnsi="Times New Roman" w:cs="Times New Roman"/>
          <w:noProof/>
          <w:sz w:val="24"/>
        </w:rPr>
        <w:t>informatics. 2010;26(19):2460-1</w:t>
      </w:r>
      <w:r w:rsidRPr="009055B9">
        <w:rPr>
          <w:rFonts w:ascii="Times New Roman" w:hAnsi="Times New Roman" w:cs="Times New Roman"/>
          <w:noProof/>
          <w:sz w:val="24"/>
        </w:rPr>
        <w:t>.</w:t>
      </w:r>
      <w:bookmarkEnd w:id="11"/>
    </w:p>
    <w:p w:rsidR="00457D5C" w:rsidRPr="009055B9" w:rsidRDefault="00457D5C" w:rsidP="009055B9">
      <w:pPr>
        <w:pStyle w:val="ListParagraph"/>
        <w:spacing w:after="0"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12" w:name="_ENREF_13"/>
      <w:r w:rsidRPr="009055B9">
        <w:rPr>
          <w:rFonts w:ascii="Times New Roman" w:hAnsi="Times New Roman" w:cs="Times New Roman"/>
          <w:noProof/>
          <w:sz w:val="24"/>
        </w:rPr>
        <w:t>13. Kanehisa M, Goto S, Sato Y, Furumichi M, Tanabe M. KEGG for integration and interpretation of large-scale molecular data sets. Nuc</w:t>
      </w:r>
      <w:r>
        <w:rPr>
          <w:rFonts w:ascii="Times New Roman" w:hAnsi="Times New Roman" w:cs="Times New Roman"/>
          <w:noProof/>
          <w:sz w:val="24"/>
        </w:rPr>
        <w:t>leic Acids Res. 2012;40:D109-14</w:t>
      </w:r>
      <w:r w:rsidRPr="009055B9">
        <w:rPr>
          <w:rFonts w:ascii="Times New Roman" w:hAnsi="Times New Roman" w:cs="Times New Roman"/>
          <w:noProof/>
          <w:sz w:val="24"/>
        </w:rPr>
        <w:t>.</w:t>
      </w:r>
      <w:bookmarkEnd w:id="12"/>
    </w:p>
    <w:p w:rsidR="00457D5C" w:rsidRPr="009055B9" w:rsidRDefault="00457D5C" w:rsidP="009055B9">
      <w:pPr>
        <w:pStyle w:val="ListParagraph"/>
        <w:spacing w:line="480" w:lineRule="auto"/>
        <w:ind w:left="0"/>
        <w:rPr>
          <w:rFonts w:ascii="Times New Roman" w:hAnsi="Times New Roman" w:cs="Times New Roman"/>
          <w:noProof/>
          <w:sz w:val="24"/>
        </w:rPr>
      </w:pPr>
      <w:bookmarkStart w:id="13" w:name="_ENREF_14"/>
      <w:r w:rsidRPr="009055B9">
        <w:rPr>
          <w:rFonts w:ascii="Times New Roman" w:hAnsi="Times New Roman" w:cs="Times New Roman"/>
          <w:noProof/>
          <w:sz w:val="24"/>
        </w:rPr>
        <w:lastRenderedPageBreak/>
        <w:t xml:space="preserve">14. Abubucker S, Segata N, Goll J, Schubert AM, Izard J, Cantarel BL et al. Metabolic reconstruction for metagenomic data and its application to the human microbiome. PLoS </w:t>
      </w:r>
      <w:r>
        <w:rPr>
          <w:rFonts w:ascii="Times New Roman" w:hAnsi="Times New Roman" w:cs="Times New Roman"/>
          <w:noProof/>
          <w:sz w:val="24"/>
        </w:rPr>
        <w:t>Comput Biol. 2012;8(6):e1002358</w:t>
      </w:r>
      <w:bookmarkStart w:id="14" w:name="_GoBack"/>
      <w:bookmarkEnd w:id="14"/>
      <w:r w:rsidRPr="009055B9">
        <w:rPr>
          <w:rFonts w:ascii="Times New Roman" w:hAnsi="Times New Roman" w:cs="Times New Roman"/>
          <w:noProof/>
          <w:sz w:val="24"/>
        </w:rPr>
        <w:t>.</w:t>
      </w:r>
      <w:bookmarkEnd w:id="13"/>
    </w:p>
    <w:p w:rsidR="00457D5C" w:rsidRDefault="00457D5C" w:rsidP="009055B9">
      <w:pPr>
        <w:pStyle w:val="ListParagraph"/>
        <w:spacing w:line="480" w:lineRule="auto"/>
        <w:rPr>
          <w:rFonts w:ascii="Times New Roman" w:hAnsi="Times New Roman" w:cs="Times New Roman"/>
          <w:noProof/>
          <w:sz w:val="24"/>
        </w:rPr>
      </w:pPr>
    </w:p>
    <w:p w:rsidR="00457D5C" w:rsidRDefault="00457D5C" w:rsidP="009055B9">
      <w:pPr>
        <w:pStyle w:val="ListParagraph"/>
        <w:spacing w:after="0" w:line="480" w:lineRule="auto"/>
      </w:pPr>
    </w:p>
    <w:p w:rsidR="00960381" w:rsidRDefault="00960381"/>
    <w:sectPr w:rsidR="00960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15B17"/>
    <w:multiLevelType w:val="hybridMultilevel"/>
    <w:tmpl w:val="CF2098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530BB"/>
    <w:multiLevelType w:val="hybridMultilevel"/>
    <w:tmpl w:val="4CC49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01DD8"/>
    <w:multiLevelType w:val="hybridMultilevel"/>
    <w:tmpl w:val="0F1C0D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</w:docVars>
  <w:rsids>
    <w:rsidRoot w:val="00457D5C"/>
    <w:rsid w:val="00457D5C"/>
    <w:rsid w:val="0096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D5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  <w:rsid w:val="00457D5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57D5C"/>
  </w:style>
  <w:style w:type="paragraph" w:styleId="ListParagraph">
    <w:name w:val="List Paragraph"/>
    <w:basedOn w:val="Normal"/>
    <w:uiPriority w:val="34"/>
    <w:qFormat/>
    <w:rsid w:val="00457D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7D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D5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  <w:rsid w:val="00457D5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57D5C"/>
  </w:style>
  <w:style w:type="paragraph" w:styleId="ListParagraph">
    <w:name w:val="List Paragraph"/>
    <w:basedOn w:val="Normal"/>
    <w:uiPriority w:val="34"/>
    <w:qFormat/>
    <w:rsid w:val="00457D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7D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urceforge.net/projects/microbiomeutil/files/__OLD_VERSIONS/microbiomeutil_20101212.tgz/downloa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Hollister, Emily</dc:creator>
  <cp:lastModifiedBy>Hollister, Emily</cp:lastModifiedBy>
  <cp:revision>1</cp:revision>
  <dcterms:created xsi:type="dcterms:W3CDTF">2015-08-07T17:45:00Z</dcterms:created>
  <dcterms:modified xsi:type="dcterms:W3CDTF">2015-08-07T17:47:00Z</dcterms:modified>
</cp:coreProperties>
</file>