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71" w:rsidRDefault="00473A71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Supplemental Figure Legends.</w:t>
      </w: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794120" w:rsidRPr="006E7F68" w:rsidRDefault="00794120">
      <w:pPr>
        <w:rPr>
          <w:rFonts w:ascii="Arial" w:hAnsi="Arial" w:cs="Arial"/>
          <w:sz w:val="22"/>
          <w:szCs w:val="22"/>
        </w:rPr>
      </w:pPr>
      <w:r w:rsidRPr="006E7F68">
        <w:rPr>
          <w:rFonts w:ascii="Arial" w:hAnsi="Arial" w:cs="Arial"/>
          <w:b/>
          <w:sz w:val="22"/>
          <w:szCs w:val="22"/>
        </w:rPr>
        <w:t>Supplemental Figure S1.</w:t>
      </w:r>
      <w:r w:rsidRPr="006E7F68">
        <w:rPr>
          <w:rFonts w:ascii="Arial" w:hAnsi="Arial" w:cs="Arial"/>
          <w:sz w:val="22"/>
          <w:szCs w:val="22"/>
        </w:rPr>
        <w:t xml:space="preserve"> Schematic of sampling and clinical follow up time periods. Number in circle indicates the number of independent samples collected during that month and the line indicates the time span of</w:t>
      </w:r>
      <w:r w:rsidR="0041486B" w:rsidRPr="006E7F68">
        <w:rPr>
          <w:rFonts w:ascii="Arial" w:hAnsi="Arial" w:cs="Arial"/>
          <w:sz w:val="22"/>
          <w:szCs w:val="22"/>
        </w:rPr>
        <w:t xml:space="preserve"> subsequent</w:t>
      </w:r>
      <w:r w:rsidRPr="006E7F68">
        <w:rPr>
          <w:rFonts w:ascii="Arial" w:hAnsi="Arial" w:cs="Arial"/>
          <w:sz w:val="22"/>
          <w:szCs w:val="22"/>
        </w:rPr>
        <w:t xml:space="preserve"> clinical monitoring. Colors indicate season.</w:t>
      </w:r>
    </w:p>
    <w:p w:rsidR="00080986" w:rsidRPr="006E7F68" w:rsidRDefault="00080986">
      <w:pPr>
        <w:rPr>
          <w:rFonts w:ascii="Arial" w:hAnsi="Arial" w:cs="Arial"/>
          <w:sz w:val="22"/>
          <w:szCs w:val="22"/>
        </w:rPr>
      </w:pPr>
    </w:p>
    <w:p w:rsidR="00080986" w:rsidRPr="006E7F68" w:rsidRDefault="00080986">
      <w:pPr>
        <w:rPr>
          <w:rFonts w:ascii="Arial" w:hAnsi="Arial" w:cs="Arial"/>
          <w:sz w:val="22"/>
          <w:szCs w:val="22"/>
        </w:rPr>
      </w:pPr>
      <w:r w:rsidRPr="006E7F68">
        <w:rPr>
          <w:rFonts w:ascii="Arial" w:hAnsi="Arial" w:cs="Arial"/>
          <w:b/>
          <w:sz w:val="22"/>
          <w:szCs w:val="22"/>
        </w:rPr>
        <w:t xml:space="preserve">Supplemental Figure S2. </w:t>
      </w:r>
      <w:r w:rsidRPr="006E7F68">
        <w:rPr>
          <w:rFonts w:ascii="Arial" w:hAnsi="Arial" w:cs="Arial"/>
          <w:sz w:val="22"/>
          <w:szCs w:val="22"/>
        </w:rPr>
        <w:t xml:space="preserve"> </w:t>
      </w:r>
      <w:r w:rsidR="0091535B" w:rsidRPr="006E7F68">
        <w:rPr>
          <w:rFonts w:ascii="Arial" w:hAnsi="Arial" w:cs="Arial"/>
          <w:sz w:val="22"/>
          <w:szCs w:val="22"/>
        </w:rPr>
        <w:t>N</w:t>
      </w:r>
      <w:r w:rsidR="0075395C" w:rsidRPr="006E7F68">
        <w:rPr>
          <w:rFonts w:ascii="Arial" w:hAnsi="Arial" w:cs="Arial"/>
          <w:sz w:val="22"/>
          <w:szCs w:val="22"/>
        </w:rPr>
        <w:t xml:space="preserve">ormalized fluorescent intensity </w:t>
      </w:r>
      <w:r w:rsidR="0091535B" w:rsidRPr="006E7F68">
        <w:rPr>
          <w:rFonts w:ascii="Arial" w:hAnsi="Arial" w:cs="Arial"/>
          <w:sz w:val="22"/>
          <w:szCs w:val="22"/>
        </w:rPr>
        <w:t xml:space="preserve">for </w:t>
      </w:r>
      <w:r w:rsidR="0075395C" w:rsidRPr="006E7F68">
        <w:rPr>
          <w:rFonts w:ascii="Arial" w:hAnsi="Arial" w:cs="Arial"/>
          <w:i/>
          <w:sz w:val="22"/>
          <w:szCs w:val="22"/>
        </w:rPr>
        <w:t>Moraxella nonliquefaciens</w:t>
      </w:r>
      <w:r w:rsidR="0091535B" w:rsidRPr="006E7F68">
        <w:rPr>
          <w:rFonts w:ascii="Arial" w:hAnsi="Arial" w:cs="Arial"/>
          <w:sz w:val="22"/>
          <w:szCs w:val="22"/>
        </w:rPr>
        <w:t xml:space="preserve"> (eOTU 457) plotted for each subject showing </w:t>
      </w:r>
      <w:r w:rsidR="00E27DD5" w:rsidRPr="006E7F68">
        <w:rPr>
          <w:rFonts w:ascii="Arial" w:hAnsi="Arial" w:cs="Arial"/>
          <w:sz w:val="22"/>
          <w:szCs w:val="22"/>
        </w:rPr>
        <w:t>significant</w:t>
      </w:r>
      <w:r w:rsidR="0091535B" w:rsidRPr="006E7F68">
        <w:rPr>
          <w:rFonts w:ascii="Arial" w:hAnsi="Arial" w:cs="Arial"/>
          <w:sz w:val="22"/>
          <w:szCs w:val="22"/>
        </w:rPr>
        <w:t xml:space="preserve"> differences </w:t>
      </w:r>
      <w:r w:rsidR="00E27DD5" w:rsidRPr="006E7F68">
        <w:rPr>
          <w:rFonts w:ascii="Arial" w:hAnsi="Arial" w:cs="Arial"/>
          <w:sz w:val="22"/>
          <w:szCs w:val="22"/>
        </w:rPr>
        <w:t xml:space="preserve"> (Welch’s t-test, </w:t>
      </w:r>
      <w:r w:rsidR="00E27DD5" w:rsidRPr="006E7F68">
        <w:rPr>
          <w:rFonts w:ascii="Arial" w:hAnsi="Arial" w:cs="Arial"/>
          <w:i/>
          <w:sz w:val="22"/>
          <w:szCs w:val="22"/>
        </w:rPr>
        <w:t>P</w:t>
      </w:r>
      <w:r w:rsidR="00E27DD5" w:rsidRPr="006E7F68">
        <w:rPr>
          <w:rFonts w:ascii="Arial" w:eastAsia="MS Gothic" w:hAnsi="Arial"/>
          <w:color w:val="000000"/>
        </w:rPr>
        <w:t>≤</w:t>
      </w:r>
      <w:r w:rsidR="00E27DD5" w:rsidRPr="006E7F68">
        <w:rPr>
          <w:rFonts w:ascii="Arial" w:hAnsi="Arial" w:cs="Arial"/>
          <w:sz w:val="22"/>
          <w:szCs w:val="22"/>
        </w:rPr>
        <w:t xml:space="preserve">0.05) </w:t>
      </w:r>
      <w:r w:rsidR="0091535B" w:rsidRPr="006E7F68">
        <w:rPr>
          <w:rFonts w:ascii="Arial" w:hAnsi="Arial" w:cs="Arial"/>
          <w:sz w:val="22"/>
          <w:szCs w:val="22"/>
        </w:rPr>
        <w:t xml:space="preserve">between </w:t>
      </w:r>
      <w:r w:rsidR="0091535B" w:rsidRPr="006E7F68">
        <w:rPr>
          <w:rFonts w:ascii="Arial" w:hAnsi="Arial" w:cs="Arial"/>
          <w:b/>
          <w:sz w:val="22"/>
          <w:szCs w:val="22"/>
        </w:rPr>
        <w:t xml:space="preserve">(A) </w:t>
      </w:r>
      <w:r w:rsidR="00E27DD5" w:rsidRPr="006E7F68">
        <w:rPr>
          <w:rFonts w:ascii="Arial" w:hAnsi="Arial" w:cs="Arial"/>
          <w:sz w:val="22"/>
          <w:szCs w:val="22"/>
        </w:rPr>
        <w:t xml:space="preserve">children with a prior history of acute sinusitis and those without a prior history of acute sinusitis as well as </w:t>
      </w:r>
      <w:r w:rsidR="00E27DD5" w:rsidRPr="006E7F68">
        <w:rPr>
          <w:rFonts w:ascii="Arial" w:hAnsi="Arial" w:cs="Arial"/>
          <w:b/>
          <w:sz w:val="22"/>
          <w:szCs w:val="22"/>
        </w:rPr>
        <w:t xml:space="preserve">(B) </w:t>
      </w:r>
      <w:r w:rsidR="00E27DD5" w:rsidRPr="006E7F68">
        <w:rPr>
          <w:rFonts w:ascii="Arial" w:hAnsi="Arial" w:cs="Arial"/>
          <w:sz w:val="22"/>
          <w:szCs w:val="22"/>
        </w:rPr>
        <w:t>children who developed acute sinusitis during the year following sample collection and those who did not.</w:t>
      </w:r>
    </w:p>
    <w:p w:rsidR="00794120" w:rsidRPr="006E7F68" w:rsidRDefault="00794120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Supplemental Tables</w:t>
      </w: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473A71" w:rsidRDefault="00473A71">
      <w:pPr>
        <w:rPr>
          <w:rFonts w:ascii="Arial" w:hAnsi="Arial" w:cs="Arial"/>
          <w:b/>
          <w:sz w:val="22"/>
          <w:szCs w:val="22"/>
        </w:rPr>
      </w:pPr>
    </w:p>
    <w:p w:rsidR="00AF3546" w:rsidRPr="006E7F68" w:rsidRDefault="003B44E2">
      <w:pPr>
        <w:rPr>
          <w:rFonts w:ascii="Arial" w:hAnsi="Arial" w:cs="Arial"/>
          <w:sz w:val="22"/>
          <w:szCs w:val="22"/>
        </w:rPr>
      </w:pPr>
      <w:r w:rsidRPr="006E7F68">
        <w:rPr>
          <w:rFonts w:ascii="Arial" w:hAnsi="Arial" w:cs="Arial"/>
          <w:b/>
          <w:sz w:val="22"/>
          <w:szCs w:val="22"/>
        </w:rPr>
        <w:t xml:space="preserve">Table S1. </w:t>
      </w:r>
      <w:r w:rsidR="00DC7AF7" w:rsidRPr="006E7F68">
        <w:rPr>
          <w:rFonts w:ascii="Arial" w:hAnsi="Arial" w:cs="Arial"/>
          <w:sz w:val="22"/>
          <w:szCs w:val="22"/>
        </w:rPr>
        <w:t>Summary table of d</w:t>
      </w:r>
      <w:r w:rsidRPr="006E7F68">
        <w:rPr>
          <w:rFonts w:ascii="Arial" w:hAnsi="Arial" w:cs="Arial"/>
          <w:sz w:val="22"/>
          <w:szCs w:val="22"/>
        </w:rPr>
        <w:t>emographic characteristics, health history, and environmental exposures of study subjects.</w:t>
      </w:r>
    </w:p>
    <w:p w:rsidR="003B44E2" w:rsidRPr="006E7F68" w:rsidRDefault="003B44E2">
      <w:pPr>
        <w:rPr>
          <w:rFonts w:ascii="Arial" w:hAnsi="Arial" w:cs="Arial"/>
          <w:sz w:val="22"/>
          <w:szCs w:val="22"/>
        </w:rPr>
      </w:pPr>
    </w:p>
    <w:tbl>
      <w:tblPr>
        <w:tblW w:w="7900" w:type="dxa"/>
        <w:tblInd w:w="93" w:type="dxa"/>
        <w:tblLook w:val="04A0"/>
      </w:tblPr>
      <w:tblGrid>
        <w:gridCol w:w="5200"/>
        <w:gridCol w:w="2700"/>
      </w:tblGrid>
      <w:tr w:rsidR="003B44E2" w:rsidRPr="006E7F68" w:rsidTr="003B44E2">
        <w:trPr>
          <w:trHeight w:val="300"/>
        </w:trPr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Characteristics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3B44E2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Number of Subjects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473A71" w:rsidRDefault="003B44E2" w:rsidP="003B44E2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473A7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Maternal Education Level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3B44E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 Grad/Prof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 College Degree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 Some College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 Vo/Tech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 High School or less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 Grade School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 Not reported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73A7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American Indian or Alaska Native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Asian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African-American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Other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Caucasian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41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73A7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Ethnicity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B855CC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</w:t>
            </w:r>
            <w:r w:rsidR="003B44E2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B855CC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</w:t>
            </w:r>
            <w:r w:rsidR="003B44E2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Non-Hispanic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43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B855CC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</w:t>
            </w:r>
            <w:r w:rsidR="003B44E2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Not Reported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Age (y</w:t>
            </w:r>
            <w:r w:rsidR="00624E08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ea</w:t>
            </w: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rs) mean, (range)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5.64 (4-7)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Female Gender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Household size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4.19 (2-6)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Live with other Children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43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Breastfed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41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Exposed to Tobacco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Exposed to Tobacco at Daycare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624E08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Animal Exposure (a</w:t>
            </w:r>
            <w:r w:rsidR="003B44E2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ny)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Dog Exposure at Home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Dog Exposure at School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Cat Exposure at Home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Cat Exposure at School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Cow Exposure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Pig Exposure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Horse Exposure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3B44E2" w:rsidRPr="006E7F68" w:rsidTr="00B855CC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Live on a Farm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Daycare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Wheezing Episodes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Family History of Asthma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13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Family History of Chronic Sinusitis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13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Family History of Allergy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24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473A71" w:rsidRDefault="00B43314" w:rsidP="003B44E2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473A7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 xml:space="preserve">Acute </w:t>
            </w:r>
            <w:r w:rsidR="003B44E2" w:rsidRPr="00473A7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Sinusitis (prior to enrollment in study)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B855CC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 </w:t>
            </w:r>
            <w:r w:rsidR="003B44E2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Mean Age of Initial Diagnosis (months)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6.92 (5-19)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B855CC" w:rsidP="00B43314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 </w:t>
            </w:r>
            <w:r w:rsidR="003B44E2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Mean Number of Episodes</w:t>
            </w:r>
            <w:r w:rsidR="00B43314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0.46 (0-3)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473A71" w:rsidRDefault="003B44E2" w:rsidP="003B44E2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473A7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Otitis Media (Prior to Study)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B855CC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</w:t>
            </w:r>
            <w:r w:rsidR="003B44E2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Mean Age of Initial Diagnosis (months)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5.875 (0-22)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B855CC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</w:t>
            </w:r>
            <w:r w:rsidR="003B44E2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Mean Number of Episodes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3.4 (1-17)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473A7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Medications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</w:t>
            </w:r>
            <w:r w:rsidR="00B855CC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</w:t>
            </w: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Antihistamines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Asthma Medications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Saline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Probiotics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473A71" w:rsidRDefault="003B44E2" w:rsidP="003B44E2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473A7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Allergy (any)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Food Allergy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Drug Allergy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Eczema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Age of Diagnosis (months)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3.8 (1,9)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Recent Vaccinations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3B44E2" w:rsidRPr="006E7F68" w:rsidTr="003B44E2">
        <w:trPr>
          <w:trHeight w:val="300"/>
        </w:trPr>
        <w:tc>
          <w:tcPr>
            <w:tcW w:w="7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473A71" w:rsidRDefault="003B44E2" w:rsidP="00473A71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473A7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 xml:space="preserve">Viral Detection (by </w:t>
            </w:r>
            <w:r w:rsidR="006E7F68" w:rsidRPr="00473A7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Respiratory</w:t>
            </w:r>
            <w:r w:rsidRPr="00473A7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 xml:space="preserve"> Multicode Assay)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Corona Virus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B855CC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</w:t>
            </w:r>
            <w:r w:rsidR="003B44E2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Human Rhinovirus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B855CC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</w:t>
            </w:r>
            <w:r w:rsidR="003B44E2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Flu (A or B)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B855CC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</w:t>
            </w:r>
            <w:r w:rsidR="003B44E2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 Virus Detected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26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473A71" w:rsidRDefault="003B44E2" w:rsidP="003B44E2">
            <w:pP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473A7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Season of Sample Collection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Spring (March 20-June 19)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3B44E2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Summer (June 20- September 19)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E905C9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Fall (September 22-December 20</w:t>
            </w:r>
            <w:r w:rsidR="003B44E2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</w:t>
            </w:r>
          </w:p>
        </w:tc>
      </w:tr>
      <w:tr w:rsidR="003B44E2" w:rsidRPr="006E7F68" w:rsidTr="003B44E2">
        <w:trPr>
          <w:trHeight w:val="300"/>
        </w:trPr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44E2" w:rsidRPr="006E7F68" w:rsidRDefault="00E905C9" w:rsidP="003B44E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   Winter (December 21</w:t>
            </w:r>
            <w:r w:rsidR="003B44E2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-March 19)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44E2" w:rsidRPr="006E7F68" w:rsidRDefault="003B44E2" w:rsidP="00473A7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</w:t>
            </w:r>
          </w:p>
        </w:tc>
      </w:tr>
    </w:tbl>
    <w:p w:rsidR="003B44E2" w:rsidRPr="006E7F68" w:rsidRDefault="003B44E2">
      <w:pPr>
        <w:rPr>
          <w:rFonts w:ascii="Arial" w:hAnsi="Arial" w:cs="Arial"/>
          <w:sz w:val="22"/>
          <w:szCs w:val="22"/>
        </w:rPr>
      </w:pPr>
    </w:p>
    <w:tbl>
      <w:tblPr>
        <w:tblW w:w="9055" w:type="dxa"/>
        <w:tblInd w:w="93" w:type="dxa"/>
        <w:tblLayout w:type="fixed"/>
        <w:tblLook w:val="04A0"/>
      </w:tblPr>
      <w:tblGrid>
        <w:gridCol w:w="6315"/>
        <w:gridCol w:w="1080"/>
        <w:gridCol w:w="1660"/>
      </w:tblGrid>
      <w:tr w:rsidR="008B0333" w:rsidRPr="006E7F68" w:rsidTr="00E9518F">
        <w:trPr>
          <w:trHeight w:val="300"/>
        </w:trPr>
        <w:tc>
          <w:tcPr>
            <w:tcW w:w="9055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44E2" w:rsidRPr="006E7F68" w:rsidRDefault="003B44E2" w:rsidP="00C92AE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B44E2" w:rsidRPr="006E7F68" w:rsidRDefault="003B44E2" w:rsidP="00C92AE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B44E2" w:rsidRPr="006E7F68" w:rsidRDefault="003B44E2" w:rsidP="00C92AE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24E08" w:rsidRPr="006E7F68" w:rsidRDefault="00624E08" w:rsidP="00C92AE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24E08" w:rsidRPr="006E7F68" w:rsidRDefault="00624E08" w:rsidP="00C92AE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24E08" w:rsidRPr="006E7F68" w:rsidRDefault="00624E08" w:rsidP="00C92AE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24E08" w:rsidRDefault="00624E08" w:rsidP="00C92AE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73A71" w:rsidRDefault="00473A71" w:rsidP="00C92AE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73A71" w:rsidRDefault="00473A71" w:rsidP="00C92AE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73A71" w:rsidRDefault="00473A71" w:rsidP="00C92AE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73A71" w:rsidRDefault="00473A71" w:rsidP="00C92AE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73A71" w:rsidRDefault="00473A71" w:rsidP="00C92AE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73A71" w:rsidRDefault="00473A71" w:rsidP="00C92AE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73A71" w:rsidRPr="006E7F68" w:rsidRDefault="00473A71" w:rsidP="00C92AE1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B0333" w:rsidRPr="006E7F68" w:rsidRDefault="003B44E2" w:rsidP="00C92AE1">
            <w:pPr>
              <w:ind w:right="-108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E7F68">
              <w:rPr>
                <w:rFonts w:ascii="Arial" w:hAnsi="Arial" w:cs="Arial"/>
                <w:b/>
                <w:sz w:val="22"/>
                <w:szCs w:val="22"/>
              </w:rPr>
              <w:t>Table S2</w:t>
            </w:r>
            <w:r w:rsidR="008B0333" w:rsidRPr="006E7F68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8B0333" w:rsidRPr="006E7F68">
              <w:rPr>
                <w:rFonts w:ascii="Arial" w:hAnsi="Arial" w:cs="Arial"/>
                <w:sz w:val="22"/>
                <w:szCs w:val="22"/>
              </w:rPr>
              <w:t xml:space="preserve">Relationship between </w:t>
            </w:r>
            <w:r w:rsidR="00AA0A01" w:rsidRPr="006E7F68">
              <w:rPr>
                <w:rFonts w:ascii="Arial" w:hAnsi="Arial" w:cs="Arial"/>
                <w:sz w:val="22"/>
                <w:szCs w:val="22"/>
              </w:rPr>
              <w:t xml:space="preserve">community composition variance </w:t>
            </w:r>
            <w:r w:rsidR="008B0333" w:rsidRPr="006E7F68">
              <w:rPr>
                <w:rFonts w:ascii="Arial" w:hAnsi="Arial" w:cs="Arial"/>
                <w:sz w:val="22"/>
                <w:szCs w:val="22"/>
              </w:rPr>
              <w:t xml:space="preserve">using </w:t>
            </w:r>
            <w:r w:rsidR="00B855CC" w:rsidRPr="006E7F68">
              <w:rPr>
                <w:rFonts w:ascii="Arial" w:hAnsi="Arial" w:cs="Arial"/>
                <w:sz w:val="22"/>
                <w:szCs w:val="22"/>
              </w:rPr>
              <w:t>Adonis (</w:t>
            </w:r>
            <w:r w:rsidR="008B0333" w:rsidRPr="006E7F68">
              <w:rPr>
                <w:rFonts w:ascii="Arial" w:hAnsi="Arial" w:cs="Arial"/>
                <w:sz w:val="22"/>
                <w:szCs w:val="22"/>
              </w:rPr>
              <w:t>PermANOVA</w:t>
            </w:r>
            <w:r w:rsidR="00B855CC" w:rsidRPr="006E7F68">
              <w:rPr>
                <w:rFonts w:ascii="Arial" w:hAnsi="Arial" w:cs="Arial"/>
                <w:sz w:val="22"/>
                <w:szCs w:val="22"/>
              </w:rPr>
              <w:t>)</w:t>
            </w:r>
            <w:r w:rsidR="008B0333" w:rsidRPr="006E7F68">
              <w:rPr>
                <w:rFonts w:ascii="Arial" w:hAnsi="Arial" w:cs="Arial"/>
                <w:sz w:val="22"/>
                <w:szCs w:val="22"/>
              </w:rPr>
              <w:t xml:space="preserve"> and a Canberra distance matrix of surveillance (healthy) samples (n=47) and 58 meas</w:t>
            </w:r>
            <w:r w:rsidR="00AA0A01" w:rsidRPr="006E7F68">
              <w:rPr>
                <w:rFonts w:ascii="Arial" w:hAnsi="Arial" w:cs="Arial"/>
                <w:sz w:val="22"/>
                <w:szCs w:val="22"/>
              </w:rPr>
              <w:t xml:space="preserve">ured variables detailed below. </w:t>
            </w:r>
            <w:r w:rsidR="008B0333" w:rsidRPr="006E7F68">
              <w:rPr>
                <w:rFonts w:ascii="Arial" w:hAnsi="Arial" w:cs="Arial"/>
                <w:sz w:val="22"/>
                <w:szCs w:val="22"/>
              </w:rPr>
              <w:t>Note</w:t>
            </w:r>
            <w:r w:rsidR="00F70B3A" w:rsidRPr="006E7F68">
              <w:rPr>
                <w:rFonts w:ascii="Arial" w:hAnsi="Arial" w:cs="Arial"/>
                <w:sz w:val="22"/>
                <w:szCs w:val="22"/>
              </w:rPr>
              <w:t>,</w:t>
            </w:r>
            <w:r w:rsidR="008B0333" w:rsidRPr="006E7F68">
              <w:rPr>
                <w:rFonts w:ascii="Arial" w:hAnsi="Arial" w:cs="Arial"/>
                <w:sz w:val="22"/>
                <w:szCs w:val="22"/>
              </w:rPr>
              <w:t xml:space="preserve"> only one individual was exposed to a cat at school and that same individual was the only </w:t>
            </w:r>
            <w:r w:rsidR="00B705B7" w:rsidRPr="006E7F68">
              <w:rPr>
                <w:rFonts w:ascii="Arial" w:hAnsi="Arial" w:cs="Arial"/>
                <w:sz w:val="22"/>
                <w:szCs w:val="22"/>
              </w:rPr>
              <w:t xml:space="preserve">subject </w:t>
            </w:r>
            <w:r w:rsidR="008B0333" w:rsidRPr="006E7F68">
              <w:rPr>
                <w:rFonts w:ascii="Arial" w:hAnsi="Arial" w:cs="Arial"/>
                <w:sz w:val="22"/>
                <w:szCs w:val="22"/>
              </w:rPr>
              <w:t>with a positive</w:t>
            </w:r>
            <w:r w:rsidR="002277FE" w:rsidRPr="006E7F68">
              <w:rPr>
                <w:rFonts w:ascii="Arial" w:hAnsi="Arial" w:cs="Arial"/>
                <w:sz w:val="22"/>
                <w:szCs w:val="22"/>
              </w:rPr>
              <w:t xml:space="preserve"> corona virus</w:t>
            </w:r>
            <w:r w:rsidR="008B0333" w:rsidRPr="006E7F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77FE" w:rsidRPr="006E7F68">
              <w:rPr>
                <w:rFonts w:ascii="Arial" w:hAnsi="Arial" w:cs="Arial"/>
                <w:sz w:val="22"/>
                <w:szCs w:val="22"/>
              </w:rPr>
              <w:t>(</w:t>
            </w:r>
            <w:r w:rsidR="008B0333" w:rsidRPr="006E7F68">
              <w:rPr>
                <w:rFonts w:ascii="Arial" w:hAnsi="Arial" w:cs="Arial"/>
                <w:sz w:val="22"/>
                <w:szCs w:val="22"/>
              </w:rPr>
              <w:t>CoV</w:t>
            </w:r>
            <w:r w:rsidR="002277FE" w:rsidRPr="006E7F68">
              <w:rPr>
                <w:rFonts w:ascii="Arial" w:hAnsi="Arial" w:cs="Arial"/>
                <w:sz w:val="22"/>
                <w:szCs w:val="22"/>
              </w:rPr>
              <w:t>)</w:t>
            </w:r>
            <w:r w:rsidR="008B0333" w:rsidRPr="006E7F68">
              <w:rPr>
                <w:rFonts w:ascii="Arial" w:hAnsi="Arial" w:cs="Arial"/>
                <w:sz w:val="22"/>
                <w:szCs w:val="22"/>
              </w:rPr>
              <w:t xml:space="preserve"> result in the </w:t>
            </w:r>
            <w:r w:rsidR="004E07ED" w:rsidRPr="006E7F68">
              <w:rPr>
                <w:rFonts w:ascii="Arial" w:eastAsia="Times New Roman" w:hAnsi="Arial" w:cs="Times New Roman"/>
                <w:color w:val="000000"/>
                <w:shd w:val="clear" w:color="auto" w:fill="FFFFFF"/>
              </w:rPr>
              <w:t>Respiratory MultiCode</w:t>
            </w:r>
            <w:r w:rsidR="002277FE" w:rsidRPr="006E7F68">
              <w:rPr>
                <w:rFonts w:ascii="Arial" w:eastAsia="Times New Roman" w:hAnsi="Arial" w:cs="Times New Roman"/>
                <w:color w:val="000000"/>
                <w:shd w:val="clear" w:color="auto" w:fill="FFFFFF"/>
              </w:rPr>
              <w:t xml:space="preserve"> Assay</w:t>
            </w:r>
            <w:r w:rsidR="002277FE" w:rsidRPr="006E7F68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8B0333" w:rsidRPr="006E7F68">
              <w:rPr>
                <w:rFonts w:ascii="Arial" w:hAnsi="Arial" w:cs="Arial"/>
                <w:sz w:val="22"/>
                <w:szCs w:val="22"/>
              </w:rPr>
              <w:t>RMA</w:t>
            </w:r>
            <w:r w:rsidR="002277FE" w:rsidRPr="006E7F68">
              <w:rPr>
                <w:rFonts w:ascii="Arial" w:hAnsi="Arial" w:cs="Arial"/>
                <w:sz w:val="22"/>
                <w:szCs w:val="22"/>
              </w:rPr>
              <w:t>)</w:t>
            </w:r>
            <w:r w:rsidR="008B0333" w:rsidRPr="006E7F68">
              <w:rPr>
                <w:rFonts w:ascii="Arial" w:hAnsi="Arial" w:cs="Arial"/>
                <w:sz w:val="22"/>
                <w:szCs w:val="22"/>
              </w:rPr>
              <w:t xml:space="preserve"> viral screen, so the findings for the</w:t>
            </w:r>
            <w:r w:rsidR="00AA0A01" w:rsidRPr="006E7F68">
              <w:rPr>
                <w:rFonts w:ascii="Arial" w:hAnsi="Arial" w:cs="Arial"/>
                <w:sz w:val="22"/>
                <w:szCs w:val="22"/>
              </w:rPr>
              <w:t xml:space="preserve">se variables are inconclusive. </w:t>
            </w:r>
            <w:r w:rsidR="008B0333" w:rsidRPr="006E7F68">
              <w:rPr>
                <w:rFonts w:ascii="Arial" w:hAnsi="Arial" w:cs="Arial"/>
                <w:sz w:val="22"/>
                <w:szCs w:val="22"/>
              </w:rPr>
              <w:t xml:space="preserve">Findings ranked by </w:t>
            </w:r>
            <w:r w:rsidR="008B0333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P-value</w:t>
            </w:r>
            <w:r w:rsidR="008B0333"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.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lastRenderedPageBreak/>
              <w:t>Variable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E9518F">
            <w:pPr>
              <w:ind w:right="-108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</w:rPr>
              <w:t>P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ind w:left="894" w:right="-738" w:firstLine="28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6E7F68"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</w:rPr>
              <w:t>R</w:t>
            </w:r>
            <w:r w:rsidRPr="006E7F6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Season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0.137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Prior History</w:t>
            </w:r>
            <w:r w:rsidR="001C4BED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of Acute Sinusitis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0.070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RMA Virus Detected: CoV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0.048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Cat Exposure at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0.048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Tobacco Exposure at Home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0.039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Tobacco Exposure at Home or Daycare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Live on Farm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Days Between Sampling and First URI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0.039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Medications: Antihistamines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0.165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0.044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Family History of Allergy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1C4BED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Acute </w:t>
            </w:r>
            <w:r w:rsidR="00AF3546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Sinusitis During One Year Following Sampling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Probiotics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0.028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E9518F">
            <w:pPr>
              <w:ind w:right="-108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Household Size (Grouped</w:t>
            </w:r>
            <w:r w:rsidR="00E9518F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by number of members</w:t>
            </w: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: 2-3, 4, 5-6)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0.259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0.052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Allergy, 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0.296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0.053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Daycare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0.299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Otitis Media Prior History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Live With Other Children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0.021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Size of Household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0.021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Number of URI Over One Year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URI Within 30 Days of Sample Collection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0.026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131D13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Human Rhinovirus </w:t>
            </w:r>
            <w:r w:rsidR="004E07ED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Detected (</w:t>
            </w: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all types)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0.479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0.019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Medications: Saline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0.490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0.019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Number of </w:t>
            </w:r>
            <w:r w:rsidR="001C4BED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Acute </w:t>
            </w:r>
            <w:r w:rsidR="005F53BB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Sinusitis</w:t>
            </w: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Episodes Prior to Sampling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0.019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0.084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Animal Exposure (Any Type)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0.507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0.019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Tobacco Exposure at Daycare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0.522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0.018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Animal Exposure: Cat at Home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0.523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0.018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16S Copies/uL (Bacterial Burden)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0.529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0.050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Animal Exposure: Pigs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0.016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Animal Exposure: Horses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0.017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RMA Virus Detected: Any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0.570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0.017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Family History of Asthma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0.573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0.017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Animal Exposure: Cows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0.586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0.017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Animal Exposure: Dog at Home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0.594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Allergy: Age of Diagnosis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0.602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0.227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Family History of Chronic Sinusitis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0.618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0.016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Daycare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0.631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0.016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Allergy Drug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0.682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Mother's Level of Education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0.683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0.096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URI Within 60 days of Sample Collection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0.702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0.038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Allergy: Any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0.014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Prior</w:t>
            </w:r>
            <w:r w:rsidR="001C4BED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Acute</w:t>
            </w: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Sinusitis: Age of Diagnosis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0.049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Allergy: Food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Allergy: Eczema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0.717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0.023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Animal Exposure: Dog at School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0.728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0.014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Prior Diagnosis of Otitis Media: Number of Times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0.755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0.171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Days Between Sample Collection and First Subsequent URI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0.015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0.823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0.011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Wheezing Episodes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0.832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0.011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CF2780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Medications: </w:t>
            </w:r>
            <w:r w:rsidR="00CF2780"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0.845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0.011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Age (Years)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0.860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0.010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0.869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0.011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Prior Diagnosis Otitis Media: Age of Diagnosis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0.885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0.012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Breastfed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0.897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0.009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Asthma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0.010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Recent Vaccinations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0.941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0.008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Medications: Asthma Medications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0.956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0.014</w:t>
            </w:r>
          </w:p>
        </w:tc>
      </w:tr>
      <w:tr w:rsidR="00AF3546" w:rsidRPr="006E7F68" w:rsidTr="00E9518F">
        <w:trPr>
          <w:trHeight w:val="300"/>
        </w:trPr>
        <w:tc>
          <w:tcPr>
            <w:tcW w:w="6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RMA Virus Detected: Flu (A or B)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546" w:rsidRPr="006E7F68" w:rsidRDefault="00AF3546" w:rsidP="00AF3546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0.008</w:t>
            </w:r>
          </w:p>
        </w:tc>
      </w:tr>
    </w:tbl>
    <w:p w:rsidR="002F0F97" w:rsidRPr="006E7F68" w:rsidRDefault="002F0F97">
      <w:pPr>
        <w:rPr>
          <w:rFonts w:ascii="Arial" w:hAnsi="Arial" w:cs="Arial"/>
          <w:sz w:val="22"/>
          <w:szCs w:val="22"/>
        </w:rPr>
      </w:pPr>
    </w:p>
    <w:p w:rsidR="00ED5D97" w:rsidRPr="006E7F68" w:rsidRDefault="00ED5D97" w:rsidP="008152E0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ED5D97" w:rsidRPr="006E7F68" w:rsidRDefault="00ED5D97" w:rsidP="008152E0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ED5D97" w:rsidRPr="006E7F68" w:rsidRDefault="00ED5D97" w:rsidP="008152E0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ED5D97" w:rsidRPr="006E7F68" w:rsidRDefault="00ED5D97" w:rsidP="008152E0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ED5D97" w:rsidRPr="006E7F68" w:rsidRDefault="00ED5D97" w:rsidP="008152E0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ED5D97" w:rsidRPr="006E7F68" w:rsidRDefault="00ED5D97" w:rsidP="008152E0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ED5D97" w:rsidRPr="006E7F68" w:rsidRDefault="00ED5D97" w:rsidP="008152E0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ED5D97" w:rsidRPr="006E7F68" w:rsidRDefault="00ED5D97" w:rsidP="008152E0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ED5D97" w:rsidRPr="006E7F68" w:rsidRDefault="00ED5D97" w:rsidP="008152E0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ED5D97" w:rsidRPr="006E7F68" w:rsidRDefault="00ED5D97" w:rsidP="008152E0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D300B8" w:rsidRPr="006E7F68" w:rsidRDefault="00D300B8" w:rsidP="00C92AE1">
      <w:pPr>
        <w:rPr>
          <w:rFonts w:ascii="Arial" w:hAnsi="Arial" w:cs="Arial"/>
          <w:b/>
          <w:sz w:val="22"/>
          <w:szCs w:val="22"/>
        </w:rPr>
      </w:pPr>
    </w:p>
    <w:p w:rsidR="0049423E" w:rsidRPr="006E7F68" w:rsidRDefault="0049423E" w:rsidP="00C92AE1">
      <w:pPr>
        <w:rPr>
          <w:rFonts w:ascii="Arial" w:hAnsi="Arial" w:cs="Arial"/>
          <w:b/>
          <w:sz w:val="22"/>
          <w:szCs w:val="22"/>
        </w:rPr>
      </w:pPr>
    </w:p>
    <w:p w:rsidR="0049423E" w:rsidRPr="006E7F68" w:rsidRDefault="0049423E" w:rsidP="00C92AE1">
      <w:pPr>
        <w:rPr>
          <w:rFonts w:ascii="Arial" w:hAnsi="Arial" w:cs="Arial"/>
          <w:b/>
          <w:sz w:val="22"/>
          <w:szCs w:val="22"/>
        </w:rPr>
      </w:pPr>
    </w:p>
    <w:p w:rsidR="0049423E" w:rsidRPr="006E7F68" w:rsidRDefault="0049423E" w:rsidP="00C92AE1">
      <w:pPr>
        <w:rPr>
          <w:rFonts w:ascii="Arial" w:hAnsi="Arial" w:cs="Arial"/>
          <w:b/>
          <w:sz w:val="22"/>
          <w:szCs w:val="22"/>
        </w:rPr>
      </w:pPr>
    </w:p>
    <w:p w:rsidR="0049423E" w:rsidRPr="006E7F68" w:rsidRDefault="0049423E" w:rsidP="00C92AE1">
      <w:pPr>
        <w:rPr>
          <w:rFonts w:ascii="Arial" w:hAnsi="Arial" w:cs="Arial"/>
          <w:b/>
          <w:sz w:val="22"/>
          <w:szCs w:val="22"/>
        </w:rPr>
      </w:pPr>
    </w:p>
    <w:p w:rsidR="0049423E" w:rsidRPr="006E7F68" w:rsidRDefault="0049423E" w:rsidP="00C92AE1">
      <w:pPr>
        <w:rPr>
          <w:rFonts w:ascii="Arial" w:hAnsi="Arial" w:cs="Arial"/>
          <w:b/>
          <w:sz w:val="22"/>
          <w:szCs w:val="22"/>
        </w:rPr>
      </w:pPr>
    </w:p>
    <w:p w:rsidR="0049423E" w:rsidRPr="006E7F68" w:rsidRDefault="0049423E" w:rsidP="00C92AE1">
      <w:pPr>
        <w:rPr>
          <w:rFonts w:ascii="Arial" w:hAnsi="Arial" w:cs="Arial"/>
          <w:b/>
          <w:sz w:val="22"/>
          <w:szCs w:val="22"/>
        </w:rPr>
      </w:pPr>
    </w:p>
    <w:p w:rsidR="0049423E" w:rsidRPr="006E7F68" w:rsidRDefault="0049423E" w:rsidP="00C92AE1">
      <w:pPr>
        <w:rPr>
          <w:rFonts w:ascii="Arial" w:hAnsi="Arial" w:cs="Arial"/>
          <w:b/>
          <w:sz w:val="22"/>
          <w:szCs w:val="22"/>
        </w:rPr>
      </w:pPr>
    </w:p>
    <w:p w:rsidR="0049423E" w:rsidRDefault="0049423E" w:rsidP="00C92AE1">
      <w:pPr>
        <w:rPr>
          <w:rFonts w:ascii="Arial" w:hAnsi="Arial" w:cs="Arial"/>
          <w:b/>
          <w:sz w:val="22"/>
          <w:szCs w:val="22"/>
        </w:rPr>
      </w:pPr>
    </w:p>
    <w:p w:rsidR="00473A71" w:rsidRPr="006E7F68" w:rsidRDefault="00473A71" w:rsidP="00C92AE1">
      <w:pPr>
        <w:rPr>
          <w:rFonts w:ascii="Arial" w:hAnsi="Arial" w:cs="Arial"/>
          <w:b/>
          <w:sz w:val="22"/>
          <w:szCs w:val="22"/>
        </w:rPr>
      </w:pPr>
    </w:p>
    <w:p w:rsidR="0049423E" w:rsidRPr="006E7F68" w:rsidRDefault="0049423E" w:rsidP="00C92AE1">
      <w:pPr>
        <w:rPr>
          <w:rFonts w:ascii="Arial" w:hAnsi="Arial" w:cs="Arial"/>
          <w:b/>
          <w:sz w:val="22"/>
          <w:szCs w:val="22"/>
        </w:rPr>
      </w:pPr>
    </w:p>
    <w:p w:rsidR="0049423E" w:rsidRPr="006E7F68" w:rsidRDefault="0049423E" w:rsidP="00C92AE1">
      <w:pPr>
        <w:rPr>
          <w:rFonts w:ascii="Arial" w:hAnsi="Arial" w:cs="Arial"/>
          <w:b/>
          <w:sz w:val="22"/>
          <w:szCs w:val="22"/>
        </w:rPr>
      </w:pPr>
    </w:p>
    <w:p w:rsidR="0049423E" w:rsidRPr="006E7F68" w:rsidRDefault="0049423E" w:rsidP="00C92AE1">
      <w:pPr>
        <w:rPr>
          <w:rFonts w:ascii="Arial" w:hAnsi="Arial" w:cs="Arial"/>
          <w:sz w:val="22"/>
          <w:szCs w:val="22"/>
        </w:rPr>
      </w:pPr>
    </w:p>
    <w:tbl>
      <w:tblPr>
        <w:tblW w:w="10080" w:type="dxa"/>
        <w:tblInd w:w="-522" w:type="dxa"/>
        <w:tblLayout w:type="fixed"/>
        <w:tblLook w:val="04A0"/>
      </w:tblPr>
      <w:tblGrid>
        <w:gridCol w:w="810"/>
        <w:gridCol w:w="1890"/>
        <w:gridCol w:w="2430"/>
        <w:gridCol w:w="2970"/>
        <w:gridCol w:w="900"/>
        <w:gridCol w:w="1080"/>
      </w:tblGrid>
      <w:tr w:rsidR="0049423E" w:rsidRPr="006E7F68" w:rsidTr="0049423E">
        <w:trPr>
          <w:trHeight w:val="300"/>
        </w:trPr>
        <w:tc>
          <w:tcPr>
            <w:tcW w:w="1008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423E" w:rsidRPr="006E7F68" w:rsidRDefault="00624E08" w:rsidP="00DB1AD1">
            <w:pPr>
              <w:tabs>
                <w:tab w:val="left" w:pos="36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6E7F68">
              <w:rPr>
                <w:rFonts w:ascii="Arial" w:hAnsi="Arial" w:cs="Arial"/>
                <w:b/>
                <w:sz w:val="22"/>
                <w:szCs w:val="22"/>
              </w:rPr>
              <w:lastRenderedPageBreak/>
              <w:t>Table S3</w:t>
            </w:r>
            <w:r w:rsidR="0049423E" w:rsidRPr="006E7F68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49423E" w:rsidRPr="006E7F68">
              <w:rPr>
                <w:rFonts w:ascii="Arial" w:hAnsi="Arial" w:cs="Arial"/>
                <w:sz w:val="22"/>
                <w:szCs w:val="22"/>
              </w:rPr>
              <w:t>Genera enriched in children with a history of</w:t>
            </w:r>
            <w:r w:rsidR="001C4BED" w:rsidRPr="006E7F68">
              <w:rPr>
                <w:rFonts w:ascii="Arial" w:hAnsi="Arial" w:cs="Arial"/>
                <w:sz w:val="22"/>
                <w:szCs w:val="22"/>
              </w:rPr>
              <w:t xml:space="preserve"> acute</w:t>
            </w:r>
            <w:r w:rsidR="0049423E" w:rsidRPr="006E7F68">
              <w:rPr>
                <w:rFonts w:ascii="Arial" w:hAnsi="Arial" w:cs="Arial"/>
                <w:sz w:val="22"/>
                <w:szCs w:val="22"/>
              </w:rPr>
              <w:t xml:space="preserve"> sinusitis (n=</w:t>
            </w:r>
            <w:r w:rsidR="00DB1AD1" w:rsidRPr="006E7F68">
              <w:rPr>
                <w:rFonts w:ascii="Arial" w:hAnsi="Arial" w:cs="Arial"/>
                <w:sz w:val="22"/>
                <w:szCs w:val="22"/>
              </w:rPr>
              <w:t>14</w:t>
            </w:r>
            <w:r w:rsidR="0049423E" w:rsidRPr="006E7F68">
              <w:rPr>
                <w:rFonts w:ascii="Arial" w:hAnsi="Arial" w:cs="Arial"/>
                <w:sz w:val="22"/>
                <w:szCs w:val="22"/>
              </w:rPr>
              <w:t xml:space="preserve"> shown in grey and those enriched in children without (n=</w:t>
            </w:r>
            <w:r w:rsidR="00DB1AD1" w:rsidRPr="006E7F68">
              <w:rPr>
                <w:rFonts w:ascii="Arial" w:hAnsi="Arial" w:cs="Arial"/>
                <w:sz w:val="22"/>
                <w:szCs w:val="22"/>
              </w:rPr>
              <w:t>33</w:t>
            </w:r>
            <w:r w:rsidR="0049423E" w:rsidRPr="006E7F68">
              <w:rPr>
                <w:rFonts w:ascii="Arial" w:hAnsi="Arial" w:cs="Arial"/>
                <w:sz w:val="22"/>
                <w:szCs w:val="22"/>
              </w:rPr>
              <w:t>) shown in white by Welch’s t-test (</w:t>
            </w:r>
            <w:r w:rsidR="0049423E" w:rsidRPr="006E7F68"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="0049423E" w:rsidRPr="006E7F68">
              <w:rPr>
                <w:rFonts w:ascii="Arial" w:hAnsi="Arial" w:cs="Arial"/>
                <w:sz w:val="22"/>
                <w:szCs w:val="22"/>
              </w:rPr>
              <w:t xml:space="preserve">&lt;0.05, </w:t>
            </w:r>
            <w:r w:rsidR="0049423E" w:rsidRPr="006E7F68">
              <w:rPr>
                <w:rFonts w:ascii="Arial" w:hAnsi="Arial" w:cs="Arial"/>
                <w:i/>
                <w:sz w:val="22"/>
                <w:szCs w:val="22"/>
              </w:rPr>
              <w:t>q</w:t>
            </w:r>
            <w:r w:rsidR="0049423E" w:rsidRPr="006E7F68">
              <w:rPr>
                <w:rFonts w:ascii="Arial" w:hAnsi="Arial" w:cs="Arial"/>
                <w:sz w:val="22"/>
                <w:szCs w:val="22"/>
              </w:rPr>
              <w:t xml:space="preserve">&lt;0.05, ranked by </w:t>
            </w:r>
            <w:r w:rsidR="0049423E" w:rsidRPr="006E7F68"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="0049423E" w:rsidRPr="006E7F6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45EB6" w:rsidRPr="006E7F68" w:rsidTr="00DB10F2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EB6" w:rsidRPr="006E7F68" w:rsidRDefault="00045EB6" w:rsidP="00D300B8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eOTU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EB6" w:rsidRPr="006E7F68" w:rsidRDefault="00045EB6" w:rsidP="00D300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Phylum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EB6" w:rsidRPr="006E7F68" w:rsidRDefault="00045EB6" w:rsidP="00D300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Family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EB6" w:rsidRPr="006E7F68" w:rsidRDefault="00045EB6" w:rsidP="00D300B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Genus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EB6" w:rsidRPr="006E7F68" w:rsidRDefault="00045EB6" w:rsidP="00D300B8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</w:rPr>
              <w:t>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5EB6" w:rsidRPr="006E7F68" w:rsidRDefault="00045EB6" w:rsidP="00D300B8">
            <w:pPr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</w:rPr>
              <w:t>q</w:t>
            </w:r>
          </w:p>
        </w:tc>
      </w:tr>
      <w:tr w:rsidR="00F26E70" w:rsidRPr="006E7F68" w:rsidTr="00F26E70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Moraxellaceae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Moraxella nonliquefaciens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ind w:left="-108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 copri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Microbacteriaceae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Microbacterium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1178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Clostridiaceae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846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Subdoligranulum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Clostridiaceae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1145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Tenericutes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Acholeplasmataceae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Candidatus Phytoplasma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Subdoligranulum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1063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Clostridiaceae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Sphingomonadaceae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Sphingomonas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Faecalibacterium prausnitzii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1114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Enterobacteriaceae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1184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Clostridiaceae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1127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Blautia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1009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 copri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1199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Vibrionaceae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Vibrio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Comamonadaceae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Brachymonas denitrificans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1221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Rhodospirillaceae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1044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1183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Coxiellaceae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Pseudomonadaceae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Pseudomonas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Tenericutes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Erysipelotrichaceae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Bulleidia </w:t>
            </w: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p-1630-c5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1051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Bacteroides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876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Eubacterium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Tenericutes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Erysipelotrichaceae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PSB-M-3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Streptococcus sinensis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1277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790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874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Hyphomicrobiaceae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Rhodoplanes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1039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Isosphaeraceae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1040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Tenericutes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Erysipelotrichaceae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Catenibacterium mitsuokai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1228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962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Xanthomonadaceae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Xylella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Nocardioidaceae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Actinopolymorpha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1231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Sphingomonas azotifigens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Rhodospirillaceae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Faecalibacterium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Streptococcaceae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Streptococcus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1064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Brachymonas denitrificans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932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Faecalibacterium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1083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1121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Corynebacteriaceae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Corynebacterium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Anaerolinaceae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Pseudomonadaceae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Pseudomonas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0.028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0.028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0.028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0.029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1246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0.029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0.029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0.029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948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Oscillospira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0.029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Staphylococcus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1260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Tenericutes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Erysipelotrichaceae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Eubacterium biforme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Desulfobacteraceae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1241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1177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Comamonadaceae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Sphingobacteriaceae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Parapedobacter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1154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1255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Tenericutes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Bacillus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Cyanobacteria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Ulvophyceae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1035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1135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0.033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1186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936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Sphingomonadaceae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Sphingomonas azotifigens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Veillonellaceae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847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1242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Aeromonadaceae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Aeromonas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893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Planctomycetes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Planctomycetaceae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Planctomyces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Streptococcaceae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Streptococcus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1165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949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Bacillus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Faecalibacterium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892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1164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963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Butyrivibrio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947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Verrucomicrobia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Verrucomicrobiaceae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Akkermansia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897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BRC1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986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Campylobacteraceae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1275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Anaerolinaceae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497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Acidobacteria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Acidobacteriaceae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887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Anaerolinaceae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992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Streptococcaceae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Streptococcus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Staphylococcus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Faecalibacterium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Tenericutes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Erysipelotrichaceae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1061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Faecalibacterium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Veillonellaceae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Dialister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Hyphomicrobiaceae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Rhodoplanes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1234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Faecalibacterium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989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Streptococcaceae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Streptococcus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1156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Paenibacillaceae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Paenibacillus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1249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Cyanobacteria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1233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Flexibacteraceae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Clostridium </w:t>
            </w: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sp. SS2/1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0.038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0.038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964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0.039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0.039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0.039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1157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0.039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Moraxellaceae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Acinetobacter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0.039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Corynebacteriaceae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Corynebacterium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0.039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Tenericutes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Halomonadaceae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Halomonas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Bacillus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Streptococcaceae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Streptococcus sinensis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953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1222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Enterobacteriaceae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1057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Porphyromonadaceae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Porphyromonas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0.043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Phyllobacteriaceae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Parvibaculum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0.043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0.044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Halomonadaceae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Candidatus Portiera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Shewanellaceae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Shewanella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1084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Staphylococcus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Phyllobacteriaceae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Phyllobacterium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Flavobacteriaceae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Desulfobacteraceae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1272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Verrucomicrobia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Verrucomicrobiaceae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973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Spirochaetes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Spirochaetaceae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487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Cyanobacteria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1276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Anaerolinaceae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Streptococcaceae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Streptococcus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Veillonellaceae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1078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Bacillus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1158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0.046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1278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Dehalogenimonaceae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Dehalogenimonas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0.047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Bacillus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0.048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0.049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0.050</w:t>
            </w:r>
          </w:p>
        </w:tc>
      </w:tr>
      <w:tr w:rsidR="00F26E70" w:rsidRPr="006E7F68" w:rsidTr="00D300B8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0.050</w:t>
            </w:r>
          </w:p>
        </w:tc>
      </w:tr>
      <w:tr w:rsidR="00F26E70" w:rsidRPr="006E7F68" w:rsidTr="00DB10F2">
        <w:trPr>
          <w:trHeight w:val="300"/>
        </w:trPr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1219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Halomonadaceae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Halomonas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0.0495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0.051</w:t>
            </w:r>
          </w:p>
        </w:tc>
      </w:tr>
      <w:tr w:rsidR="00F26E70" w:rsidRPr="006E7F68" w:rsidTr="00DB10F2">
        <w:trPr>
          <w:trHeight w:val="300"/>
        </w:trPr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6E70" w:rsidRPr="006E7F68" w:rsidRDefault="00F26E70" w:rsidP="00D300B8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0.051</w:t>
            </w:r>
          </w:p>
        </w:tc>
      </w:tr>
    </w:tbl>
    <w:p w:rsidR="00D300B8" w:rsidRPr="006E7F68" w:rsidRDefault="00D300B8">
      <w:pPr>
        <w:rPr>
          <w:rFonts w:ascii="Arial" w:hAnsi="Arial" w:cs="Arial"/>
          <w:sz w:val="22"/>
          <w:szCs w:val="22"/>
        </w:rPr>
      </w:pPr>
    </w:p>
    <w:p w:rsidR="00AE590B" w:rsidRPr="006E7F68" w:rsidRDefault="00AE590B">
      <w:pPr>
        <w:rPr>
          <w:rFonts w:ascii="Arial" w:hAnsi="Arial" w:cs="Arial"/>
          <w:sz w:val="22"/>
          <w:szCs w:val="22"/>
        </w:rPr>
      </w:pPr>
    </w:p>
    <w:p w:rsidR="00ED5D97" w:rsidRPr="006E7F68" w:rsidRDefault="00ED5D97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ED5D97" w:rsidRPr="006E7F68" w:rsidRDefault="00ED5D97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ED5D97" w:rsidRPr="006E7F68" w:rsidRDefault="00ED5D97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ED5D97" w:rsidRPr="006E7F68" w:rsidRDefault="00ED5D97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ED5D97" w:rsidRPr="006E7F68" w:rsidRDefault="00ED5D97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0C0C4D" w:rsidRPr="006E7F68" w:rsidRDefault="000C0C4D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0C0C4D" w:rsidRPr="006E7F68" w:rsidRDefault="000C0C4D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0C0C4D" w:rsidRPr="006E7F68" w:rsidRDefault="000C0C4D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0C0C4D" w:rsidRPr="006E7F68" w:rsidRDefault="000C0C4D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0C0C4D" w:rsidRPr="006E7F68" w:rsidRDefault="000C0C4D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0C0C4D" w:rsidRPr="006E7F68" w:rsidRDefault="000C0C4D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0C0C4D" w:rsidRPr="006E7F68" w:rsidRDefault="000C0C4D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0C0C4D" w:rsidRPr="006E7F68" w:rsidRDefault="000C0C4D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0C0C4D" w:rsidRPr="006E7F68" w:rsidRDefault="000C0C4D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0C0C4D" w:rsidRDefault="000C0C4D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473A71" w:rsidRPr="006E7F68" w:rsidRDefault="00473A71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0C0C4D" w:rsidRPr="006E7F68" w:rsidRDefault="000C0C4D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0C0C4D" w:rsidRPr="006E7F68" w:rsidRDefault="000C0C4D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C92AE1" w:rsidRPr="006E7F68" w:rsidRDefault="00C92AE1" w:rsidP="00FE2C3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:rsidR="00F90C17" w:rsidRPr="006E7F68" w:rsidRDefault="00F90C17">
      <w:pPr>
        <w:rPr>
          <w:rFonts w:ascii="Arial" w:hAnsi="Arial" w:cs="Arial"/>
          <w:sz w:val="22"/>
          <w:szCs w:val="22"/>
        </w:rPr>
      </w:pPr>
    </w:p>
    <w:tbl>
      <w:tblPr>
        <w:tblW w:w="10401" w:type="dxa"/>
        <w:tblInd w:w="-432" w:type="dxa"/>
        <w:tblLayout w:type="fixed"/>
        <w:tblLook w:val="04A0"/>
      </w:tblPr>
      <w:tblGrid>
        <w:gridCol w:w="1300"/>
        <w:gridCol w:w="50"/>
        <w:gridCol w:w="1710"/>
        <w:gridCol w:w="2493"/>
        <w:gridCol w:w="27"/>
        <w:gridCol w:w="3150"/>
        <w:gridCol w:w="37"/>
        <w:gridCol w:w="143"/>
        <w:gridCol w:w="720"/>
        <w:gridCol w:w="37"/>
        <w:gridCol w:w="720"/>
        <w:gridCol w:w="14"/>
      </w:tblGrid>
      <w:tr w:rsidR="004165B3" w:rsidRPr="006E7F68" w:rsidTr="004165B3">
        <w:trPr>
          <w:gridAfter w:val="1"/>
          <w:wAfter w:w="14" w:type="dxa"/>
          <w:trHeight w:val="107"/>
        </w:trPr>
        <w:tc>
          <w:tcPr>
            <w:tcW w:w="10387" w:type="dxa"/>
            <w:gridSpan w:val="11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5B3" w:rsidRPr="006E7F68" w:rsidRDefault="00624E08" w:rsidP="004165B3">
            <w:pPr>
              <w:tabs>
                <w:tab w:val="left" w:pos="36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6E7F68">
              <w:rPr>
                <w:rFonts w:ascii="Arial" w:hAnsi="Arial" w:cs="Arial"/>
                <w:b/>
                <w:sz w:val="22"/>
                <w:szCs w:val="22"/>
              </w:rPr>
              <w:lastRenderedPageBreak/>
              <w:t>Table S4</w:t>
            </w:r>
            <w:r w:rsidR="004165B3" w:rsidRPr="006E7F6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165B3" w:rsidRPr="006E7F68">
              <w:rPr>
                <w:rFonts w:ascii="Arial" w:hAnsi="Arial" w:cs="Arial"/>
                <w:sz w:val="22"/>
                <w:szCs w:val="22"/>
              </w:rPr>
              <w:t xml:space="preserve">Taxa enriched in children with at least one episode of </w:t>
            </w:r>
            <w:r w:rsidR="001C4BED" w:rsidRPr="006E7F68">
              <w:rPr>
                <w:rFonts w:ascii="Arial" w:hAnsi="Arial" w:cs="Arial"/>
                <w:sz w:val="22"/>
                <w:szCs w:val="22"/>
              </w:rPr>
              <w:t xml:space="preserve">acute </w:t>
            </w:r>
            <w:r w:rsidR="004165B3" w:rsidRPr="006E7F68">
              <w:rPr>
                <w:rFonts w:ascii="Arial" w:hAnsi="Arial" w:cs="Arial"/>
                <w:sz w:val="22"/>
                <w:szCs w:val="22"/>
              </w:rPr>
              <w:t xml:space="preserve">sinusitis during one year after sample collection (n=7), shown in grey and those enriched in children who did not experience </w:t>
            </w:r>
            <w:r w:rsidR="001C4BED" w:rsidRPr="006E7F68">
              <w:rPr>
                <w:rFonts w:ascii="Arial" w:hAnsi="Arial" w:cs="Arial"/>
                <w:sz w:val="22"/>
                <w:szCs w:val="22"/>
              </w:rPr>
              <w:t xml:space="preserve">acute </w:t>
            </w:r>
            <w:r w:rsidR="004165B3" w:rsidRPr="006E7F68">
              <w:rPr>
                <w:rFonts w:ascii="Arial" w:hAnsi="Arial" w:cs="Arial"/>
                <w:sz w:val="22"/>
                <w:szCs w:val="22"/>
              </w:rPr>
              <w:t>sinusitis (n=33) during one year after sample collection by Welch’s t-test, shown in white (</w:t>
            </w:r>
            <w:r w:rsidR="004165B3" w:rsidRPr="006E7F68"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="004165B3" w:rsidRPr="006E7F68">
              <w:rPr>
                <w:rFonts w:ascii="Arial" w:hAnsi="Arial" w:cs="Arial"/>
                <w:sz w:val="22"/>
                <w:szCs w:val="22"/>
              </w:rPr>
              <w:t xml:space="preserve">≤0.05, </w:t>
            </w:r>
            <w:r w:rsidR="004165B3" w:rsidRPr="006E7F68">
              <w:rPr>
                <w:rFonts w:ascii="Arial" w:hAnsi="Arial" w:cs="Arial"/>
                <w:i/>
                <w:sz w:val="22"/>
                <w:szCs w:val="22"/>
              </w:rPr>
              <w:t>q</w:t>
            </w:r>
            <w:r w:rsidR="004165B3" w:rsidRPr="006E7F68">
              <w:rPr>
                <w:rFonts w:ascii="Arial" w:hAnsi="Arial" w:cs="Arial"/>
                <w:sz w:val="22"/>
                <w:szCs w:val="22"/>
              </w:rPr>
              <w:t>&lt;0.25, ranked by P)</w:t>
            </w:r>
          </w:p>
        </w:tc>
      </w:tr>
      <w:tr w:rsidR="003B7C45" w:rsidRPr="006E7F68" w:rsidTr="00C13F83">
        <w:trPr>
          <w:gridAfter w:val="1"/>
          <w:wAfter w:w="14" w:type="dxa"/>
          <w:trHeight w:val="107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eOTU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Phylum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Family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ind w:hanging="10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Genus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P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q</w:t>
            </w:r>
          </w:p>
        </w:tc>
      </w:tr>
      <w:tr w:rsidR="00F26E70" w:rsidRPr="006E7F68" w:rsidTr="00F26E70">
        <w:trPr>
          <w:trHeight w:val="300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FB350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F26E70">
            <w:pPr>
              <w:ind w:right="-261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Actinobacteria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F26E70">
            <w:pPr>
              <w:ind w:right="-261" w:firstLine="315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Corynebacteriaceae</w:t>
            </w:r>
          </w:p>
        </w:tc>
        <w:tc>
          <w:tcPr>
            <w:tcW w:w="3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F26E70">
            <w:pPr>
              <w:ind w:left="9" w:right="-261" w:firstLine="630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Corynebacterium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F26E70">
            <w:pPr>
              <w:ind w:left="263" w:hanging="263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F26E70">
            <w:pPr>
              <w:ind w:left="263" w:hanging="263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F26E70" w:rsidRPr="006E7F68" w:rsidTr="00C13F83">
        <w:trPr>
          <w:trHeight w:val="300"/>
        </w:trPr>
        <w:tc>
          <w:tcPr>
            <w:tcW w:w="1350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FB3506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F26E70">
            <w:pPr>
              <w:ind w:right="-261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493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F26E70">
            <w:pPr>
              <w:ind w:right="-261" w:firstLine="315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Moraxellaceae</w:t>
            </w:r>
          </w:p>
        </w:tc>
        <w:tc>
          <w:tcPr>
            <w:tcW w:w="3357" w:type="dxa"/>
            <w:gridSpan w:val="4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F26E70">
            <w:pPr>
              <w:ind w:left="9" w:right="-261" w:firstLine="630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Moraxella nonliquefaciens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C13F8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6E70" w:rsidRPr="006E7F68" w:rsidRDefault="00F26E70" w:rsidP="00F26E70">
            <w:pPr>
              <w:ind w:left="263" w:hanging="263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1022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ind w:left="-238" w:firstLine="238"/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1049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Veillonellaceae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Dialister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954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958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Cyanobacteria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1023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1183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Enterobacteriaceae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Escherichia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Faecalibacterium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845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0.11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Vibrionaceae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Photobacterium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0.11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Coprococcus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0.11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137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Rhodospirillaceae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0.11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Sphingobacteriaceae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Parapedobacter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0.11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1064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1193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1065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Bacillus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1234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Alteromonadaceae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Glaciecola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0.0099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1058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953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Pasteurellaceae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Haemophilus parainfluenzae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898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Veillonellaceae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Veillonella ratti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932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Faecalibacterium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948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Oscillospira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Bacteroides dorei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Staphylococcus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0.13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Enterobacteriaceae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0.13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1233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Flexibacteraceae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0.13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962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0.13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Enterobacteriaceae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0.13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0.0161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Roseburia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Coprococcus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1110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1027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572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Faecalibacterium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1061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Tenericutes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Erysipelotrichaceae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Bulleidia</w:t>
            </w: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p-1630-c5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0.0198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Pseudomonadaceae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Pseudomonas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Blautia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1044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1060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Blautia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955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1232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0.15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0.16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Enterobacteriaceae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0.16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1015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0.17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Pasteurellaceae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0.17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1150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0.17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0.17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951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0.0295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Tenericutes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Erysipelotrichaceae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Catenibacterium mitsuokai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1275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Chloroflexi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Anaerolinaceae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960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1259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Tenericutes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956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Coprococcus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Veillonellaceae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Dialister invisus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790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Veillonellaceae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0.19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Bacillus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0.20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0.20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Cyanobacteria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0.20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Veillonellaceae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Veillonella ratti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0.21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0.0389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0.21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Blautia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RikenellaceaeII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Faecalibacterium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959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Phyllobacteriaceae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Parvibaculum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Moraxellaceae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Acinetobacter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0.22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876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Eubacterium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0.23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Pasteurellaceae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0.23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Blautia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1063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Prevotella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Clostridiaceae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Clostridium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Enterobacteriaceae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0.0507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Bacteroidetes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963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Butyrivibrio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986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Campylobacteraceae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1164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Lactobacillus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1189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Aquabacteriaceae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Aquabacterium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Proteobacteria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  <w:tr w:rsidR="003B7C45" w:rsidRPr="006E7F68" w:rsidTr="00C13F83">
        <w:trPr>
          <w:gridAfter w:val="1"/>
          <w:wAfter w:w="14" w:type="dxa"/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F90C17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Firmicutes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Bacillaceae</w:t>
            </w:r>
          </w:p>
        </w:tc>
        <w:tc>
          <w:tcPr>
            <w:tcW w:w="31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>Bacillus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0.0541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C17" w:rsidRPr="006E7F68" w:rsidRDefault="00F90C17" w:rsidP="003B7C45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E7F68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</w:t>
            </w:r>
          </w:p>
        </w:tc>
      </w:tr>
    </w:tbl>
    <w:p w:rsidR="00F90C17" w:rsidRPr="006E7F68" w:rsidRDefault="00F90C17">
      <w:pPr>
        <w:rPr>
          <w:rFonts w:ascii="Arial" w:hAnsi="Arial" w:cs="Arial"/>
          <w:sz w:val="22"/>
          <w:szCs w:val="22"/>
        </w:rPr>
      </w:pPr>
    </w:p>
    <w:p w:rsidR="00ED5D97" w:rsidRDefault="00ED5D97">
      <w:pPr>
        <w:rPr>
          <w:rFonts w:ascii="Arial" w:hAnsi="Arial" w:cs="Arial"/>
          <w:sz w:val="22"/>
          <w:szCs w:val="22"/>
        </w:rPr>
      </w:pPr>
    </w:p>
    <w:p w:rsidR="00266C42" w:rsidRDefault="00266C42">
      <w:pPr>
        <w:rPr>
          <w:rFonts w:ascii="Arial" w:hAnsi="Arial" w:cs="Arial"/>
          <w:sz w:val="22"/>
          <w:szCs w:val="22"/>
        </w:rPr>
      </w:pPr>
    </w:p>
    <w:p w:rsidR="00266C42" w:rsidRDefault="00266C42">
      <w:pPr>
        <w:rPr>
          <w:rFonts w:ascii="Arial" w:hAnsi="Arial" w:cs="Arial"/>
          <w:sz w:val="22"/>
          <w:szCs w:val="22"/>
        </w:rPr>
      </w:pPr>
      <w:r w:rsidRPr="009876EB">
        <w:rPr>
          <w:rFonts w:ascii="Arial" w:hAnsi="Arial" w:cs="Arial"/>
          <w:b/>
          <w:sz w:val="22"/>
          <w:szCs w:val="22"/>
        </w:rPr>
        <w:t>Table S</w:t>
      </w:r>
      <w:r w:rsidR="001D660B">
        <w:rPr>
          <w:rFonts w:ascii="Arial" w:hAnsi="Arial" w:cs="Arial"/>
          <w:b/>
          <w:sz w:val="22"/>
          <w:szCs w:val="22"/>
        </w:rPr>
        <w:t>5</w:t>
      </w:r>
      <w:r w:rsidRPr="009876EB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Taxa det</w:t>
      </w:r>
      <w:r w:rsidR="00632DE5">
        <w:rPr>
          <w:rFonts w:ascii="Arial" w:hAnsi="Arial" w:cs="Arial"/>
          <w:sz w:val="22"/>
          <w:szCs w:val="22"/>
        </w:rPr>
        <w:t>ected on negative control PhyloC</w:t>
      </w:r>
      <w:r>
        <w:rPr>
          <w:rFonts w:ascii="Arial" w:hAnsi="Arial" w:cs="Arial"/>
          <w:sz w:val="22"/>
          <w:szCs w:val="22"/>
        </w:rPr>
        <w:t>hip</w:t>
      </w:r>
      <w:r w:rsidR="009876EB">
        <w:rPr>
          <w:rFonts w:ascii="Arial" w:hAnsi="Arial" w:cs="Arial"/>
          <w:sz w:val="22"/>
          <w:szCs w:val="22"/>
        </w:rPr>
        <w:t xml:space="preserve"> and removed from further data analysis.</w:t>
      </w:r>
    </w:p>
    <w:p w:rsidR="00266C42" w:rsidRDefault="00266C42">
      <w:pPr>
        <w:rPr>
          <w:rFonts w:ascii="Arial" w:hAnsi="Arial" w:cs="Arial"/>
          <w:sz w:val="22"/>
          <w:szCs w:val="22"/>
        </w:rPr>
      </w:pPr>
    </w:p>
    <w:tbl>
      <w:tblPr>
        <w:tblW w:w="9692" w:type="dxa"/>
        <w:tblInd w:w="93" w:type="dxa"/>
        <w:tblLayout w:type="fixed"/>
        <w:tblLook w:val="04A0"/>
      </w:tblPr>
      <w:tblGrid>
        <w:gridCol w:w="1300"/>
        <w:gridCol w:w="1666"/>
        <w:gridCol w:w="2809"/>
        <w:gridCol w:w="2560"/>
        <w:gridCol w:w="1357"/>
      </w:tblGrid>
      <w:tr w:rsidR="00266C42" w:rsidRPr="00266C42" w:rsidTr="00266C42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b/>
                <w:bCs/>
                <w:color w:val="000000"/>
              </w:rPr>
              <w:t>eOTU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b/>
                <w:bCs/>
                <w:color w:val="000000"/>
              </w:rPr>
              <w:t>Phlyum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b/>
                <w:bCs/>
                <w:color w:val="000000"/>
              </w:rPr>
              <w:t>Famly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b/>
                <w:bCs/>
                <w:color w:val="000000"/>
              </w:rPr>
              <w:t>Genus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b/>
                <w:bCs/>
                <w:color w:val="000000"/>
              </w:rPr>
              <w:t>Species</w:t>
            </w:r>
          </w:p>
        </w:tc>
      </w:tr>
      <w:tr w:rsidR="00266C42" w:rsidRPr="00266C42" w:rsidTr="00266C4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371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Bacteroidetes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Rikenellaceae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</w:t>
            </w: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II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unclassified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unclassified</w:t>
            </w:r>
          </w:p>
        </w:tc>
      </w:tr>
      <w:tr w:rsidR="00266C42" w:rsidRPr="00266C42" w:rsidTr="00266C4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1226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Bacteroidetes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Rikenellaceae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</w:t>
            </w: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II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unclassified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unclassified</w:t>
            </w:r>
          </w:p>
        </w:tc>
      </w:tr>
      <w:tr w:rsidR="00266C42" w:rsidRPr="00266C42" w:rsidTr="00266C4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134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Firmicutes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Lachnospiraceae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unclassified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unclassified</w:t>
            </w:r>
          </w:p>
        </w:tc>
      </w:tr>
      <w:tr w:rsidR="00266C42" w:rsidRPr="00266C42" w:rsidTr="00266C4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370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Firmicutes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Lachnospiraceae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unclassified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unclassified</w:t>
            </w:r>
          </w:p>
        </w:tc>
      </w:tr>
      <w:tr w:rsidR="00266C42" w:rsidRPr="00266C42" w:rsidTr="00266C4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648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Firmicutes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Lachnospiraceae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unclassified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unclassified</w:t>
            </w:r>
          </w:p>
        </w:tc>
      </w:tr>
      <w:tr w:rsidR="00266C42" w:rsidRPr="00266C42" w:rsidTr="00266C4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135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Proteobacteria</w:t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Moraxellaceae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Acinetobacter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unclassified</w:t>
            </w:r>
          </w:p>
        </w:tc>
      </w:tr>
      <w:tr w:rsidR="00266C42" w:rsidRPr="00266C42" w:rsidTr="00266C4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136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Proteobacteria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Pseudomonadaceae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i/>
                <w:iCs/>
                <w:color w:val="000000"/>
              </w:rPr>
              <w:t>Pseudomonas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42" w:rsidRPr="00266C42" w:rsidRDefault="00266C42" w:rsidP="00266C42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66C42">
              <w:rPr>
                <w:rFonts w:ascii="Calibri" w:eastAsia="Times New Roman" w:hAnsi="Calibri" w:cs="Times New Roman"/>
                <w:color w:val="000000"/>
              </w:rPr>
              <w:t>unclassified</w:t>
            </w:r>
          </w:p>
        </w:tc>
      </w:tr>
    </w:tbl>
    <w:p w:rsidR="00266C42" w:rsidRPr="006E7F68" w:rsidRDefault="00266C42">
      <w:pPr>
        <w:rPr>
          <w:rFonts w:ascii="Arial" w:hAnsi="Arial" w:cs="Arial"/>
          <w:sz w:val="22"/>
          <w:szCs w:val="22"/>
        </w:rPr>
      </w:pPr>
    </w:p>
    <w:sectPr w:rsidR="00266C42" w:rsidRPr="006E7F68" w:rsidSect="002F0F9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AF3546"/>
    <w:rsid w:val="00006D2A"/>
    <w:rsid w:val="00045EB6"/>
    <w:rsid w:val="000725D2"/>
    <w:rsid w:val="00080986"/>
    <w:rsid w:val="00081029"/>
    <w:rsid w:val="00082AE7"/>
    <w:rsid w:val="000C0C4D"/>
    <w:rsid w:val="00131D13"/>
    <w:rsid w:val="00162FD4"/>
    <w:rsid w:val="0018397B"/>
    <w:rsid w:val="001C4BED"/>
    <w:rsid w:val="001C73FB"/>
    <w:rsid w:val="001D660B"/>
    <w:rsid w:val="001F3D86"/>
    <w:rsid w:val="00223DA0"/>
    <w:rsid w:val="002277FE"/>
    <w:rsid w:val="00266C42"/>
    <w:rsid w:val="002B22C4"/>
    <w:rsid w:val="002B307E"/>
    <w:rsid w:val="002F0F97"/>
    <w:rsid w:val="003B325D"/>
    <w:rsid w:val="003B44E2"/>
    <w:rsid w:val="003B7504"/>
    <w:rsid w:val="003B7C45"/>
    <w:rsid w:val="0041486B"/>
    <w:rsid w:val="004165B3"/>
    <w:rsid w:val="00473A71"/>
    <w:rsid w:val="0049423E"/>
    <w:rsid w:val="004E07ED"/>
    <w:rsid w:val="00544757"/>
    <w:rsid w:val="00552F6F"/>
    <w:rsid w:val="00564D80"/>
    <w:rsid w:val="005F53BB"/>
    <w:rsid w:val="00606FEA"/>
    <w:rsid w:val="0061157F"/>
    <w:rsid w:val="00624E08"/>
    <w:rsid w:val="00632DE5"/>
    <w:rsid w:val="006E685F"/>
    <w:rsid w:val="006E7F68"/>
    <w:rsid w:val="00703FC6"/>
    <w:rsid w:val="0075395C"/>
    <w:rsid w:val="00794120"/>
    <w:rsid w:val="0079755C"/>
    <w:rsid w:val="007A4263"/>
    <w:rsid w:val="008152E0"/>
    <w:rsid w:val="008B0333"/>
    <w:rsid w:val="0091535B"/>
    <w:rsid w:val="009876EB"/>
    <w:rsid w:val="00A739D4"/>
    <w:rsid w:val="00AA0A01"/>
    <w:rsid w:val="00AE590B"/>
    <w:rsid w:val="00AF3546"/>
    <w:rsid w:val="00B43314"/>
    <w:rsid w:val="00B705B7"/>
    <w:rsid w:val="00B855CC"/>
    <w:rsid w:val="00C102B9"/>
    <w:rsid w:val="00C13F83"/>
    <w:rsid w:val="00C92AE1"/>
    <w:rsid w:val="00CF2780"/>
    <w:rsid w:val="00D300B8"/>
    <w:rsid w:val="00D618FC"/>
    <w:rsid w:val="00D63678"/>
    <w:rsid w:val="00D645A5"/>
    <w:rsid w:val="00DB10F2"/>
    <w:rsid w:val="00DB1AD1"/>
    <w:rsid w:val="00DC7AF7"/>
    <w:rsid w:val="00E27DD5"/>
    <w:rsid w:val="00E52A96"/>
    <w:rsid w:val="00E63108"/>
    <w:rsid w:val="00E905C9"/>
    <w:rsid w:val="00E9518F"/>
    <w:rsid w:val="00ED435B"/>
    <w:rsid w:val="00ED5D97"/>
    <w:rsid w:val="00ED65B9"/>
    <w:rsid w:val="00F26E70"/>
    <w:rsid w:val="00F70B3A"/>
    <w:rsid w:val="00F90C17"/>
    <w:rsid w:val="00FA682C"/>
    <w:rsid w:val="00FB3506"/>
    <w:rsid w:val="00FE2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39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9D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39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9D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4719</Words>
  <Characters>26899</Characters>
  <Application>Microsoft Office Word</Application>
  <DocSecurity>0</DocSecurity>
  <Lines>224</Lines>
  <Paragraphs>63</Paragraphs>
  <ScaleCrop>false</ScaleCrop>
  <Company/>
  <LinksUpToDate>false</LinksUpToDate>
  <CharactersWithSpaces>31555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</dc:creator>
  <cp:keywords/>
  <dc:description/>
  <cp:lastModifiedBy>cfundador</cp:lastModifiedBy>
  <cp:revision>3</cp:revision>
  <cp:lastPrinted>2016-02-24T20:04:00Z</cp:lastPrinted>
  <dcterms:created xsi:type="dcterms:W3CDTF">2016-03-31T01:21:00Z</dcterms:created>
  <dcterms:modified xsi:type="dcterms:W3CDTF">2016-06-17T03:01:00Z</dcterms:modified>
</cp:coreProperties>
</file>