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CA" w:rsidRPr="00CE7C8D" w:rsidRDefault="009809CA" w:rsidP="009809CA">
      <w:pPr>
        <w:spacing w:after="160" w:line="259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Table S1. </w:t>
      </w:r>
      <w:proofErr w:type="gramStart"/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‘</w:t>
      </w:r>
      <w:r w:rsidRPr="00CE7C8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Ca.</w:t>
      </w:r>
      <w:r w:rsidRPr="00CE7C8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Homeothermaceae’ population genome properties.</w:t>
      </w:r>
      <w:proofErr w:type="gramEnd"/>
    </w:p>
    <w:tbl>
      <w:tblPr>
        <w:tblStyle w:val="TableGrid"/>
        <w:tblW w:w="9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992"/>
        <w:gridCol w:w="709"/>
        <w:gridCol w:w="992"/>
        <w:gridCol w:w="851"/>
        <w:gridCol w:w="992"/>
        <w:gridCol w:w="850"/>
        <w:gridCol w:w="850"/>
      </w:tblGrid>
      <w:tr w:rsidR="00B173D6" w:rsidRPr="00CE7C8D" w:rsidTr="00B173D6">
        <w:trPr>
          <w:cantSplit/>
          <w:trHeight w:val="1848"/>
        </w:trPr>
        <w:tc>
          <w:tcPr>
            <w:tcW w:w="709" w:type="dxa"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Host</w:t>
            </w: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Genome ID</w:t>
            </w:r>
          </w:p>
        </w:tc>
        <w:tc>
          <w:tcPr>
            <w:tcW w:w="851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Scaffolds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Genome size (Mb)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GC (%)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CDS</w:t>
            </w:r>
          </w:p>
        </w:tc>
        <w:tc>
          <w:tcPr>
            <w:tcW w:w="851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CDS density</w:t>
            </w:r>
          </w:p>
        </w:tc>
        <w:tc>
          <w:tcPr>
            <w:tcW w:w="992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Completeness (%)</w:t>
            </w:r>
          </w:p>
        </w:tc>
        <w:tc>
          <w:tcPr>
            <w:tcW w:w="850" w:type="dxa"/>
            <w:noWrap/>
            <w:textDirection w:val="btLr"/>
            <w:vAlign w:val="center"/>
            <w:hideMark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Contamination (%)</w:t>
            </w:r>
          </w:p>
        </w:tc>
        <w:tc>
          <w:tcPr>
            <w:tcW w:w="850" w:type="dxa"/>
            <w:textDirection w:val="btLr"/>
            <w:vAlign w:val="center"/>
          </w:tcPr>
          <w:p w:rsidR="00B173D6" w:rsidRDefault="00B173D6" w:rsidP="00B173D6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Abundance</w:t>
            </w:r>
            <w:r w:rsidRPr="00B173D6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*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 xml:space="preserve"> </w:t>
            </w:r>
          </w:p>
          <w:p w:rsidR="00B173D6" w:rsidRPr="00CE7C8D" w:rsidRDefault="00B173D6" w:rsidP="00B173D6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(%)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 w:val="restart"/>
            <w:textDirection w:val="btLr"/>
            <w:vAlign w:val="center"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bookmarkStart w:id="0" w:name="_GoBack" w:colFirst="1" w:colLast="1"/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Human</w:t>
            </w: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H1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42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2.43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50.7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2,152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85.47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1.3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13.3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H2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58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1.97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55.2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1,744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80.94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1.6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H3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2.40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54.3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2,036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94.65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1.5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14.8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H4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65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2.57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51.4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2,124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96.6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0.1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7.6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H5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2.56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56.4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2,119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0.91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85.47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1.1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H6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2.53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52.2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2,219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88.37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1.3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H7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54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2.84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48.9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2,455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0.92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99.06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1.5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H8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61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2.42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2,116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0.91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94.72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1.1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H9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48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2.09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50.9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1,741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0.91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82.29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1.3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H10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174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2.91</w:t>
            </w:r>
          </w:p>
        </w:tc>
        <w:tc>
          <w:tcPr>
            <w:tcW w:w="709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48.3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2,871</w:t>
            </w:r>
          </w:p>
        </w:tc>
        <w:tc>
          <w:tcPr>
            <w:tcW w:w="851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85.77</w:t>
            </w:r>
          </w:p>
        </w:tc>
        <w:tc>
          <w:tcPr>
            <w:tcW w:w="850" w:type="dxa"/>
            <w:noWrap/>
            <w:vAlign w:val="center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2.1</w:t>
            </w:r>
          </w:p>
        </w:tc>
        <w:tc>
          <w:tcPr>
            <w:tcW w:w="850" w:type="dxa"/>
            <w:vAlign w:val="center"/>
          </w:tcPr>
          <w:p w:rsidR="00B173D6" w:rsidRPr="00CE7C8D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 w:val="restart"/>
            <w:textDirection w:val="btLr"/>
            <w:vAlign w:val="center"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Mouse</w:t>
            </w: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91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3.19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48.4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2,586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98.7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1.1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1.1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M2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123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3.15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49.2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2,697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95.3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1.2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M3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44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2.46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54.7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2,024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87.5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2.1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M4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60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2.87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50.3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2,357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0.90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99.4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7.1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M5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2.54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52.6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2,080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93.0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M6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2.96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50.7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2,539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98.2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3.8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M7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2.72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50.8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2,398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96.4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0.3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3.0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M8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3.37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2,822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99.4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1.4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1.6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M9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121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2.65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2,364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93.4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2.2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2.1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M10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111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2.29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56.1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1,791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89.9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116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3.01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53.2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2,370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91.7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5.5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M12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90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2.77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52.9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2,147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89.7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4.9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M13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105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2.38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52.2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1,862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0.84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87.6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0.6</w:t>
            </w:r>
          </w:p>
        </w:tc>
      </w:tr>
      <w:tr w:rsidR="00B173D6" w:rsidRPr="00CE7C8D" w:rsidTr="000045F3">
        <w:trPr>
          <w:trHeight w:val="300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M14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31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2.13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52.6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1,756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93.8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0.4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</w:t>
            </w:r>
          </w:p>
        </w:tc>
      </w:tr>
      <w:tr w:rsidR="00B173D6" w:rsidRPr="00CE7C8D" w:rsidTr="000045F3">
        <w:trPr>
          <w:trHeight w:val="342"/>
        </w:trPr>
        <w:tc>
          <w:tcPr>
            <w:tcW w:w="709" w:type="dxa"/>
            <w:vMerge w:val="restart"/>
            <w:textDirection w:val="btLr"/>
            <w:vAlign w:val="center"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Guinea pig</w:t>
            </w: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64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2.20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47.5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1,870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94.3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0.7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3.1</w:t>
            </w:r>
          </w:p>
        </w:tc>
      </w:tr>
      <w:tr w:rsidR="00B173D6" w:rsidRPr="00CE7C8D" w:rsidTr="000045F3">
        <w:trPr>
          <w:trHeight w:val="342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GP2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133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2.43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47.3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2,091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0.89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95.6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0.0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3.1</w:t>
            </w:r>
          </w:p>
        </w:tc>
      </w:tr>
      <w:tr w:rsidR="00B173D6" w:rsidRPr="00CE7C8D" w:rsidTr="000045F3">
        <w:trPr>
          <w:trHeight w:val="342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GP3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238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2.89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44.6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2,131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0.85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81.5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2.1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3.2</w:t>
            </w:r>
          </w:p>
        </w:tc>
      </w:tr>
      <w:tr w:rsidR="00B173D6" w:rsidRPr="00CE7C8D" w:rsidTr="000045F3">
        <w:trPr>
          <w:trHeight w:val="342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GP4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276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2.69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47.3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2,295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0.83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83.9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0.2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1.5</w:t>
            </w:r>
          </w:p>
        </w:tc>
      </w:tr>
      <w:tr w:rsidR="00B173D6" w:rsidRPr="00CE7C8D" w:rsidTr="000045F3">
        <w:trPr>
          <w:trHeight w:val="404"/>
        </w:trPr>
        <w:tc>
          <w:tcPr>
            <w:tcW w:w="709" w:type="dxa"/>
            <w:vMerge w:val="restart"/>
            <w:textDirection w:val="btLr"/>
            <w:vAlign w:val="center"/>
          </w:tcPr>
          <w:p w:rsidR="00B173D6" w:rsidRPr="00CE7C8D" w:rsidRDefault="00B173D6" w:rsidP="004E7AB8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b/>
                <w:sz w:val="20"/>
                <w:szCs w:val="20"/>
                <w:lang w:val="en-AU" w:eastAsia="en-AU"/>
              </w:rPr>
              <w:t>Koala</w:t>
            </w: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K1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137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4.46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51.4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3,567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0.87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96.8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0.9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14.3</w:t>
            </w:r>
          </w:p>
        </w:tc>
      </w:tr>
      <w:tr w:rsidR="00B173D6" w:rsidRPr="00CE7C8D" w:rsidTr="000045F3">
        <w:trPr>
          <w:trHeight w:val="424"/>
        </w:trPr>
        <w:tc>
          <w:tcPr>
            <w:tcW w:w="709" w:type="dxa"/>
            <w:vMerge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K10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46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2.75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51.2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2,496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98.4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1.5</w:t>
            </w:r>
          </w:p>
        </w:tc>
        <w:tc>
          <w:tcPr>
            <w:tcW w:w="850" w:type="dxa"/>
            <w:vAlign w:val="center"/>
          </w:tcPr>
          <w:p w:rsidR="00B173D6" w:rsidRPr="00B173D6" w:rsidRDefault="00B173D6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B173D6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1.6</w:t>
            </w:r>
          </w:p>
        </w:tc>
      </w:tr>
      <w:bookmarkEnd w:id="0"/>
      <w:tr w:rsidR="00B173D6" w:rsidRPr="00CE7C8D" w:rsidTr="000045F3">
        <w:trPr>
          <w:trHeight w:val="300"/>
        </w:trPr>
        <w:tc>
          <w:tcPr>
            <w:tcW w:w="709" w:type="dxa"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Average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2.69</w:t>
            </w:r>
          </w:p>
        </w:tc>
        <w:tc>
          <w:tcPr>
            <w:tcW w:w="709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51.2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2,261</w:t>
            </w:r>
          </w:p>
        </w:tc>
        <w:tc>
          <w:tcPr>
            <w:tcW w:w="851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0.88</w:t>
            </w:r>
          </w:p>
        </w:tc>
        <w:tc>
          <w:tcPr>
            <w:tcW w:w="992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91.9</w:t>
            </w:r>
          </w:p>
        </w:tc>
        <w:tc>
          <w:tcPr>
            <w:tcW w:w="850" w:type="dxa"/>
            <w:noWrap/>
            <w:vAlign w:val="center"/>
            <w:hideMark/>
          </w:tcPr>
          <w:p w:rsidR="00B173D6" w:rsidRPr="00CE7C8D" w:rsidRDefault="00B173D6" w:rsidP="004E7AB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 w:rsidRPr="00CE7C8D"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1.4</w:t>
            </w:r>
          </w:p>
        </w:tc>
        <w:tc>
          <w:tcPr>
            <w:tcW w:w="850" w:type="dxa"/>
            <w:vAlign w:val="center"/>
          </w:tcPr>
          <w:p w:rsidR="00B173D6" w:rsidRPr="00CE7C8D" w:rsidRDefault="000045F3" w:rsidP="000045F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AU" w:eastAsia="en-AU"/>
              </w:rPr>
              <w:t>3.0</w:t>
            </w:r>
          </w:p>
        </w:tc>
      </w:tr>
    </w:tbl>
    <w:p w:rsidR="009809CA" w:rsidRPr="00B173D6" w:rsidRDefault="00B173D6" w:rsidP="00B173D6">
      <w:pPr>
        <w:spacing w:before="120" w:after="0"/>
        <w:rPr>
          <w:rFonts w:ascii="Arial" w:hAnsi="Arial" w:cs="Arial"/>
        </w:rPr>
      </w:pPr>
      <w:r w:rsidRPr="00B173D6">
        <w:rPr>
          <w:rFonts w:ascii="Arial" w:hAnsi="Arial" w:cs="Arial"/>
        </w:rPr>
        <w:t xml:space="preserve">* Abundance </w:t>
      </w:r>
      <w:r>
        <w:rPr>
          <w:rFonts w:ascii="Arial" w:hAnsi="Arial" w:cs="Arial"/>
        </w:rPr>
        <w:t>within relevant dataset based on</w:t>
      </w:r>
      <w:r w:rsidRPr="00B173D6">
        <w:rPr>
          <w:rFonts w:ascii="Arial" w:hAnsi="Arial" w:cs="Arial"/>
        </w:rPr>
        <w:t xml:space="preserve"> proportion of reads mapping to </w:t>
      </w:r>
      <w:r>
        <w:rPr>
          <w:rFonts w:ascii="Arial" w:hAnsi="Arial" w:cs="Arial"/>
        </w:rPr>
        <w:t>each specific</w:t>
      </w:r>
      <w:r w:rsidRPr="00B173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bin</w:t>
      </w:r>
    </w:p>
    <w:sectPr w:rsidR="009809CA" w:rsidRPr="00B173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CA"/>
    <w:rsid w:val="000045F3"/>
    <w:rsid w:val="002B1C03"/>
    <w:rsid w:val="00952973"/>
    <w:rsid w:val="009809CA"/>
    <w:rsid w:val="00B173D6"/>
    <w:rsid w:val="00F8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9CA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9CA"/>
    <w:pPr>
      <w:spacing w:after="0" w:line="240" w:lineRule="auto"/>
    </w:pPr>
    <w:rPr>
      <w:rFonts w:ascii="Calibri" w:eastAsia="Calibri" w:hAnsi="Calibri" w:cs="Calibri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Ormerod</dc:creator>
  <cp:lastModifiedBy>Kate Ormerod</cp:lastModifiedBy>
  <cp:revision>2</cp:revision>
  <dcterms:created xsi:type="dcterms:W3CDTF">2016-03-22T23:16:00Z</dcterms:created>
  <dcterms:modified xsi:type="dcterms:W3CDTF">2016-05-27T00:54:00Z</dcterms:modified>
</cp:coreProperties>
</file>