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70B0" w:rsidRDefault="008463DE">
      <w:r>
        <w:t>File s1</w:t>
      </w:r>
    </w:p>
    <w:p w:rsidR="008463DE" w:rsidRDefault="008463DE"/>
    <w:p w:rsidR="00A43040" w:rsidRPr="008463DE" w:rsidRDefault="00A43040" w:rsidP="008463DE">
      <w:pPr>
        <w:jc w:val="center"/>
        <w:rPr>
          <w:rFonts w:ascii="Arial" w:hAnsi="Arial" w:cs="Arial"/>
          <w:b/>
        </w:rPr>
      </w:pPr>
      <w:proofErr w:type="spellStart"/>
      <w:r w:rsidRPr="008463DE">
        <w:rPr>
          <w:rFonts w:ascii="Arial" w:hAnsi="Arial" w:cs="Arial"/>
          <w:b/>
        </w:rPr>
        <w:t>Metataxonomic</w:t>
      </w:r>
      <w:proofErr w:type="spellEnd"/>
      <w:r w:rsidRPr="008463DE">
        <w:rPr>
          <w:rFonts w:ascii="Arial" w:hAnsi="Arial" w:cs="Arial"/>
          <w:b/>
        </w:rPr>
        <w:t xml:space="preserve"> Analysis protocol</w:t>
      </w:r>
      <w:bookmarkStart w:id="0" w:name="_GoBack"/>
      <w:bookmarkEnd w:id="0"/>
    </w:p>
    <w:p w:rsidR="008463DE" w:rsidRPr="008463DE" w:rsidRDefault="008463DE" w:rsidP="00EA09EB">
      <w:pPr>
        <w:spacing w:line="480" w:lineRule="auto"/>
        <w:ind w:firstLine="720"/>
        <w:rPr>
          <w:rFonts w:ascii="Arial" w:hAnsi="Arial" w:cs="Arial"/>
        </w:rPr>
      </w:pPr>
    </w:p>
    <w:p w:rsidR="00EA09EB" w:rsidRPr="008463DE" w:rsidRDefault="00EA09EB" w:rsidP="00EA09EB">
      <w:pPr>
        <w:spacing w:line="480" w:lineRule="auto"/>
        <w:ind w:firstLine="720"/>
        <w:rPr>
          <w:rFonts w:ascii="Arial" w:eastAsia="Times New Roman" w:hAnsi="Arial" w:cs="Arial"/>
          <w:color w:val="222222"/>
          <w:shd w:val="clear" w:color="auto" w:fill="FFFFFF"/>
        </w:rPr>
      </w:pPr>
      <w:r w:rsidRPr="008463DE">
        <w:rPr>
          <w:rFonts w:ascii="Arial" w:eastAsia="Times New Roman" w:hAnsi="Arial" w:cs="Arial"/>
          <w:color w:val="222222"/>
          <w:shd w:val="clear" w:color="auto" w:fill="FFFFFF"/>
        </w:rPr>
        <w:t>We performed 16S amplification and sequencing analysis on DNA samples derived from the 97 patients. We produced an average of 20813 (range 10-60302) reads per sample. Three patients did not generate enough microbiological DNA sequences and the statistical analysis was performed on a total of 39 IBS patients (26 positive, 13 negative) and 55 healthy controls (42 positive, 13 negative). Within the included samples, we observed an average of 302 OTUs per sample (range 127-521)</w:t>
      </w:r>
    </w:p>
    <w:sectPr w:rsidR="00EA09EB" w:rsidRPr="008463DE" w:rsidSect="00DC70B0">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9EB"/>
    <w:rsid w:val="001E09E6"/>
    <w:rsid w:val="00664095"/>
    <w:rsid w:val="008463DE"/>
    <w:rsid w:val="00A43040"/>
    <w:rsid w:val="00A91470"/>
    <w:rsid w:val="00BF5DEC"/>
    <w:rsid w:val="00DC70B0"/>
    <w:rsid w:val="00EA09EB"/>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77</Words>
  <Characters>444</Characters>
  <Application>Microsoft Macintosh Word</Application>
  <DocSecurity>0</DocSecurity>
  <Lines>3</Lines>
  <Paragraphs>1</Paragraphs>
  <ScaleCrop>false</ScaleCrop>
  <Company>robyn nagel</Company>
  <LinksUpToDate>false</LinksUpToDate>
  <CharactersWithSpaces>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nagel</dc:creator>
  <cp:keywords/>
  <dc:description/>
  <cp:lastModifiedBy>robyn nagel</cp:lastModifiedBy>
  <cp:revision>2</cp:revision>
  <dcterms:created xsi:type="dcterms:W3CDTF">2016-07-15T10:02:00Z</dcterms:created>
  <dcterms:modified xsi:type="dcterms:W3CDTF">2016-07-15T10:02:00Z</dcterms:modified>
</cp:coreProperties>
</file>