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B6DEB6" w14:textId="77777777" w:rsidR="00F4495D" w:rsidRDefault="000715F2" w:rsidP="0062533A">
      <w:pPr>
        <w:spacing w:after="0" w:line="480" w:lineRule="auto"/>
        <w:jc w:val="both"/>
        <w:rPr>
          <w:rFonts w:ascii="Helvetica" w:hAnsi="Helvetica"/>
          <w:b/>
          <w:sz w:val="34"/>
          <w:szCs w:val="34"/>
        </w:rPr>
      </w:pPr>
      <w:r>
        <w:rPr>
          <w:rFonts w:ascii="Helvetica" w:hAnsi="Helvetica"/>
          <w:b/>
          <w:sz w:val="34"/>
          <w:szCs w:val="34"/>
        </w:rPr>
        <w:t>ADDITIONAL FILE 1: SUPPLEMENTARY INFORMATION</w:t>
      </w:r>
    </w:p>
    <w:p w14:paraId="3C8A8D9C" w14:textId="77777777" w:rsidR="004B0F30" w:rsidRDefault="004B0F30" w:rsidP="0062533A">
      <w:pPr>
        <w:spacing w:line="480" w:lineRule="auto"/>
        <w:jc w:val="both"/>
        <w:outlineLvl w:val="0"/>
        <w:rPr>
          <w:rFonts w:ascii="Helvetica" w:eastAsiaTheme="minorHAnsi" w:hAnsi="Helvetica" w:cs="Helvetica"/>
        </w:rPr>
      </w:pPr>
      <w:r>
        <w:rPr>
          <w:rFonts w:ascii="Helvetica" w:eastAsiaTheme="minorHAnsi" w:hAnsi="Helvetica" w:cs="Helvetica"/>
        </w:rPr>
        <w:t>Deciphering composition and function of the root microbiome of a legume plant</w:t>
      </w:r>
    </w:p>
    <w:p w14:paraId="2A677AEF" w14:textId="77777777" w:rsidR="002564C4" w:rsidRPr="002564C4" w:rsidRDefault="004B0F30" w:rsidP="0062533A">
      <w:pPr>
        <w:spacing w:line="480" w:lineRule="auto"/>
        <w:jc w:val="both"/>
        <w:outlineLvl w:val="0"/>
        <w:rPr>
          <w:rFonts w:ascii="Helvetica" w:hAnsi="Helvetica"/>
        </w:rPr>
      </w:pPr>
      <w:r>
        <w:rPr>
          <w:rFonts w:ascii="Helvetica" w:hAnsi="Helvetica"/>
        </w:rPr>
        <w:t>Kyle Hartman, Marcel GA v</w:t>
      </w:r>
      <w:r w:rsidR="002564C4" w:rsidRPr="002564C4">
        <w:rPr>
          <w:rFonts w:ascii="Helvetica" w:hAnsi="Helvetica"/>
        </w:rPr>
        <w:t>an der Heidjen, Valexia Roussely-Provent, Jean-Claude Walser, Klaus Schlaeppi</w:t>
      </w:r>
      <w:r w:rsidR="002564C4">
        <w:rPr>
          <w:rFonts w:ascii="Helvetica" w:hAnsi="Helvetica"/>
          <w:b/>
        </w:rPr>
        <w:br w:type="page"/>
      </w:r>
    </w:p>
    <w:p w14:paraId="5EE3E476" w14:textId="77777777" w:rsidR="003063CF" w:rsidRPr="008B30D2" w:rsidRDefault="002564C4" w:rsidP="0062533A">
      <w:pPr>
        <w:spacing w:after="0" w:line="480" w:lineRule="auto"/>
        <w:jc w:val="both"/>
        <w:rPr>
          <w:rFonts w:ascii="Helvetica" w:hAnsi="Helvetica"/>
          <w:b/>
        </w:rPr>
      </w:pPr>
      <w:r>
        <w:rPr>
          <w:rFonts w:ascii="Helvetica" w:hAnsi="Helvetica"/>
          <w:b/>
        </w:rPr>
        <w:lastRenderedPageBreak/>
        <w:t>SUPPLEMENTARY METHODS</w:t>
      </w:r>
    </w:p>
    <w:p w14:paraId="67C06133" w14:textId="77777777" w:rsidR="00BB02A5" w:rsidRPr="008B30D2" w:rsidRDefault="00BB02A5" w:rsidP="0062533A">
      <w:pPr>
        <w:spacing w:after="0" w:line="480" w:lineRule="auto"/>
        <w:jc w:val="both"/>
        <w:rPr>
          <w:rFonts w:ascii="Helvetica" w:hAnsi="Helvetica"/>
          <w:b/>
        </w:rPr>
      </w:pPr>
    </w:p>
    <w:p w14:paraId="5A5DD5AA" w14:textId="77777777" w:rsidR="00574CB5" w:rsidRPr="0062533A" w:rsidRDefault="00574CB5" w:rsidP="0062533A">
      <w:pPr>
        <w:spacing w:after="0" w:line="480" w:lineRule="auto"/>
        <w:jc w:val="both"/>
        <w:outlineLvl w:val="0"/>
        <w:rPr>
          <w:rFonts w:ascii="Helvetica" w:hAnsi="Helvetica"/>
          <w:i/>
        </w:rPr>
      </w:pPr>
      <w:r w:rsidRPr="0062533A">
        <w:rPr>
          <w:rFonts w:ascii="Helvetica" w:hAnsi="Helvetica"/>
          <w:i/>
        </w:rPr>
        <w:t>16S rRNA community profiling</w:t>
      </w:r>
    </w:p>
    <w:p w14:paraId="5CDAC96D" w14:textId="77777777" w:rsidR="00B913AC" w:rsidRPr="008B30D2" w:rsidRDefault="00574CB5" w:rsidP="0062533A">
      <w:pPr>
        <w:spacing w:after="0" w:line="480" w:lineRule="auto"/>
        <w:ind w:firstLine="720"/>
        <w:jc w:val="both"/>
        <w:rPr>
          <w:rFonts w:ascii="Helvetica" w:hAnsi="Helvetica"/>
        </w:rPr>
      </w:pPr>
      <w:r w:rsidRPr="008B30D2">
        <w:rPr>
          <w:rFonts w:ascii="Helvetica" w:hAnsi="Helvetica"/>
          <w:i/>
        </w:rPr>
        <w:t xml:space="preserve">DNA </w:t>
      </w:r>
      <w:r w:rsidR="00AC43FD" w:rsidRPr="008B30D2">
        <w:rPr>
          <w:rFonts w:ascii="Helvetica" w:hAnsi="Helvetica"/>
          <w:i/>
        </w:rPr>
        <w:t>extraction</w:t>
      </w:r>
      <w:r w:rsidR="0031571D" w:rsidRPr="008B30D2">
        <w:rPr>
          <w:rFonts w:ascii="Helvetica" w:hAnsi="Helvetica"/>
          <w:i/>
        </w:rPr>
        <w:t>:</w:t>
      </w:r>
      <w:r w:rsidR="0031571D" w:rsidRPr="008B30D2">
        <w:rPr>
          <w:rFonts w:ascii="Helvetica" w:hAnsi="Helvetica"/>
        </w:rPr>
        <w:t xml:space="preserve"> Upon harvest, the replicate root samples from the climate chamber and natural site growth experiments were flash-frozen in liquid Nitrogen and stored at -20ºC until DNA extraction. </w:t>
      </w:r>
      <w:r w:rsidRPr="008B30D2">
        <w:rPr>
          <w:rFonts w:ascii="Helvetica" w:hAnsi="Helvetica"/>
        </w:rPr>
        <w:t>The root samples were lyophilized and ground to a powder in 2 mL microcentrifuge tubes with one small tungsten bead and a spoonful of glass sand using a Tissue Lyser II (Qiagen, Hilden, Germany; with 2 cycles of 30 seconds at 30 Hz). Genomic DNA was extracted from 500 mg of root (dryweight) and soil (freshweight) subsamples with the FastDNA® SPIN Kit for Soil (MP Biomedicals, Solon, OH, USA) according to the manufacturer’s instructions. Extracted DNA was quantified using a Quant-iT Picogreen dsDNA Assay Kit (Invitrogen, Eugene, OR USA) on a Varian Cary Eclipse fluorescence spectrometer (Agilent Technologies, Santa Clara, CA USA) and diluted to 10 ng µL</w:t>
      </w:r>
      <w:r w:rsidRPr="008B30D2">
        <w:rPr>
          <w:rFonts w:ascii="Helvetica" w:hAnsi="Helvetica"/>
          <w:vertAlign w:val="superscript"/>
        </w:rPr>
        <w:t>-1</w:t>
      </w:r>
      <w:r w:rsidRPr="008B30D2">
        <w:rPr>
          <w:rFonts w:ascii="Helvetica" w:hAnsi="Helvetica"/>
        </w:rPr>
        <w:t>.</w:t>
      </w:r>
    </w:p>
    <w:p w14:paraId="506E3F4D" w14:textId="77777777" w:rsidR="00B913AC" w:rsidRPr="00B913AC" w:rsidRDefault="00CF12F9" w:rsidP="00D821D1">
      <w:pPr>
        <w:spacing w:after="0" w:line="480" w:lineRule="auto"/>
        <w:ind w:firstLine="720"/>
        <w:jc w:val="both"/>
        <w:rPr>
          <w:rFonts w:ascii="Helvetica" w:hAnsi="Helvetica"/>
        </w:rPr>
      </w:pPr>
      <w:r w:rsidRPr="008B30D2">
        <w:rPr>
          <w:rFonts w:ascii="Helvetica" w:hAnsi="Helvetica"/>
          <w:i/>
        </w:rPr>
        <w:t>Generation of sequencing amplicons with PCR:</w:t>
      </w:r>
      <w:r w:rsidRPr="008B30D2">
        <w:rPr>
          <w:rFonts w:ascii="Helvetica" w:hAnsi="Helvetica"/>
        </w:rPr>
        <w:t xml:space="preserve"> Each 20 µL reaction contained 1x 5PRIME Hot MasterMix (5 PRIME, Gaithersburg, MD USA), 0.3% BSA, 200 µM of each primer</w:t>
      </w:r>
      <w:r w:rsidR="008B30D2" w:rsidRPr="008B30D2">
        <w:rPr>
          <w:rFonts w:ascii="Helvetica" w:hAnsi="Helvetica"/>
        </w:rPr>
        <w:t xml:space="preserve"> </w:t>
      </w:r>
      <w:r w:rsidR="00AB5423">
        <w:rPr>
          <w:rFonts w:ascii="Helvetica" w:hAnsi="Helvetica"/>
        </w:rPr>
        <w:t>(</w:t>
      </w:r>
      <w:r w:rsidR="008B30D2" w:rsidRPr="008B30D2">
        <w:rPr>
          <w:rFonts w:ascii="Helvetica" w:hAnsi="Helvetica"/>
        </w:rPr>
        <w:t>799F</w:t>
      </w:r>
      <w:r w:rsidR="00AB5423">
        <w:rPr>
          <w:rFonts w:ascii="Helvetica" w:hAnsi="Helvetica"/>
        </w:rPr>
        <w:t>, 5’-AACMGGATTAGATACCCKG-3’,</w:t>
      </w:r>
      <w:r w:rsidR="001A14BC">
        <w:rPr>
          <w:rFonts w:ascii="Helvetica" w:hAnsi="Helvetica"/>
        </w:rPr>
        <w:t xml:space="preserve"> </w:t>
      </w:r>
      <w:r w:rsidR="00594835" w:rsidRPr="00594835">
        <w:rPr>
          <w:rFonts w:ascii="Helvetica" w:hAnsi="Helvetica"/>
          <w:noProof/>
        </w:rPr>
        <w:t>[1]</w:t>
      </w:r>
      <w:r w:rsidR="00AB5423">
        <w:rPr>
          <w:rFonts w:ascii="Helvetica" w:hAnsi="Helvetica"/>
        </w:rPr>
        <w:t xml:space="preserve">; 1193R, </w:t>
      </w:r>
      <w:r w:rsidR="008B30D2" w:rsidRPr="008B30D2">
        <w:rPr>
          <w:rFonts w:ascii="Helvetica" w:hAnsi="Helvetica"/>
        </w:rPr>
        <w:t>5’-ACGTCATCCCCACCTTCC-3’</w:t>
      </w:r>
      <w:r w:rsidR="00AB5423">
        <w:rPr>
          <w:rFonts w:ascii="Helvetica" w:hAnsi="Helvetica"/>
        </w:rPr>
        <w:t>,</w:t>
      </w:r>
      <w:r w:rsidR="001A14BC">
        <w:rPr>
          <w:rFonts w:ascii="Helvetica" w:hAnsi="Helvetica"/>
        </w:rPr>
        <w:t xml:space="preserve"> </w:t>
      </w:r>
      <w:r w:rsidR="00185F3A" w:rsidRPr="00185F3A">
        <w:rPr>
          <w:rFonts w:ascii="Helvetica" w:hAnsi="Helvetica"/>
          <w:noProof/>
        </w:rPr>
        <w:t>[2]</w:t>
      </w:r>
      <w:r w:rsidR="000651A2" w:rsidRPr="000651A2">
        <w:rPr>
          <w:rFonts w:ascii="Helvetica" w:hAnsi="Helvetica"/>
          <w:noProof/>
        </w:rPr>
        <w:t>)</w:t>
      </w:r>
      <w:r w:rsidRPr="008B30D2">
        <w:rPr>
          <w:rFonts w:ascii="Helvetica" w:hAnsi="Helvetica"/>
        </w:rPr>
        <w:t xml:space="preserve"> and 30 ng or 10 ng of DNA template for root and soil reactions, respectively. All reactions were performed in an iCycler instrument (BioRad, Hercules, CA, USA) with the cycling conditions given in </w:t>
      </w:r>
      <w:r w:rsidR="00505393">
        <w:rPr>
          <w:rFonts w:ascii="Helvetica" w:hAnsi="Helvetica"/>
        </w:rPr>
        <w:t>Table S4</w:t>
      </w:r>
      <w:r w:rsidRPr="008258C1">
        <w:rPr>
          <w:rFonts w:ascii="Helvetica" w:hAnsi="Helvetica"/>
        </w:rPr>
        <w:t>.</w:t>
      </w:r>
      <w:r w:rsidRPr="008B30D2">
        <w:rPr>
          <w:rFonts w:ascii="Helvetica" w:hAnsi="Helvetica"/>
        </w:rPr>
        <w:t xml:space="preserve"> Quadruplicate reactions were pooled, inspected on a 1% agarose gel, and purified using the NucleoSpin PCR purification kit (Machery-Nagel, Düren, Germany). The entire volume of the purified reaction was loaded on a 1% agarose gel, and the ~450 bp amplicon band was cut from the gel. The gel slices were purified using Ultrafree-DA centrifugal filter units (Millipore, Billerica, MA, USA) and quantified using the Picogreen assay described above. The individual samples were pooled in equal amounts into a single 2 mL tube. The volume of the library was reduced with the NuceloSpin PCR purification kit and further purified twice using the Agencourt AMPure XP kit (Beckman Coulter, Brea, CA, USA).</w:t>
      </w:r>
    </w:p>
    <w:p w14:paraId="307F4B9C" w14:textId="77777777" w:rsidR="0062533A" w:rsidRPr="003A3655" w:rsidRDefault="009038FB" w:rsidP="003A3655">
      <w:pPr>
        <w:spacing w:after="0" w:line="480" w:lineRule="auto"/>
        <w:ind w:firstLine="720"/>
        <w:jc w:val="both"/>
        <w:rPr>
          <w:rFonts w:ascii="Helvetica" w:hAnsi="Helvetica"/>
        </w:rPr>
      </w:pPr>
      <w:r w:rsidRPr="008B30D2">
        <w:rPr>
          <w:rFonts w:ascii="Helvetica" w:hAnsi="Helvetica"/>
          <w:i/>
        </w:rPr>
        <w:t>16S</w:t>
      </w:r>
      <w:r w:rsidR="00574CB5" w:rsidRPr="008B30D2">
        <w:rPr>
          <w:rFonts w:ascii="Helvetica" w:hAnsi="Helvetica"/>
          <w:i/>
        </w:rPr>
        <w:t xml:space="preserve"> rRNA sequencing: </w:t>
      </w:r>
      <w:r w:rsidR="00A13CA8" w:rsidRPr="008B30D2">
        <w:rPr>
          <w:rFonts w:ascii="Helvetica" w:hAnsi="Helvetica"/>
        </w:rPr>
        <w:t xml:space="preserve">Preparation of the amplicon library for community profiling was conducted as follows: The TruSeq DNA Sample Prep Kit v2 (Illumina, San Diego, CA, USA) was used following the </w:t>
      </w:r>
      <w:r w:rsidR="00E878FB" w:rsidRPr="008B30D2">
        <w:rPr>
          <w:rFonts w:ascii="Helvetica" w:hAnsi="Helvetica"/>
        </w:rPr>
        <w:t>manufacturer’s</w:t>
      </w:r>
      <w:r w:rsidR="00A13CA8" w:rsidRPr="008B30D2">
        <w:rPr>
          <w:rFonts w:ascii="Helvetica" w:hAnsi="Helvetica"/>
        </w:rPr>
        <w:t xml:space="preserve"> instructions. Briefly, the amplicon samples were end-repaired and polyadenylated. TruSeq adapters containing the index for multiplexing were ligated to the amplicon samples. The ligated samples were run on a 2% agarose gel and the desired fragment length were excised (50bp +/- the target fragment length). DNA from the gel was purified with MinElute Gel Extraction Kit (Qiagen, Hilden, Germany). Fragments containing TruSeq adapters on both ends were selectively enriched with PCR using 4 cycles. The quality and quantity of the enriched libraries were validated using Qubit® (1.0) Fluorometer and the Tapestation (Agilent Technologies, Santa Clara, CA USA).  The libraries were normalized to 4nM in Tris-Cl 10 mM, pH8.5 with 0.1% Tween 20. The library was sequenced on the Illumina MiSeq Personal Sequencer (Illumina, San Diego, CA, USA) using a 600 cycle v3 Sequencing kit (Cat n° MS-102-3003), Paired-end 2x 300 bp sequencing mode.</w:t>
      </w:r>
    </w:p>
    <w:p w14:paraId="1E8462F6" w14:textId="77777777" w:rsidR="00A13CA8" w:rsidRPr="0062533A" w:rsidRDefault="00890DF8" w:rsidP="0062533A">
      <w:pPr>
        <w:spacing w:after="0" w:line="480" w:lineRule="auto"/>
        <w:jc w:val="both"/>
        <w:rPr>
          <w:rFonts w:ascii="Helvetica" w:hAnsi="Helvetica"/>
          <w:i/>
        </w:rPr>
      </w:pPr>
      <w:r w:rsidRPr="0062533A">
        <w:rPr>
          <w:rFonts w:ascii="Helvetica" w:hAnsi="Helvetica"/>
          <w:i/>
        </w:rPr>
        <w:t>Normalization of OTU counts with rarefaction</w:t>
      </w:r>
    </w:p>
    <w:p w14:paraId="57D52F30" w14:textId="77777777" w:rsidR="004F4D2C" w:rsidRDefault="00A13CA8" w:rsidP="0062533A">
      <w:pPr>
        <w:spacing w:after="0" w:line="480" w:lineRule="auto"/>
        <w:ind w:firstLine="720"/>
        <w:jc w:val="both"/>
        <w:rPr>
          <w:rFonts w:ascii="Helvetica" w:hAnsi="Helvetica"/>
        </w:rPr>
      </w:pPr>
      <w:r w:rsidRPr="008B30D2">
        <w:rPr>
          <w:rFonts w:ascii="Helvetica" w:hAnsi="Helvetica"/>
        </w:rPr>
        <w:t xml:space="preserve">Because we found significant differences between the mean sequencing depths per sample group (Kruskal-Wallis test, </w:t>
      </w:r>
      <w:r w:rsidRPr="008B30D2">
        <w:rPr>
          <w:rFonts w:ascii="Helvetica" w:hAnsi="Helvetica"/>
          <w:i/>
          <w:iCs/>
        </w:rPr>
        <w:t>p</w:t>
      </w:r>
      <w:r w:rsidRPr="008B30D2">
        <w:rPr>
          <w:rFonts w:ascii="Helvetica" w:hAnsi="Helvetica"/>
        </w:rPr>
        <w:t>=0.00</w:t>
      </w:r>
      <w:r w:rsidR="00F76904">
        <w:rPr>
          <w:rFonts w:ascii="Helvetica" w:hAnsi="Helvetica"/>
        </w:rPr>
        <w:t>8</w:t>
      </w:r>
      <w:r w:rsidRPr="008B30D2">
        <w:rPr>
          <w:rFonts w:ascii="Helvetica" w:hAnsi="Helvetica"/>
        </w:rPr>
        <w:t xml:space="preserve">; </w:t>
      </w:r>
      <w:r w:rsidR="002B12BD" w:rsidRPr="008258C1">
        <w:rPr>
          <w:rFonts w:ascii="Helvetica" w:hAnsi="Helvetica"/>
        </w:rPr>
        <w:t>Figure</w:t>
      </w:r>
      <w:r w:rsidR="00505393">
        <w:rPr>
          <w:rFonts w:ascii="Helvetica" w:hAnsi="Helvetica"/>
        </w:rPr>
        <w:t xml:space="preserve"> S10</w:t>
      </w:r>
      <w:r w:rsidRPr="008258C1">
        <w:rPr>
          <w:rFonts w:ascii="Helvetica" w:hAnsi="Helvetica"/>
        </w:rPr>
        <w:t>),</w:t>
      </w:r>
      <w:r w:rsidRPr="008B30D2">
        <w:rPr>
          <w:rFonts w:ascii="Helvetica" w:hAnsi="Helvetica"/>
        </w:rPr>
        <w:t xml:space="preserve"> we chose to rarefy the OTU table and tested for differentially abundant OTUs using non-parametric Mann-Whitney</w:t>
      </w:r>
      <w:r w:rsidR="00C55C9B">
        <w:rPr>
          <w:rFonts w:ascii="Helvetica" w:hAnsi="Helvetica"/>
        </w:rPr>
        <w:t>-U</w:t>
      </w:r>
      <w:r w:rsidRPr="008B30D2">
        <w:rPr>
          <w:rFonts w:ascii="Helvetica" w:hAnsi="Helvetica"/>
        </w:rPr>
        <w:t xml:space="preserve"> tests. This approach is recommended by </w:t>
      </w:r>
      <w:r w:rsidRPr="000651A2">
        <w:rPr>
          <w:rFonts w:ascii="Helvetica" w:hAnsi="Helvetica"/>
        </w:rPr>
        <w:t>W</w:t>
      </w:r>
      <w:r w:rsidR="000651A2">
        <w:rPr>
          <w:rFonts w:ascii="Helvetica" w:hAnsi="Helvetica"/>
        </w:rPr>
        <w:t xml:space="preserve">eiss </w:t>
      </w:r>
      <w:r w:rsidR="000651A2">
        <w:rPr>
          <w:rFonts w:ascii="Helvetica" w:hAnsi="Helvetica"/>
          <w:i/>
        </w:rPr>
        <w:t>et al.,</w:t>
      </w:r>
      <w:r w:rsidR="000651A2">
        <w:rPr>
          <w:rFonts w:ascii="Helvetica" w:hAnsi="Helvetica"/>
        </w:rPr>
        <w:t xml:space="preserve"> </w:t>
      </w:r>
      <w:r w:rsidR="00207C07" w:rsidRPr="00207C07">
        <w:rPr>
          <w:rFonts w:ascii="Helvetica" w:hAnsi="Helvetica"/>
          <w:noProof/>
        </w:rPr>
        <w:t>[3]</w:t>
      </w:r>
      <w:r w:rsidRPr="008B30D2">
        <w:rPr>
          <w:rFonts w:ascii="Helvetica" w:hAnsi="Helvetica"/>
        </w:rPr>
        <w:t xml:space="preserve"> who demonstrated that rarefying erases artifacts due to the different sequencing depths of sample groups better than other normalization techniques. For the detection of differentially abundant OTUs however, rarefied data precludes the use of dedicated statistics such as DESeq2 </w:t>
      </w:r>
      <w:r w:rsidR="00032D5E" w:rsidRPr="00032D5E">
        <w:rPr>
          <w:rFonts w:ascii="Helvetica" w:hAnsi="Helvetica"/>
          <w:noProof/>
        </w:rPr>
        <w:t>[4]</w:t>
      </w:r>
      <w:r w:rsidR="000651A2">
        <w:rPr>
          <w:rFonts w:ascii="Helvetica" w:hAnsi="Helvetica"/>
        </w:rPr>
        <w:t xml:space="preserve"> </w:t>
      </w:r>
      <w:r w:rsidRPr="008B30D2">
        <w:rPr>
          <w:rFonts w:ascii="Helvetica" w:hAnsi="Helvetica"/>
        </w:rPr>
        <w:t xml:space="preserve">or metagenomeSEQ </w:t>
      </w:r>
      <w:r w:rsidR="00102A16" w:rsidRPr="00102A16">
        <w:rPr>
          <w:rFonts w:ascii="Helvetica" w:hAnsi="Helvetica"/>
          <w:noProof/>
        </w:rPr>
        <w:t>[5]</w:t>
      </w:r>
      <w:r w:rsidR="002D71B5">
        <w:rPr>
          <w:rFonts w:ascii="Helvetica" w:hAnsi="Helvetica"/>
        </w:rPr>
        <w:t xml:space="preserve">. </w:t>
      </w:r>
      <w:r w:rsidRPr="008B30D2">
        <w:rPr>
          <w:rFonts w:ascii="Helvetica" w:hAnsi="Helvetica"/>
        </w:rPr>
        <w:t xml:space="preserve">However, non-parametric tests on rarefied data offer robust and specific detection of differentially abundant OTUs </w:t>
      </w:r>
      <w:r w:rsidR="009377F4" w:rsidRPr="009377F4">
        <w:rPr>
          <w:rFonts w:ascii="Helvetica" w:hAnsi="Helvetica"/>
          <w:noProof/>
        </w:rPr>
        <w:t>[3]</w:t>
      </w:r>
      <w:r w:rsidR="000651A2">
        <w:rPr>
          <w:rFonts w:ascii="Helvetica" w:hAnsi="Helvetica"/>
        </w:rPr>
        <w:t>.</w:t>
      </w:r>
    </w:p>
    <w:p w14:paraId="28802AA4" w14:textId="77777777" w:rsidR="0062533A" w:rsidRDefault="0062533A" w:rsidP="0062533A">
      <w:pPr>
        <w:spacing w:after="0" w:line="480" w:lineRule="auto"/>
        <w:jc w:val="both"/>
        <w:rPr>
          <w:rFonts w:ascii="Helvetica" w:hAnsi="Helvetica"/>
        </w:rPr>
      </w:pPr>
    </w:p>
    <w:p w14:paraId="57F0A620" w14:textId="77777777" w:rsidR="004F4D2C" w:rsidRPr="0062533A" w:rsidRDefault="004F4D2C" w:rsidP="0062533A">
      <w:pPr>
        <w:spacing w:after="0" w:line="480" w:lineRule="auto"/>
        <w:jc w:val="both"/>
        <w:outlineLvl w:val="0"/>
        <w:rPr>
          <w:rFonts w:ascii="Helvetica" w:hAnsi="Helvetica"/>
        </w:rPr>
      </w:pPr>
      <w:r w:rsidRPr="0062533A">
        <w:rPr>
          <w:rFonts w:ascii="Helvetica" w:hAnsi="Helvetica"/>
          <w:i/>
        </w:rPr>
        <w:t>Statistical analysis of community profiles</w:t>
      </w:r>
    </w:p>
    <w:p w14:paraId="4621FD94" w14:textId="77777777" w:rsidR="004F4D2C" w:rsidRPr="00D91934" w:rsidRDefault="004F4D2C" w:rsidP="0062533A">
      <w:pPr>
        <w:spacing w:after="0" w:line="480" w:lineRule="auto"/>
        <w:ind w:firstLine="720"/>
        <w:jc w:val="both"/>
        <w:rPr>
          <w:rFonts w:ascii="Helvetica" w:hAnsi="Helvetica"/>
        </w:rPr>
      </w:pPr>
      <w:r w:rsidRPr="00D91934">
        <w:rPr>
          <w:rFonts w:ascii="Helvetica" w:hAnsi="Helvetica"/>
        </w:rPr>
        <w:t xml:space="preserve">All analyses were performed using R v3.1.2 </w:t>
      </w:r>
      <w:r w:rsidR="000F09FE" w:rsidRPr="000F09FE">
        <w:rPr>
          <w:rFonts w:ascii="Helvetica" w:hAnsi="Helvetica"/>
          <w:noProof/>
        </w:rPr>
        <w:t>[6]</w:t>
      </w:r>
      <w:r w:rsidR="00C55C9B">
        <w:rPr>
          <w:rFonts w:ascii="Helvetica" w:hAnsi="Helvetica"/>
          <w:noProof/>
        </w:rPr>
        <w:t xml:space="preserve"> </w:t>
      </w:r>
      <w:r w:rsidR="00462F1A">
        <w:rPr>
          <w:rFonts w:ascii="Helvetica" w:hAnsi="Helvetica"/>
          <w:noProof/>
        </w:rPr>
        <w:t>and the</w:t>
      </w:r>
      <w:r w:rsidR="00C55C9B">
        <w:rPr>
          <w:rFonts w:ascii="Helvetica" w:hAnsi="Helvetica"/>
          <w:noProof/>
        </w:rPr>
        <w:t xml:space="preserve"> specific R and Biocondutor packages listed below</w:t>
      </w:r>
      <w:r w:rsidRPr="008258C1">
        <w:rPr>
          <w:rFonts w:ascii="Helvetica" w:hAnsi="Helvetica"/>
        </w:rPr>
        <w:t>.</w:t>
      </w:r>
      <w:r w:rsidRPr="00D91934">
        <w:rPr>
          <w:rFonts w:ascii="Helvetica" w:hAnsi="Helvetica"/>
        </w:rPr>
        <w:t xml:space="preserve"> The OTU and taxonomy tables were filtered to exclude OTUs classified as Eukaryotes, chloroplasts, and mitochondria. T</w:t>
      </w:r>
      <w:r w:rsidR="002948BC">
        <w:rPr>
          <w:rFonts w:ascii="Helvetica" w:hAnsi="Helvetica"/>
        </w:rPr>
        <w:t>he OTU table was rarefied to 20,</w:t>
      </w:r>
      <w:r w:rsidRPr="00D91934">
        <w:rPr>
          <w:rFonts w:ascii="Helvetica" w:hAnsi="Helvetica"/>
        </w:rPr>
        <w:t xml:space="preserve">000 sequences per sample using the </w:t>
      </w:r>
      <w:r>
        <w:rPr>
          <w:rFonts w:ascii="Helvetica" w:hAnsi="Helvetica"/>
        </w:rPr>
        <w:t>R-</w:t>
      </w:r>
      <w:r w:rsidRPr="00D91934">
        <w:rPr>
          <w:rFonts w:ascii="Helvetica" w:hAnsi="Helvetica"/>
        </w:rPr>
        <w:t xml:space="preserve">package </w:t>
      </w:r>
      <w:r w:rsidRPr="00D91934">
        <w:rPr>
          <w:rFonts w:ascii="Helvetica" w:hAnsi="Helvetica"/>
          <w:i/>
        </w:rPr>
        <w:t xml:space="preserve">vegan </w:t>
      </w:r>
      <w:r w:rsidRPr="00D91934">
        <w:rPr>
          <w:rFonts w:ascii="Helvetica" w:hAnsi="Helvetica"/>
        </w:rPr>
        <w:t>v 2</w:t>
      </w:r>
      <w:r w:rsidR="003A7075">
        <w:rPr>
          <w:rFonts w:ascii="Helvetica" w:hAnsi="Helvetica"/>
        </w:rPr>
        <w:t>.3</w:t>
      </w:r>
      <w:r w:rsidRPr="00D91934">
        <w:rPr>
          <w:rFonts w:ascii="Helvetica" w:hAnsi="Helvetica"/>
        </w:rPr>
        <w:t>-</w:t>
      </w:r>
      <w:r w:rsidR="003A7075">
        <w:rPr>
          <w:rFonts w:ascii="Helvetica" w:hAnsi="Helvetica"/>
        </w:rPr>
        <w:t>5</w:t>
      </w:r>
      <w:r w:rsidRPr="00D91934">
        <w:rPr>
          <w:rFonts w:ascii="Helvetica" w:hAnsi="Helvetica"/>
          <w:i/>
        </w:rPr>
        <w:t xml:space="preserve"> </w:t>
      </w:r>
      <w:r w:rsidR="00EB190C" w:rsidRPr="00EB190C">
        <w:rPr>
          <w:rFonts w:ascii="Helvetica" w:hAnsi="Helvetica"/>
          <w:noProof/>
        </w:rPr>
        <w:t>[7]</w:t>
      </w:r>
      <w:r w:rsidRPr="00D91934">
        <w:rPr>
          <w:rFonts w:ascii="Helvetica" w:hAnsi="Helvetica"/>
        </w:rPr>
        <w:t xml:space="preserve">; </w:t>
      </w:r>
      <w:r w:rsidR="002B12BD" w:rsidRPr="008258C1">
        <w:rPr>
          <w:rFonts w:ascii="Helvetica" w:hAnsi="Helvetica"/>
        </w:rPr>
        <w:t>Figure</w:t>
      </w:r>
      <w:r w:rsidR="00505393">
        <w:rPr>
          <w:rFonts w:ascii="Helvetica" w:hAnsi="Helvetica"/>
        </w:rPr>
        <w:t xml:space="preserve"> S10</w:t>
      </w:r>
      <w:r w:rsidRPr="008258C1">
        <w:rPr>
          <w:rFonts w:ascii="Helvetica" w:hAnsi="Helvetica"/>
        </w:rPr>
        <w:t xml:space="preserve">, </w:t>
      </w:r>
      <w:r w:rsidR="00D821D1">
        <w:rPr>
          <w:rFonts w:ascii="Helvetica" w:hAnsi="Helvetica"/>
        </w:rPr>
        <w:t>see method above</w:t>
      </w:r>
      <w:r w:rsidRPr="008258C1">
        <w:rPr>
          <w:rFonts w:ascii="Helvetica" w:hAnsi="Helvetica"/>
        </w:rPr>
        <w:t>).</w:t>
      </w:r>
      <w:r w:rsidRPr="00D91934">
        <w:rPr>
          <w:rFonts w:ascii="Helvetica" w:hAnsi="Helvetica"/>
        </w:rPr>
        <w:t xml:space="preserve"> We then calculated the relative abundance of each OTU by dividing the number of counts of an OTU in a sample by the total number of counts in that sample</w:t>
      </w:r>
      <w:r w:rsidR="00D821D1">
        <w:rPr>
          <w:rFonts w:ascii="Helvetica" w:hAnsi="Helvetica"/>
        </w:rPr>
        <w:t>,</w:t>
      </w:r>
      <w:r w:rsidRPr="00D91934">
        <w:rPr>
          <w:rFonts w:ascii="Helvetica" w:hAnsi="Helvetica"/>
        </w:rPr>
        <w:t xml:space="preserve"> and we expressed the proportions as percentages. All statistical analyses were performed on log</w:t>
      </w:r>
      <w:r w:rsidRPr="00D91934">
        <w:rPr>
          <w:rFonts w:ascii="Helvetica" w:hAnsi="Helvetica"/>
          <w:vertAlign w:val="subscript"/>
        </w:rPr>
        <w:t>2</w:t>
      </w:r>
      <w:r w:rsidRPr="00D91934">
        <w:rPr>
          <w:rFonts w:ascii="Helvetica" w:hAnsi="Helvetica"/>
        </w:rPr>
        <w:t>+1 transformed relative abundance OTU counts.</w:t>
      </w:r>
    </w:p>
    <w:p w14:paraId="2109FC72" w14:textId="77777777" w:rsidR="004F4D2C" w:rsidRPr="00D91934" w:rsidRDefault="004F4D2C" w:rsidP="0062533A">
      <w:pPr>
        <w:spacing w:after="0" w:line="480" w:lineRule="auto"/>
        <w:ind w:firstLine="720"/>
        <w:jc w:val="both"/>
        <w:outlineLvl w:val="0"/>
        <w:rPr>
          <w:rFonts w:ascii="Helvetica" w:hAnsi="Helvetica"/>
        </w:rPr>
      </w:pPr>
      <w:r w:rsidRPr="00D91934">
        <w:rPr>
          <w:rFonts w:ascii="Helvetica" w:hAnsi="Helvetica"/>
          <w:i/>
        </w:rPr>
        <w:t xml:space="preserve">Alpha and beta diversity: </w:t>
      </w:r>
      <w:r w:rsidRPr="00D91934">
        <w:rPr>
          <w:rFonts w:ascii="Helvetica" w:hAnsi="Helvetica"/>
        </w:rPr>
        <w:t>Rarefaction analysis was performed in QIIME</w:t>
      </w:r>
      <w:r w:rsidR="00ED7A36">
        <w:rPr>
          <w:rFonts w:ascii="Helvetica" w:hAnsi="Helvetica"/>
        </w:rPr>
        <w:t xml:space="preserve"> v,1.8 </w:t>
      </w:r>
      <w:r w:rsidR="00094533" w:rsidRPr="00094533">
        <w:rPr>
          <w:rFonts w:ascii="Helvetica" w:hAnsi="Helvetica"/>
          <w:noProof/>
        </w:rPr>
        <w:t>[8]</w:t>
      </w:r>
      <w:r w:rsidR="0070574D">
        <w:rPr>
          <w:rFonts w:ascii="Helvetica" w:hAnsi="Helvetica"/>
        </w:rPr>
        <w:t xml:space="preserve"> </w:t>
      </w:r>
      <w:r w:rsidRPr="00D91934">
        <w:rPr>
          <w:rFonts w:ascii="Helvetica" w:hAnsi="Helvetica"/>
        </w:rPr>
        <w:t xml:space="preserve">on the filtered OTU table (exported from R for </w:t>
      </w:r>
      <w:r w:rsidR="002948BC">
        <w:rPr>
          <w:rFonts w:ascii="Helvetica" w:hAnsi="Helvetica"/>
        </w:rPr>
        <w:t>this purpose) from 2,000 to 100,</w:t>
      </w:r>
      <w:r w:rsidRPr="00D91934">
        <w:rPr>
          <w:rFonts w:ascii="Helvetica" w:hAnsi="Helvetica"/>
        </w:rPr>
        <w:t>000 sequences with a step size of 2</w:t>
      </w:r>
      <w:r w:rsidR="00C203B0">
        <w:rPr>
          <w:rFonts w:ascii="Helvetica" w:hAnsi="Helvetica"/>
        </w:rPr>
        <w:t>,</w:t>
      </w:r>
      <w:r w:rsidRPr="00D91934">
        <w:rPr>
          <w:rFonts w:ascii="Helvetica" w:hAnsi="Helvetica"/>
        </w:rPr>
        <w:t xml:space="preserve">000 and 100 iterations at each sequencing depth. Estimates of alpha diversity (OTU richness and Faith’s Phylogenetic Diversity, PD </w:t>
      </w:r>
      <w:r w:rsidR="008F2E64" w:rsidRPr="008F2E64">
        <w:rPr>
          <w:rFonts w:ascii="Helvetica" w:hAnsi="Helvetica"/>
          <w:noProof/>
        </w:rPr>
        <w:t>[9]</w:t>
      </w:r>
      <w:r w:rsidR="002D71B5">
        <w:rPr>
          <w:rFonts w:ascii="Helvetica" w:hAnsi="Helvetica"/>
        </w:rPr>
        <w:t xml:space="preserve"> </w:t>
      </w:r>
      <w:r w:rsidRPr="00D91934">
        <w:rPr>
          <w:rFonts w:ascii="Helvetica" w:hAnsi="Helvetica"/>
        </w:rPr>
        <w:t>were calculated using the R</w:t>
      </w:r>
      <w:r>
        <w:rPr>
          <w:rFonts w:ascii="Helvetica" w:hAnsi="Helvetica"/>
        </w:rPr>
        <w:t>-</w:t>
      </w:r>
      <w:r w:rsidR="00977A86">
        <w:rPr>
          <w:rFonts w:ascii="Helvetica" w:hAnsi="Helvetica"/>
        </w:rPr>
        <w:t>p</w:t>
      </w:r>
      <w:r w:rsidRPr="00D91934">
        <w:rPr>
          <w:rFonts w:ascii="Helvetica" w:hAnsi="Helvetica"/>
        </w:rPr>
        <w:t xml:space="preserve">ackage </w:t>
      </w:r>
      <w:r w:rsidRPr="00D91934">
        <w:rPr>
          <w:rFonts w:ascii="Helvetica" w:hAnsi="Helvetica"/>
          <w:i/>
        </w:rPr>
        <w:t>picante</w:t>
      </w:r>
      <w:r w:rsidR="003A7075">
        <w:rPr>
          <w:rFonts w:ascii="Helvetica" w:hAnsi="Helvetica"/>
          <w:i/>
        </w:rPr>
        <w:t xml:space="preserve"> </w:t>
      </w:r>
      <w:r w:rsidR="003A7075">
        <w:rPr>
          <w:rFonts w:ascii="Helvetica" w:hAnsi="Helvetica"/>
        </w:rPr>
        <w:t>v1.6-2</w:t>
      </w:r>
      <w:r w:rsidRPr="00D91934">
        <w:rPr>
          <w:rFonts w:ascii="Helvetica" w:hAnsi="Helvetica"/>
          <w:i/>
        </w:rPr>
        <w:t xml:space="preserve"> </w:t>
      </w:r>
      <w:r w:rsidR="00E4013B" w:rsidRPr="00E4013B">
        <w:rPr>
          <w:rFonts w:ascii="Helvetica" w:hAnsi="Helvetica"/>
          <w:noProof/>
        </w:rPr>
        <w:t>[10]</w:t>
      </w:r>
      <w:r w:rsidR="002D71B5">
        <w:rPr>
          <w:rFonts w:ascii="Helvetica" w:hAnsi="Helvetica"/>
        </w:rPr>
        <w:t xml:space="preserve">. </w:t>
      </w:r>
      <w:r w:rsidRPr="00D91934">
        <w:rPr>
          <w:rFonts w:ascii="Helvetica" w:hAnsi="Helvetica"/>
        </w:rPr>
        <w:t xml:space="preserve">Differences in alpha diversity measures were tested using Two-way ANOVA with the model </w:t>
      </w:r>
      <w:r w:rsidRPr="00D91934">
        <w:rPr>
          <w:rFonts w:ascii="Helvetica" w:hAnsi="Helvetica"/>
          <w:i/>
        </w:rPr>
        <w:t>Alpha Diversity Measure ~ Sample Type * Growth Condition.</w:t>
      </w:r>
      <w:r w:rsidRPr="00D91934">
        <w:rPr>
          <w:rFonts w:ascii="Helvetica" w:hAnsi="Helvetica"/>
        </w:rPr>
        <w:t xml:space="preserve"> To quantify the major variance components of beta diversity between root and soil samples, we performed </w:t>
      </w:r>
      <w:r w:rsidR="00B23401">
        <w:rPr>
          <w:rFonts w:ascii="Helvetica" w:hAnsi="Helvetica"/>
        </w:rPr>
        <w:t>PCoA</w:t>
      </w:r>
      <w:r w:rsidRPr="00D91934">
        <w:rPr>
          <w:rFonts w:ascii="Helvetica" w:hAnsi="Helvetica"/>
        </w:rPr>
        <w:t xml:space="preserve"> on weighted UniFrac distances </w:t>
      </w:r>
      <w:r w:rsidR="00D03057" w:rsidRPr="00D03057">
        <w:rPr>
          <w:rFonts w:ascii="Helvetica" w:hAnsi="Helvetica"/>
          <w:noProof/>
        </w:rPr>
        <w:t>[11]</w:t>
      </w:r>
      <w:r w:rsidR="00190F02">
        <w:rPr>
          <w:rFonts w:ascii="Helvetica" w:hAnsi="Helvetica"/>
        </w:rPr>
        <w:t xml:space="preserve"> calculated from the phylogenetic tree using PyNAST </w:t>
      </w:r>
      <w:r w:rsidR="00305A9F" w:rsidRPr="00305A9F">
        <w:rPr>
          <w:rFonts w:ascii="Helvetica" w:hAnsi="Helvetica"/>
          <w:noProof/>
        </w:rPr>
        <w:t>[12]</w:t>
      </w:r>
      <w:r w:rsidR="0070574D">
        <w:rPr>
          <w:rFonts w:ascii="Helvetica" w:hAnsi="Helvetica"/>
        </w:rPr>
        <w:t xml:space="preserve"> </w:t>
      </w:r>
      <w:r w:rsidR="00190F02">
        <w:rPr>
          <w:rFonts w:ascii="Helvetica" w:hAnsi="Helvetica"/>
        </w:rPr>
        <w:t xml:space="preserve">aligned sequences and FastTree </w:t>
      </w:r>
      <w:r w:rsidR="00954A92" w:rsidRPr="00954A92">
        <w:rPr>
          <w:rFonts w:ascii="Helvetica" w:hAnsi="Helvetica"/>
          <w:noProof/>
        </w:rPr>
        <w:t>[13]</w:t>
      </w:r>
      <w:r w:rsidR="00190F02">
        <w:rPr>
          <w:rFonts w:ascii="Helvetica" w:hAnsi="Helvetica"/>
        </w:rPr>
        <w:t xml:space="preserve"> as implemented in QIIME v1.8</w:t>
      </w:r>
      <w:r w:rsidR="00190F02">
        <w:rPr>
          <w:rFonts w:ascii="Helvetica" w:hAnsi="Helvetica"/>
          <w:i/>
        </w:rPr>
        <w:t>.</w:t>
      </w:r>
      <w:r w:rsidR="00190F02">
        <w:rPr>
          <w:rFonts w:ascii="Helvetica" w:hAnsi="Helvetica"/>
        </w:rPr>
        <w:t xml:space="preserve"> The beta diversity analysis was performed with</w:t>
      </w:r>
      <w:r w:rsidRPr="00D91934">
        <w:rPr>
          <w:rFonts w:ascii="Helvetica" w:hAnsi="Helvetica"/>
        </w:rPr>
        <w:t xml:space="preserve"> the </w:t>
      </w:r>
      <w:r w:rsidR="00C55C9B">
        <w:rPr>
          <w:rFonts w:ascii="Helvetica" w:hAnsi="Helvetica"/>
        </w:rPr>
        <w:t xml:space="preserve">Bioconductor </w:t>
      </w:r>
      <w:r w:rsidRPr="00D91934">
        <w:rPr>
          <w:rFonts w:ascii="Helvetica" w:hAnsi="Helvetica"/>
        </w:rPr>
        <w:t xml:space="preserve">package </w:t>
      </w:r>
      <w:r w:rsidRPr="00D91934">
        <w:rPr>
          <w:rFonts w:ascii="Helvetica" w:hAnsi="Helvetica"/>
          <w:i/>
        </w:rPr>
        <w:t>phyloseq</w:t>
      </w:r>
      <w:r w:rsidR="003A7075">
        <w:rPr>
          <w:rFonts w:ascii="Helvetica" w:hAnsi="Helvetica"/>
          <w:i/>
        </w:rPr>
        <w:t xml:space="preserve"> </w:t>
      </w:r>
      <w:r w:rsidR="003A7075">
        <w:rPr>
          <w:rFonts w:ascii="Helvetica" w:hAnsi="Helvetica"/>
        </w:rPr>
        <w:t>v1.14</w:t>
      </w:r>
      <w:r w:rsidRPr="00D91934">
        <w:rPr>
          <w:rFonts w:ascii="Helvetica" w:hAnsi="Helvetica"/>
        </w:rPr>
        <w:t xml:space="preserve"> </w:t>
      </w:r>
      <w:r w:rsidR="002F6F18" w:rsidRPr="002F6F18">
        <w:rPr>
          <w:rFonts w:ascii="Helvetica" w:hAnsi="Helvetica"/>
          <w:noProof/>
        </w:rPr>
        <w:t>[14]</w:t>
      </w:r>
      <w:r w:rsidR="002D71B5">
        <w:rPr>
          <w:rFonts w:ascii="Helvetica" w:hAnsi="Helvetica"/>
        </w:rPr>
        <w:t>.</w:t>
      </w:r>
    </w:p>
    <w:p w14:paraId="1726678D" w14:textId="77777777" w:rsidR="0062533A" w:rsidRPr="00A90148" w:rsidRDefault="004F4D2C" w:rsidP="006B2359">
      <w:pPr>
        <w:spacing w:after="0" w:line="480" w:lineRule="auto"/>
        <w:ind w:firstLine="720"/>
        <w:jc w:val="both"/>
        <w:rPr>
          <w:rFonts w:ascii="Helvetica" w:hAnsi="Helvetica"/>
        </w:rPr>
      </w:pPr>
      <w:r w:rsidRPr="00D91934">
        <w:rPr>
          <w:rFonts w:ascii="Helvetica" w:hAnsi="Helvetica"/>
          <w:i/>
        </w:rPr>
        <w:t xml:space="preserve">Defining the enriched and abundant members of the root microbiome: </w:t>
      </w:r>
      <w:r w:rsidRPr="00D91934">
        <w:rPr>
          <w:rFonts w:ascii="Helvetica" w:hAnsi="Helvetica"/>
        </w:rPr>
        <w:t>We defined the root enriched OTUs (significantly higher abundance in root compared to soil samples) by utilizing non-parametric Mann-Whitney tests</w:t>
      </w:r>
      <w:r w:rsidR="00190F02">
        <w:rPr>
          <w:rFonts w:ascii="Helvetica" w:hAnsi="Helvetica"/>
        </w:rPr>
        <w:t>,</w:t>
      </w:r>
      <w:r w:rsidRPr="00D91934">
        <w:rPr>
          <w:rFonts w:ascii="Helvetica" w:hAnsi="Helvetica"/>
        </w:rPr>
        <w:t xml:space="preserve"> and we considered the OTUs with a </w:t>
      </w:r>
      <w:r w:rsidR="00190F02" w:rsidRPr="00D91934">
        <w:rPr>
          <w:rFonts w:ascii="Helvetica" w:hAnsi="Helvetica"/>
        </w:rPr>
        <w:t>&gt;2</w:t>
      </w:r>
      <w:r w:rsidR="00190F02">
        <w:rPr>
          <w:rFonts w:ascii="Helvetica" w:hAnsi="Helvetica"/>
        </w:rPr>
        <w:t>-fold</w:t>
      </w:r>
      <w:r w:rsidRPr="00D91934">
        <w:rPr>
          <w:rFonts w:ascii="Helvetica" w:hAnsi="Helvetica"/>
        </w:rPr>
        <w:t xml:space="preserve"> change</w:t>
      </w:r>
      <w:r w:rsidR="00190F02">
        <w:rPr>
          <w:rFonts w:ascii="Helvetica" w:hAnsi="Helvetica"/>
        </w:rPr>
        <w:t xml:space="preserve"> between root and soil samples</w:t>
      </w:r>
      <w:r w:rsidRPr="00D91934">
        <w:rPr>
          <w:rFonts w:ascii="Helvetica" w:hAnsi="Helvetica"/>
        </w:rPr>
        <w:t xml:space="preserve"> and </w:t>
      </w:r>
      <w:r>
        <w:rPr>
          <w:rFonts w:ascii="Helvetica" w:hAnsi="Helvetica"/>
          <w:i/>
        </w:rPr>
        <w:t>P</w:t>
      </w:r>
      <w:r w:rsidRPr="00D91934">
        <w:rPr>
          <w:rFonts w:ascii="Helvetica" w:hAnsi="Helvetica"/>
        </w:rPr>
        <w:t>&lt;0.05</w:t>
      </w:r>
      <w:r w:rsidR="00D3627D">
        <w:rPr>
          <w:rFonts w:ascii="Helvetica" w:hAnsi="Helvetica"/>
        </w:rPr>
        <w:t xml:space="preserve"> (FDR corrected)</w:t>
      </w:r>
      <w:r w:rsidRPr="00D91934">
        <w:rPr>
          <w:rFonts w:ascii="Helvetica" w:hAnsi="Helvetica"/>
        </w:rPr>
        <w:t xml:space="preserve"> to be the root enriched community. We further defined the abundant members of the Trifolium root microbiome</w:t>
      </w:r>
      <w:r w:rsidR="00C203B0">
        <w:rPr>
          <w:rFonts w:ascii="Helvetica" w:hAnsi="Helvetica"/>
        </w:rPr>
        <w:t xml:space="preserve"> (RootOTUs)</w:t>
      </w:r>
      <w:r w:rsidRPr="00D91934">
        <w:rPr>
          <w:rFonts w:ascii="Helvetica" w:hAnsi="Helvetica"/>
        </w:rPr>
        <w:t xml:space="preserve"> as OTUs having a mean relative abundance of ≥0.1% across all samples. This abundance threshold </w:t>
      </w:r>
      <w:r w:rsidR="00B73C33">
        <w:rPr>
          <w:rFonts w:ascii="Helvetica" w:hAnsi="Helvetica"/>
        </w:rPr>
        <w:t xml:space="preserve">is similar to previous studies </w:t>
      </w:r>
      <w:r w:rsidR="00C06953" w:rsidRPr="00C06953">
        <w:rPr>
          <w:rFonts w:ascii="Helvetica" w:hAnsi="Helvetica"/>
          <w:noProof/>
        </w:rPr>
        <w:t>[15–18]</w:t>
      </w:r>
      <w:r w:rsidR="00C06953">
        <w:rPr>
          <w:rFonts w:ascii="Helvetica" w:hAnsi="Helvetica"/>
          <w:noProof/>
        </w:rPr>
        <w:t xml:space="preserve">. </w:t>
      </w:r>
      <w:r w:rsidRPr="00D91934">
        <w:rPr>
          <w:rFonts w:ascii="Helvetica" w:hAnsi="Helvetica"/>
        </w:rPr>
        <w:t xml:space="preserve">All </w:t>
      </w:r>
      <w:r w:rsidRPr="00952296">
        <w:rPr>
          <w:rFonts w:ascii="Helvetica" w:hAnsi="Helvetica"/>
          <w:i/>
        </w:rPr>
        <w:t>P</w:t>
      </w:r>
      <w:r w:rsidRPr="00D91934">
        <w:rPr>
          <w:rFonts w:ascii="Helvetica" w:hAnsi="Helvetica"/>
        </w:rPr>
        <w:t xml:space="preserve">-values were adjusted for multiple comparisons </w:t>
      </w:r>
      <w:r w:rsidR="00333D5A">
        <w:rPr>
          <w:rFonts w:ascii="Helvetica" w:hAnsi="Helvetica"/>
        </w:rPr>
        <w:t xml:space="preserve">with the </w:t>
      </w:r>
      <w:r w:rsidR="00D11F1A">
        <w:rPr>
          <w:rFonts w:ascii="Helvetica" w:hAnsi="Helvetica"/>
        </w:rPr>
        <w:t>FDR</w:t>
      </w:r>
      <w:r w:rsidR="00333D5A">
        <w:rPr>
          <w:rFonts w:ascii="Helvetica" w:hAnsi="Helvetica"/>
        </w:rPr>
        <w:t xml:space="preserve"> correction </w:t>
      </w:r>
      <w:r w:rsidRPr="00D91934">
        <w:rPr>
          <w:rFonts w:ascii="Helvetica" w:hAnsi="Helvetica"/>
        </w:rPr>
        <w:t xml:space="preserve">using the Benjamini-Hochberg method </w:t>
      </w:r>
      <w:r w:rsidR="00127743" w:rsidRPr="00127743">
        <w:rPr>
          <w:rFonts w:ascii="Helvetica" w:hAnsi="Helvetica"/>
          <w:noProof/>
        </w:rPr>
        <w:t>[19]</w:t>
      </w:r>
      <w:r w:rsidR="00B73C33">
        <w:rPr>
          <w:rFonts w:ascii="Helvetica" w:hAnsi="Helvetica"/>
        </w:rPr>
        <w:t>.</w:t>
      </w:r>
      <w:r w:rsidR="00C203B0">
        <w:rPr>
          <w:rFonts w:ascii="Helvetica" w:hAnsi="Helvetica"/>
        </w:rPr>
        <w:t xml:space="preserve"> Four RootOTUs could not be taxonomically </w:t>
      </w:r>
      <w:r w:rsidR="00276371">
        <w:rPr>
          <w:rFonts w:ascii="Helvetica" w:hAnsi="Helvetica"/>
        </w:rPr>
        <w:t>assigned</w:t>
      </w:r>
      <w:r w:rsidR="00C203B0">
        <w:rPr>
          <w:rFonts w:ascii="Helvetica" w:hAnsi="Helvetica"/>
        </w:rPr>
        <w:t xml:space="preserve"> </w:t>
      </w:r>
      <w:r w:rsidR="00C203B0" w:rsidRPr="00DE7EA4">
        <w:rPr>
          <w:rFonts w:ascii="Helvetica" w:hAnsi="Helvetica"/>
        </w:rPr>
        <w:t xml:space="preserve">using SILVA and were </w:t>
      </w:r>
      <w:r w:rsidR="00276371">
        <w:rPr>
          <w:rFonts w:ascii="Helvetica" w:hAnsi="Helvetica"/>
        </w:rPr>
        <w:t>assigned using</w:t>
      </w:r>
      <w:r w:rsidR="00C203B0" w:rsidRPr="00DE7EA4">
        <w:rPr>
          <w:rFonts w:ascii="Helvetica" w:hAnsi="Helvetica"/>
        </w:rPr>
        <w:t xml:space="preserve"> the 16S ribosomal RNA database </w:t>
      </w:r>
      <w:r w:rsidR="00E746FF">
        <w:rPr>
          <w:rFonts w:ascii="Helvetica" w:hAnsi="Helvetica"/>
        </w:rPr>
        <w:t>with</w:t>
      </w:r>
      <w:r w:rsidR="00C203B0" w:rsidRPr="00DE7EA4">
        <w:rPr>
          <w:rFonts w:ascii="Helvetica" w:hAnsi="Helvetica"/>
        </w:rPr>
        <w:t xml:space="preserve"> NCBI BLAST</w:t>
      </w:r>
      <w:r w:rsidR="00C203B0">
        <w:rPr>
          <w:rFonts w:ascii="Helvetica" w:hAnsi="Helvetica"/>
        </w:rPr>
        <w:t xml:space="preserve">. </w:t>
      </w:r>
      <w:r w:rsidR="00D16637">
        <w:rPr>
          <w:rFonts w:ascii="Helvetica" w:hAnsi="Helvetica"/>
        </w:rPr>
        <w:t>The R code and all necessary input files are</w:t>
      </w:r>
      <w:r w:rsidR="00D16637" w:rsidRPr="00D91934">
        <w:rPr>
          <w:rFonts w:ascii="Helvetica" w:hAnsi="Helvetica"/>
        </w:rPr>
        <w:t xml:space="preserve"> available </w:t>
      </w:r>
      <w:r w:rsidR="00D11F1A">
        <w:rPr>
          <w:rFonts w:ascii="Helvetica" w:hAnsi="Helvetica"/>
        </w:rPr>
        <w:t>in</w:t>
      </w:r>
      <w:r w:rsidR="00D16637" w:rsidRPr="00D91934">
        <w:rPr>
          <w:rFonts w:ascii="Helvetica" w:hAnsi="Helvetica"/>
        </w:rPr>
        <w:t xml:space="preserve"> </w:t>
      </w:r>
      <w:r w:rsidR="00D11F1A">
        <w:rPr>
          <w:rFonts w:ascii="Helvetica" w:hAnsi="Helvetica"/>
        </w:rPr>
        <w:t>Additional file 4</w:t>
      </w:r>
      <w:r w:rsidR="00D16637">
        <w:rPr>
          <w:rFonts w:ascii="Helvetica" w:hAnsi="Helvetica"/>
        </w:rPr>
        <w:t>.</w:t>
      </w:r>
    </w:p>
    <w:p w14:paraId="375F404C" w14:textId="77777777" w:rsidR="00AC43FD" w:rsidRPr="0062533A" w:rsidRDefault="00AC43FD" w:rsidP="0062533A">
      <w:pPr>
        <w:spacing w:after="0" w:line="480" w:lineRule="auto"/>
        <w:jc w:val="both"/>
        <w:outlineLvl w:val="0"/>
        <w:rPr>
          <w:rFonts w:ascii="Helvetica" w:hAnsi="Helvetica"/>
          <w:i/>
        </w:rPr>
      </w:pPr>
      <w:r w:rsidRPr="0062533A">
        <w:rPr>
          <w:rFonts w:ascii="Helvetica" w:hAnsi="Helvetica"/>
          <w:i/>
        </w:rPr>
        <w:t>Bacteria reference stock</w:t>
      </w:r>
    </w:p>
    <w:p w14:paraId="5C3286AA" w14:textId="77777777" w:rsidR="00EB5C8E" w:rsidRDefault="0070445F" w:rsidP="00342FE9">
      <w:pPr>
        <w:spacing w:after="0" w:line="480" w:lineRule="auto"/>
        <w:ind w:firstLine="720"/>
        <w:jc w:val="both"/>
        <w:outlineLvl w:val="0"/>
        <w:rPr>
          <w:rFonts w:ascii="Helvetica" w:hAnsi="Helvetica"/>
        </w:rPr>
      </w:pPr>
      <w:r w:rsidRPr="008B30D2">
        <w:rPr>
          <w:rFonts w:ascii="Helvetica" w:hAnsi="Helvetica"/>
          <w:i/>
        </w:rPr>
        <w:t>Root processing for bacteria isolation:</w:t>
      </w:r>
      <w:r w:rsidRPr="008B30D2">
        <w:rPr>
          <w:rFonts w:ascii="Helvetica" w:hAnsi="Helvetica"/>
        </w:rPr>
        <w:t xml:space="preserve"> </w:t>
      </w:r>
      <w:r w:rsidR="00BE601F" w:rsidRPr="008B30D2">
        <w:rPr>
          <w:rFonts w:ascii="Helvetica" w:hAnsi="Helvetica"/>
        </w:rPr>
        <w:t>Freshly harvested 5 cm root fragments of 9 plants were cut into smaller segments of 1-3 cm. The cut and mixed root segments were then divided into three sterile 50 mL tubes containing 25 mL sterile phosphate-buffered saline buffer supplemented with 0.05% Tween 20 (PBS-T buffer) and vortexed at maximum speed for 30 sec. The roots were removed from this first washing step and transferred to new 50 mL tubes containing fresh 25 mL PBS-T buffer and shaken at 28°C and 150 rpm for 20 min. After this second washing step, the root segments were transferred to a sterile Petri dish and divided equally between 24 2 mL microcentrifuge tubes each containing 750 µL sterile PBS-T buffer, one large Tungsten bead (</w:t>
      </w:r>
      <w:r w:rsidR="00BE601F" w:rsidRPr="008B30D2">
        <w:rPr>
          <w:rFonts w:ascii="STIXGeneral-Regular" w:hAnsi="STIXGeneral-Regular" w:cs="STIXGeneral-Regular"/>
        </w:rPr>
        <w:t>⌀</w:t>
      </w:r>
      <w:r w:rsidR="00BE601F" w:rsidRPr="008B30D2">
        <w:rPr>
          <w:rFonts w:ascii="Helvetica" w:hAnsi="Helvetica"/>
        </w:rPr>
        <w:t> 2 mm) and one small spoonful of glass beads (</w:t>
      </w:r>
      <w:r w:rsidR="00BE601F" w:rsidRPr="008B30D2">
        <w:rPr>
          <w:rFonts w:ascii="STIXGeneral-Regular" w:hAnsi="STIXGeneral-Regular" w:cs="STIXGeneral-Regular"/>
        </w:rPr>
        <w:t>⌀</w:t>
      </w:r>
      <w:r w:rsidR="00BE601F" w:rsidRPr="008B30D2">
        <w:rPr>
          <w:rFonts w:ascii="Helvetica" w:hAnsi="Helvetica" w:cs="Menlo Regular"/>
        </w:rPr>
        <w:t xml:space="preserve"> </w:t>
      </w:r>
      <w:r w:rsidR="00BE601F" w:rsidRPr="008B30D2">
        <w:rPr>
          <w:rFonts w:ascii="Helvetica" w:hAnsi="Helvetica"/>
        </w:rPr>
        <w:t xml:space="preserve">0.8 mm). The samples were lysed with a TissueLyser II (Qiagen, Hilden, Germany) for two cycles of 2.5 min at 30 Hz. </w:t>
      </w:r>
      <w:r w:rsidR="00AC6112">
        <w:rPr>
          <w:rFonts w:ascii="Helvetica" w:hAnsi="Helvetica"/>
        </w:rPr>
        <w:t xml:space="preserve"> We created the root slurry for plating by pooling t</w:t>
      </w:r>
      <w:r w:rsidR="00BE601F" w:rsidRPr="008B30D2">
        <w:rPr>
          <w:rFonts w:ascii="Helvetica" w:hAnsi="Helvetica"/>
        </w:rPr>
        <w:t>he contents of all tubes i</w:t>
      </w:r>
      <w:r w:rsidR="00AC6112">
        <w:rPr>
          <w:rFonts w:ascii="Helvetica" w:hAnsi="Helvetica"/>
        </w:rPr>
        <w:t>nto one meta-sample and filtering it</w:t>
      </w:r>
      <w:r w:rsidR="00BE601F" w:rsidRPr="008B30D2">
        <w:rPr>
          <w:rFonts w:ascii="Helvetica" w:hAnsi="Helvetica"/>
        </w:rPr>
        <w:t xml:space="preserve"> through a sterile 250 µm sieve to remove the lysing beads and large root debris.</w:t>
      </w:r>
      <w:r w:rsidR="00EB5C8E" w:rsidRPr="008B30D2">
        <w:rPr>
          <w:rFonts w:ascii="Helvetica" w:hAnsi="Helvetica"/>
        </w:rPr>
        <w:t> </w:t>
      </w:r>
    </w:p>
    <w:p w14:paraId="1965068B" w14:textId="77777777" w:rsidR="00AC6112" w:rsidRDefault="00AC6112" w:rsidP="009E648E">
      <w:pPr>
        <w:spacing w:after="0" w:line="480" w:lineRule="auto"/>
        <w:ind w:firstLine="720"/>
        <w:jc w:val="both"/>
        <w:outlineLvl w:val="0"/>
        <w:rPr>
          <w:rFonts w:ascii="Helvetica" w:hAnsi="Helvetica"/>
        </w:rPr>
      </w:pPr>
      <w:r w:rsidRPr="00AC6112">
        <w:rPr>
          <w:rFonts w:ascii="Helvetica" w:hAnsi="Helvetica"/>
          <w:i/>
        </w:rPr>
        <w:t>Bacteria isolation</w:t>
      </w:r>
      <w:r w:rsidRPr="00AC6112">
        <w:rPr>
          <w:rFonts w:ascii="Helvetica" w:hAnsi="Helvetica"/>
          <w:i/>
          <w:lang w:val="de-DE"/>
        </w:rPr>
        <w:t>:</w:t>
      </w:r>
      <w:r>
        <w:rPr>
          <w:rFonts w:ascii="Helvetica" w:hAnsi="Helvetica"/>
        </w:rPr>
        <w:t xml:space="preserve"> </w:t>
      </w:r>
      <w:r w:rsidRPr="00620EC8">
        <w:rPr>
          <w:rFonts w:ascii="Helvetica" w:hAnsi="Helvetica"/>
        </w:rPr>
        <w:t>The root slurry was serially diluted and 20 µL of the 10</w:t>
      </w:r>
      <w:r w:rsidRPr="00620EC8">
        <w:rPr>
          <w:rFonts w:ascii="Helvetica" w:hAnsi="Helvetica"/>
          <w:vertAlign w:val="superscript"/>
        </w:rPr>
        <w:t>-4</w:t>
      </w:r>
      <w:r w:rsidRPr="00620EC8">
        <w:rPr>
          <w:rFonts w:ascii="Helvetica" w:hAnsi="Helvetica"/>
        </w:rPr>
        <w:t> to 10</w:t>
      </w:r>
      <w:r w:rsidRPr="00620EC8">
        <w:rPr>
          <w:rFonts w:ascii="Helvetica" w:hAnsi="Helvetica"/>
          <w:vertAlign w:val="superscript"/>
        </w:rPr>
        <w:t>-7</w:t>
      </w:r>
      <w:r w:rsidRPr="00620EC8">
        <w:rPr>
          <w:rFonts w:ascii="Helvetica" w:hAnsi="Helvetica"/>
        </w:rPr>
        <w:t xml:space="preserve"> dilutions were plated</w:t>
      </w:r>
      <w:r>
        <w:rPr>
          <w:rFonts w:ascii="Helvetica" w:hAnsi="Helvetica"/>
        </w:rPr>
        <w:t xml:space="preserve"> onto Flour medium (FM) agar </w:t>
      </w:r>
      <w:r w:rsidR="00295DEB" w:rsidRPr="00295DEB">
        <w:rPr>
          <w:rFonts w:ascii="Helvetica" w:hAnsi="Helvetica"/>
          <w:noProof/>
        </w:rPr>
        <w:t>[20]</w:t>
      </w:r>
      <w:r>
        <w:rPr>
          <w:rFonts w:ascii="Helvetica" w:hAnsi="Helvetica"/>
        </w:rPr>
        <w:t xml:space="preserve"> </w:t>
      </w:r>
      <w:r w:rsidRPr="00620EC8">
        <w:rPr>
          <w:rFonts w:ascii="Helvetica" w:hAnsi="Helvetica"/>
        </w:rPr>
        <w:t>plates amended with 10 µg mL</w:t>
      </w:r>
      <w:r w:rsidRPr="00620EC8">
        <w:rPr>
          <w:rFonts w:ascii="Helvetica" w:hAnsi="Helvetica"/>
          <w:vertAlign w:val="superscript"/>
        </w:rPr>
        <w:t>-1</w:t>
      </w:r>
      <w:r w:rsidRPr="00620EC8">
        <w:rPr>
          <w:rFonts w:ascii="Helvetica" w:hAnsi="Helvetica"/>
        </w:rPr>
        <w:t xml:space="preserve"> Cycloheximide (to inhibit fungal growth; Sigma Aldrich, St. Louis, MO USA). The plates were incubated at 28˚C for 1-10 days. Single colony forming units were selected and sub-cultured three times on FM plates. The isolates were collected as the bacteria reference stock in 96-well deep-well culture plates containing 1 mL FM medium and were duplicated for PCR-based taxonomy identification (see below) or supplemented with 20 % glycerol (v/v final) for long-term storage at -80°C.</w:t>
      </w:r>
    </w:p>
    <w:p w14:paraId="53B8D3B8" w14:textId="77777777" w:rsidR="0062533A" w:rsidRDefault="006353EA" w:rsidP="004209E3">
      <w:pPr>
        <w:spacing w:after="0" w:line="480" w:lineRule="auto"/>
        <w:ind w:firstLine="720"/>
        <w:jc w:val="both"/>
        <w:outlineLvl w:val="0"/>
        <w:rPr>
          <w:rFonts w:ascii="Helvetica" w:hAnsi="Helvetica"/>
        </w:rPr>
      </w:pPr>
      <w:r w:rsidRPr="00620EC8">
        <w:rPr>
          <w:rFonts w:ascii="Helvetica" w:hAnsi="Helvetica"/>
          <w:i/>
        </w:rPr>
        <w:t xml:space="preserve">Isolate identification: </w:t>
      </w:r>
      <w:r w:rsidRPr="00620EC8">
        <w:rPr>
          <w:rFonts w:ascii="Helvetica" w:hAnsi="Helvetica"/>
        </w:rPr>
        <w:t>The isolates were grown in liquid FM in 96-well plates until turbid and a 100 µL subsample taken and centrifuged</w:t>
      </w:r>
      <w:r>
        <w:rPr>
          <w:rFonts w:ascii="Helvetica" w:hAnsi="Helvetica"/>
        </w:rPr>
        <w:t xml:space="preserve"> (5min 16 060 x g)</w:t>
      </w:r>
      <w:r w:rsidRPr="00620EC8">
        <w:rPr>
          <w:rFonts w:ascii="Helvetica" w:hAnsi="Helvetica"/>
        </w:rPr>
        <w:t xml:space="preserve"> to pellet microbial biomass. The supernatant was removed, replaced with sterile H</w:t>
      </w:r>
      <w:r w:rsidRPr="00620EC8">
        <w:rPr>
          <w:rFonts w:ascii="Helvetica" w:hAnsi="Helvetica"/>
          <w:vertAlign w:val="subscript"/>
        </w:rPr>
        <w:t>2</w:t>
      </w:r>
      <w:r w:rsidRPr="00620EC8">
        <w:rPr>
          <w:rFonts w:ascii="Helvetica" w:hAnsi="Helvetica"/>
        </w:rPr>
        <w:t>O, and DNA extracted by boiling at 99ºC for 10 min to lyse the cells. The plates were centrifuged</w:t>
      </w:r>
      <w:r>
        <w:rPr>
          <w:rFonts w:ascii="Helvetica" w:hAnsi="Helvetica"/>
        </w:rPr>
        <w:t xml:space="preserve"> (5 min 16</w:t>
      </w:r>
      <w:r w:rsidR="004209E3">
        <w:rPr>
          <w:rFonts w:ascii="Helvetica" w:hAnsi="Helvetica"/>
        </w:rPr>
        <w:t>,</w:t>
      </w:r>
      <w:r>
        <w:rPr>
          <w:rFonts w:ascii="Helvetica" w:hAnsi="Helvetica"/>
        </w:rPr>
        <w:t>060 x g)</w:t>
      </w:r>
      <w:r w:rsidRPr="00620EC8">
        <w:rPr>
          <w:rFonts w:ascii="Helvetica" w:hAnsi="Helvetica"/>
        </w:rPr>
        <w:t xml:space="preserve"> to pellet cell debris and the supernatant used as DNA template in PCR reactions</w:t>
      </w:r>
      <w:r>
        <w:rPr>
          <w:rFonts w:ascii="Helvetica" w:hAnsi="Helvetica"/>
        </w:rPr>
        <w:t>.</w:t>
      </w:r>
      <w:r w:rsidRPr="00620EC8">
        <w:rPr>
          <w:rFonts w:ascii="Helvetica" w:hAnsi="Helvetica"/>
        </w:rPr>
        <w:t xml:space="preserve"> </w:t>
      </w:r>
      <w:r w:rsidR="00E068B6" w:rsidRPr="008B30D2">
        <w:rPr>
          <w:rFonts w:ascii="Helvetica" w:hAnsi="Helvetica"/>
        </w:rPr>
        <w:t>Each</w:t>
      </w:r>
      <w:r w:rsidR="00AC43FD" w:rsidRPr="008B30D2">
        <w:rPr>
          <w:rFonts w:ascii="Helvetica" w:hAnsi="Helvetica"/>
        </w:rPr>
        <w:t xml:space="preserve"> 20 µL </w:t>
      </w:r>
      <w:r w:rsidR="00AB4EDE" w:rsidRPr="008B30D2">
        <w:rPr>
          <w:rFonts w:ascii="Helvetica" w:hAnsi="Helvetica"/>
        </w:rPr>
        <w:t>PCR reaction per isolate</w:t>
      </w:r>
      <w:r w:rsidR="00AC43FD" w:rsidRPr="008B30D2">
        <w:rPr>
          <w:rFonts w:ascii="Helvetica" w:hAnsi="Helvetica"/>
        </w:rPr>
        <w:t xml:space="preserve"> contained 1 U Phusion High Fidelity DNA Polymerase, 1x HF buffer,</w:t>
      </w:r>
      <w:r w:rsidR="00F8597B">
        <w:rPr>
          <w:rFonts w:ascii="Helvetica" w:hAnsi="Helvetica"/>
        </w:rPr>
        <w:t xml:space="preserve"> </w:t>
      </w:r>
      <w:r w:rsidR="00AC43FD" w:rsidRPr="008B30D2">
        <w:rPr>
          <w:rFonts w:ascii="Helvetica" w:hAnsi="Helvetica"/>
        </w:rPr>
        <w:t>200µM</w:t>
      </w:r>
      <w:r w:rsidR="004209E3">
        <w:rPr>
          <w:rFonts w:ascii="Helvetica" w:hAnsi="Helvetica"/>
        </w:rPr>
        <w:t xml:space="preserve"> </w:t>
      </w:r>
      <w:r w:rsidR="00AC43FD" w:rsidRPr="008B30D2">
        <w:rPr>
          <w:rFonts w:ascii="Helvetica" w:hAnsi="Helvetica"/>
        </w:rPr>
        <w:t xml:space="preserve">dNTPs, 30nM of each primer </w:t>
      </w:r>
      <w:r w:rsidR="00AB5423">
        <w:rPr>
          <w:rFonts w:ascii="Helvetica" w:hAnsi="Helvetica"/>
        </w:rPr>
        <w:t>(</w:t>
      </w:r>
      <w:r w:rsidR="00AB5423" w:rsidRPr="00D91934">
        <w:rPr>
          <w:rFonts w:ascii="Helvetica" w:hAnsi="Helvetica"/>
        </w:rPr>
        <w:t>27F</w:t>
      </w:r>
      <w:r w:rsidR="00AB5423">
        <w:rPr>
          <w:rFonts w:ascii="Helvetica" w:hAnsi="Helvetica"/>
        </w:rPr>
        <w:t xml:space="preserve">, </w:t>
      </w:r>
      <w:r w:rsidR="00AB5423" w:rsidRPr="00D91934">
        <w:rPr>
          <w:rFonts w:ascii="Helvetica" w:hAnsi="Helvetica"/>
        </w:rPr>
        <w:t>5’-AGAGTTTGATCCTGGCTCAG-3’</w:t>
      </w:r>
      <w:r w:rsidR="00AB5423">
        <w:rPr>
          <w:rFonts w:ascii="Helvetica" w:hAnsi="Helvetica"/>
        </w:rPr>
        <w:t>,</w:t>
      </w:r>
      <w:r w:rsidR="00295DEB">
        <w:rPr>
          <w:rFonts w:ascii="Helvetica" w:hAnsi="Helvetica"/>
        </w:rPr>
        <w:t xml:space="preserve"> </w:t>
      </w:r>
      <w:r w:rsidR="00802E83" w:rsidRPr="00802E83">
        <w:rPr>
          <w:rFonts w:ascii="Helvetica" w:hAnsi="Helvetica"/>
          <w:noProof/>
        </w:rPr>
        <w:t>[21]</w:t>
      </w:r>
      <w:r w:rsidR="00AB5423">
        <w:rPr>
          <w:rFonts w:ascii="Helvetica" w:hAnsi="Helvetica"/>
        </w:rPr>
        <w:t>;</w:t>
      </w:r>
      <w:r w:rsidR="004209E3">
        <w:rPr>
          <w:rFonts w:ascii="Helvetica" w:hAnsi="Helvetica"/>
        </w:rPr>
        <w:t xml:space="preserve"> </w:t>
      </w:r>
      <w:r w:rsidR="00AB5423" w:rsidRPr="00D91934">
        <w:rPr>
          <w:rFonts w:ascii="Helvetica" w:hAnsi="Helvetica"/>
        </w:rPr>
        <w:t>1401R</w:t>
      </w:r>
      <w:r w:rsidR="001A14BC">
        <w:rPr>
          <w:rFonts w:ascii="Helvetica" w:hAnsi="Helvetica"/>
        </w:rPr>
        <w:t>,</w:t>
      </w:r>
      <w:r w:rsidR="004209E3">
        <w:rPr>
          <w:rFonts w:ascii="Helvetica" w:hAnsi="Helvetica"/>
        </w:rPr>
        <w:t xml:space="preserve"> </w:t>
      </w:r>
      <w:r w:rsidR="00AB5423" w:rsidRPr="00D91934">
        <w:rPr>
          <w:rFonts w:ascii="Helvetica" w:hAnsi="Helvetica"/>
        </w:rPr>
        <w:t>5’</w:t>
      </w:r>
      <w:r w:rsidR="004209E3">
        <w:rPr>
          <w:rFonts w:ascii="Helvetica" w:hAnsi="Helvetica"/>
        </w:rPr>
        <w:t>-</w:t>
      </w:r>
      <w:r w:rsidR="00AB5423" w:rsidRPr="00D91934">
        <w:rPr>
          <w:rFonts w:ascii="Helvetica" w:hAnsi="Helvetica"/>
        </w:rPr>
        <w:t>CGGTGTGTACAAGGCCC-3’</w:t>
      </w:r>
      <w:r w:rsidR="00AB5423">
        <w:rPr>
          <w:rFonts w:ascii="Helvetica" w:hAnsi="Helvetica"/>
        </w:rPr>
        <w:t>,</w:t>
      </w:r>
      <w:r w:rsidR="001A14BC">
        <w:rPr>
          <w:rFonts w:ascii="Helvetica" w:hAnsi="Helvetica"/>
          <w:noProof/>
        </w:rPr>
        <w:t xml:space="preserve"> </w:t>
      </w:r>
      <w:r w:rsidR="00B63AE1" w:rsidRPr="00B63AE1">
        <w:rPr>
          <w:rFonts w:ascii="Helvetica" w:hAnsi="Helvetica"/>
          <w:noProof/>
        </w:rPr>
        <w:t>[22]</w:t>
      </w:r>
      <w:r w:rsidR="00AB5423" w:rsidRPr="00D91934">
        <w:rPr>
          <w:rFonts w:ascii="Helvetica" w:hAnsi="Helvetica"/>
        </w:rPr>
        <w:t xml:space="preserve"> </w:t>
      </w:r>
      <w:r w:rsidR="00AC43FD" w:rsidRPr="008B30D2">
        <w:rPr>
          <w:rFonts w:ascii="Helvetica" w:hAnsi="Helvetica"/>
        </w:rPr>
        <w:t xml:space="preserve">and 3 µL of template DNA. All reactions were performed in an iCycler instrument (BioRad, Hercules, CA, USA) with the cycling conditions given in </w:t>
      </w:r>
      <w:r w:rsidR="00505393">
        <w:rPr>
          <w:rFonts w:ascii="Helvetica" w:hAnsi="Helvetica"/>
        </w:rPr>
        <w:t>Table S4</w:t>
      </w:r>
      <w:r w:rsidR="00AC43FD" w:rsidRPr="008258C1">
        <w:rPr>
          <w:rFonts w:ascii="Helvetica" w:hAnsi="Helvetica"/>
        </w:rPr>
        <w:t>.</w:t>
      </w:r>
      <w:r w:rsidR="00AC43FD" w:rsidRPr="008B30D2">
        <w:rPr>
          <w:rFonts w:ascii="Helvetica" w:hAnsi="Helvetica"/>
        </w:rPr>
        <w:t xml:space="preserve"> PCR amplicons were verified on a 1% agarose gel.</w:t>
      </w:r>
      <w:r w:rsidRPr="006353EA">
        <w:rPr>
          <w:rFonts w:ascii="Helvetica" w:hAnsi="Helvetica"/>
        </w:rPr>
        <w:t xml:space="preserve"> </w:t>
      </w:r>
      <w:r w:rsidRPr="00620EC8">
        <w:rPr>
          <w:rFonts w:ascii="Helvetica" w:hAnsi="Helvetica"/>
        </w:rPr>
        <w:t>The reactions were purified and sequenced using the Sanger method with 1401R as the sequencing primer by Microsynth AG (Balgach, Switzerland).</w:t>
      </w:r>
    </w:p>
    <w:p w14:paraId="749F0FC9" w14:textId="77777777" w:rsidR="0062533A" w:rsidRDefault="00890DF8" w:rsidP="000A6801">
      <w:pPr>
        <w:spacing w:after="0" w:line="480" w:lineRule="auto"/>
        <w:ind w:firstLine="720"/>
        <w:jc w:val="both"/>
        <w:outlineLvl w:val="0"/>
        <w:rPr>
          <w:rFonts w:ascii="Helvetica" w:hAnsi="Helvetica"/>
        </w:rPr>
      </w:pPr>
      <w:r w:rsidRPr="008B30D2">
        <w:rPr>
          <w:rFonts w:ascii="Helvetica" w:hAnsi="Helvetica"/>
          <w:i/>
        </w:rPr>
        <w:t xml:space="preserve">Quality filtering </w:t>
      </w:r>
      <w:r w:rsidR="006353EA">
        <w:rPr>
          <w:rFonts w:ascii="Helvetica" w:hAnsi="Helvetica"/>
          <w:i/>
        </w:rPr>
        <w:t xml:space="preserve">and taxonomic classification </w:t>
      </w:r>
      <w:r w:rsidRPr="008B30D2">
        <w:rPr>
          <w:rFonts w:ascii="Helvetica" w:hAnsi="Helvetica"/>
          <w:i/>
        </w:rPr>
        <w:t xml:space="preserve">of bacteria isolate </w:t>
      </w:r>
      <w:r w:rsidR="00593533" w:rsidRPr="008B30D2">
        <w:rPr>
          <w:rFonts w:ascii="Helvetica" w:hAnsi="Helvetica"/>
          <w:i/>
        </w:rPr>
        <w:t>sequences</w:t>
      </w:r>
      <w:r w:rsidR="00AC43FD" w:rsidRPr="008B30D2">
        <w:rPr>
          <w:rFonts w:ascii="Helvetica" w:hAnsi="Helvetica"/>
          <w:i/>
        </w:rPr>
        <w:t xml:space="preserve">: </w:t>
      </w:r>
      <w:r w:rsidRPr="008B30D2">
        <w:rPr>
          <w:rFonts w:ascii="Helvetica" w:hAnsi="Helvetica"/>
        </w:rPr>
        <w:t>The resulting AB1 sequencing files</w:t>
      </w:r>
      <w:r w:rsidR="00F8257D">
        <w:rPr>
          <w:rFonts w:ascii="Helvetica" w:hAnsi="Helvetica"/>
        </w:rPr>
        <w:t xml:space="preserve"> (</w:t>
      </w:r>
      <w:r w:rsidR="00B54D42">
        <w:rPr>
          <w:rFonts w:ascii="Helvetica" w:hAnsi="Helvetica"/>
        </w:rPr>
        <w:t xml:space="preserve">available in </w:t>
      </w:r>
      <w:r w:rsidR="00F8257D">
        <w:rPr>
          <w:rFonts w:ascii="Helvetica" w:hAnsi="Helvetica"/>
        </w:rPr>
        <w:t>Supplementary data 5)</w:t>
      </w:r>
      <w:r w:rsidRPr="008B30D2">
        <w:rPr>
          <w:rFonts w:ascii="Helvetica" w:hAnsi="Helvetica"/>
        </w:rPr>
        <w:t xml:space="preserve"> were converted into FASTQ file format using EMBOSS v6.6.0 </w:t>
      </w:r>
      <w:r w:rsidR="00981E3E" w:rsidRPr="00981E3E">
        <w:rPr>
          <w:rFonts w:ascii="Helvetica" w:hAnsi="Helvetica"/>
          <w:noProof/>
        </w:rPr>
        <w:t>[23]</w:t>
      </w:r>
      <w:r w:rsidR="00A84496">
        <w:rPr>
          <w:rFonts w:ascii="Helvetica" w:hAnsi="Helvetica"/>
        </w:rPr>
        <w:t xml:space="preserve">, </w:t>
      </w:r>
      <w:r w:rsidRPr="008B30D2">
        <w:rPr>
          <w:rFonts w:ascii="Helvetica" w:hAnsi="Helvetica"/>
        </w:rPr>
        <w:t>and degenerate nucleotides were re-assigned with Seqtk (</w:t>
      </w:r>
      <w:r w:rsidRPr="00A84496">
        <w:rPr>
          <w:rFonts w:ascii="Helvetica" w:hAnsi="Helvetica"/>
        </w:rPr>
        <w:t>https://github.com/lh3/seqtk</w:t>
      </w:r>
      <w:r w:rsidRPr="008B30D2">
        <w:rPr>
          <w:rFonts w:ascii="Helvetica" w:hAnsi="Helvetica"/>
        </w:rPr>
        <w:t>). The sequences were then re-orientated to the 5’-3’ direction using FASTX v0.0.13 (</w:t>
      </w:r>
      <w:r w:rsidRPr="00A84496">
        <w:rPr>
          <w:rFonts w:ascii="Helvetica" w:hAnsi="Helvetica"/>
        </w:rPr>
        <w:t>http://hannonlab.cshl.edu/fastx_toolkit/).</w:t>
      </w:r>
      <w:r w:rsidRPr="008B30D2">
        <w:rPr>
          <w:rFonts w:ascii="Helvetica" w:hAnsi="Helvetica"/>
        </w:rPr>
        <w:t xml:space="preserve"> Sequences were quality filtered by trimming 50 bp from the 5’ and 3’ ends and then progressively trimming nucleotides from both ends at a mean phred score &lt;25 (window size 5, step size 2). Finally, sequences &lt; 700bp or with a mean phred score &lt; 25 were discarded. Quality filtering was performed using PRINSEQ v0.20.4 </w:t>
      </w:r>
      <w:r w:rsidR="00D66FFC" w:rsidRPr="00D66FFC">
        <w:rPr>
          <w:rFonts w:ascii="Helvetica" w:hAnsi="Helvetica"/>
          <w:noProof/>
        </w:rPr>
        <w:t>[24]</w:t>
      </w:r>
      <w:r w:rsidR="00A84496">
        <w:rPr>
          <w:rFonts w:ascii="Helvetica" w:hAnsi="Helvetica"/>
        </w:rPr>
        <w:t>.</w:t>
      </w:r>
      <w:r w:rsidR="006353EA">
        <w:rPr>
          <w:rFonts w:ascii="Helvetica" w:hAnsi="Helvetica"/>
        </w:rPr>
        <w:t xml:space="preserve"> </w:t>
      </w:r>
      <w:r w:rsidR="006353EA" w:rsidRPr="00620EC8">
        <w:rPr>
          <w:rFonts w:ascii="Helvetica" w:hAnsi="Helvetica"/>
        </w:rPr>
        <w:t>Quality sequences</w:t>
      </w:r>
      <w:r w:rsidR="006353EA">
        <w:rPr>
          <w:rFonts w:ascii="Helvetica" w:hAnsi="Helvetica"/>
        </w:rPr>
        <w:t xml:space="preserve"> </w:t>
      </w:r>
      <w:r w:rsidR="006353EA" w:rsidRPr="00620EC8">
        <w:rPr>
          <w:rFonts w:ascii="Helvetica" w:hAnsi="Helvetica"/>
        </w:rPr>
        <w:t xml:space="preserve">were used for taxonomy assignment using the RDP classifier against the SILVA (v119) </w:t>
      </w:r>
      <w:r w:rsidR="000A6801" w:rsidRPr="000A6801">
        <w:rPr>
          <w:rFonts w:ascii="Helvetica" w:hAnsi="Helvetica"/>
          <w:noProof/>
        </w:rPr>
        <w:t>[25]</w:t>
      </w:r>
      <w:r w:rsidR="006353EA">
        <w:rPr>
          <w:rFonts w:ascii="Helvetica" w:hAnsi="Helvetica"/>
        </w:rPr>
        <w:t xml:space="preserve"> </w:t>
      </w:r>
      <w:r w:rsidR="006353EA" w:rsidRPr="00620EC8">
        <w:rPr>
          <w:rFonts w:ascii="Helvetica" w:hAnsi="Helvetica"/>
        </w:rPr>
        <w:t xml:space="preserve">database as implemented in QIIME </w:t>
      </w:r>
      <w:r w:rsidR="00ED7A36">
        <w:rPr>
          <w:rFonts w:ascii="Helvetica" w:hAnsi="Helvetica"/>
        </w:rPr>
        <w:t>v1.8</w:t>
      </w:r>
      <w:r w:rsidR="006353EA">
        <w:rPr>
          <w:rFonts w:ascii="Helvetica" w:hAnsi="Helvetica"/>
        </w:rPr>
        <w:t xml:space="preserve">. </w:t>
      </w:r>
      <w:r w:rsidR="006353EA" w:rsidRPr="00620EC8">
        <w:rPr>
          <w:rFonts w:ascii="Helvetica" w:hAnsi="Helvetica"/>
        </w:rPr>
        <w:t>23 isolates could not be assigned using SILVA and were further classified against the 16S ribosomal RNA sequences database using NCBI BLAST</w:t>
      </w:r>
      <w:r w:rsidR="002C2AEF">
        <w:rPr>
          <w:rFonts w:ascii="Helvetica" w:hAnsi="Helvetica"/>
        </w:rPr>
        <w:t>.</w:t>
      </w:r>
    </w:p>
    <w:p w14:paraId="152D78F9" w14:textId="77777777" w:rsidR="0062533A" w:rsidRPr="0062533A" w:rsidRDefault="00704065" w:rsidP="001B7877">
      <w:pPr>
        <w:spacing w:after="0" w:line="480" w:lineRule="auto"/>
        <w:ind w:firstLine="720"/>
        <w:jc w:val="both"/>
        <w:outlineLvl w:val="0"/>
        <w:rPr>
          <w:rFonts w:ascii="Helvetica" w:hAnsi="Helvetica"/>
        </w:rPr>
      </w:pPr>
      <w:r w:rsidRPr="009851FE">
        <w:rPr>
          <w:rFonts w:ascii="Helvetica" w:hAnsi="Helvetica"/>
          <w:i/>
        </w:rPr>
        <w:t xml:space="preserve">Phylogenetic </w:t>
      </w:r>
      <w:r w:rsidR="009851FE">
        <w:rPr>
          <w:rFonts w:ascii="Helvetica" w:hAnsi="Helvetica"/>
          <w:i/>
        </w:rPr>
        <w:t>t</w:t>
      </w:r>
      <w:r w:rsidRPr="009851FE">
        <w:rPr>
          <w:rFonts w:ascii="Helvetica" w:hAnsi="Helvetica"/>
          <w:i/>
        </w:rPr>
        <w:t>ree</w:t>
      </w:r>
      <w:r w:rsidR="009851FE">
        <w:rPr>
          <w:rFonts w:ascii="Helvetica" w:hAnsi="Helvetica"/>
        </w:rPr>
        <w:t xml:space="preserve">: </w:t>
      </w:r>
      <w:r w:rsidR="003C221A">
        <w:rPr>
          <w:rFonts w:ascii="Helvetica" w:hAnsi="Helvetica"/>
        </w:rPr>
        <w:t>Bacteria isolate</w:t>
      </w:r>
      <w:r w:rsidR="003C221A" w:rsidRPr="003C221A">
        <w:rPr>
          <w:rFonts w:ascii="Helvetica" w:hAnsi="Helvetica"/>
        </w:rPr>
        <w:t xml:space="preserve"> sequences were aligned using </w:t>
      </w:r>
      <w:r w:rsidR="003C221A">
        <w:rPr>
          <w:rFonts w:ascii="Helvetica" w:hAnsi="Helvetica"/>
        </w:rPr>
        <w:t xml:space="preserve">the </w:t>
      </w:r>
      <w:r w:rsidR="003C221A" w:rsidRPr="003C221A">
        <w:rPr>
          <w:rFonts w:ascii="Helvetica" w:hAnsi="Helvetica"/>
        </w:rPr>
        <w:t>PyN</w:t>
      </w:r>
      <w:r w:rsidR="00190F02">
        <w:rPr>
          <w:rFonts w:ascii="Helvetica" w:hAnsi="Helvetica"/>
        </w:rPr>
        <w:t>AST</w:t>
      </w:r>
      <w:r w:rsidR="00342FE9">
        <w:rPr>
          <w:rFonts w:ascii="Helvetica" w:hAnsi="Helvetica"/>
        </w:rPr>
        <w:t xml:space="preserve"> </w:t>
      </w:r>
      <w:r w:rsidR="003C221A" w:rsidRPr="003C221A">
        <w:rPr>
          <w:rFonts w:ascii="Helvetica" w:hAnsi="Helvetica"/>
        </w:rPr>
        <w:t>algorithm</w:t>
      </w:r>
      <w:r w:rsidR="00F76904">
        <w:rPr>
          <w:rFonts w:ascii="Helvetica" w:hAnsi="Helvetica"/>
        </w:rPr>
        <w:t xml:space="preserve"> </w:t>
      </w:r>
      <w:r w:rsidR="003C221A">
        <w:rPr>
          <w:rFonts w:ascii="Helvetica" w:hAnsi="Helvetica"/>
        </w:rPr>
        <w:t>in</w:t>
      </w:r>
      <w:r w:rsidR="003C221A" w:rsidRPr="003C221A">
        <w:rPr>
          <w:rFonts w:ascii="Helvetica" w:hAnsi="Helvetica"/>
        </w:rPr>
        <w:t xml:space="preserve"> QIIME </w:t>
      </w:r>
      <w:r w:rsidR="003C221A">
        <w:rPr>
          <w:rFonts w:ascii="Helvetica" w:hAnsi="Helvetica"/>
        </w:rPr>
        <w:t>v 1.8</w:t>
      </w:r>
      <w:r w:rsidR="009851FE">
        <w:rPr>
          <w:rFonts w:ascii="Helvetica" w:hAnsi="Helvetica"/>
          <w:i/>
        </w:rPr>
        <w:t>.</w:t>
      </w:r>
      <w:r w:rsidR="009851FE">
        <w:rPr>
          <w:rFonts w:ascii="Helvetica" w:hAnsi="Helvetica"/>
        </w:rPr>
        <w:t xml:space="preserve"> The p</w:t>
      </w:r>
      <w:r w:rsidR="003C221A" w:rsidRPr="003C221A">
        <w:rPr>
          <w:rFonts w:ascii="Helvetica" w:hAnsi="Helvetica"/>
        </w:rPr>
        <w:t xml:space="preserve">hylogenetic tree </w:t>
      </w:r>
      <w:r w:rsidR="009851FE">
        <w:rPr>
          <w:rFonts w:ascii="Helvetica" w:hAnsi="Helvetica"/>
        </w:rPr>
        <w:t xml:space="preserve">file was generated </w:t>
      </w:r>
      <w:r w:rsidR="003C221A" w:rsidRPr="003C221A">
        <w:rPr>
          <w:rFonts w:ascii="Helvetica" w:hAnsi="Helvetica"/>
        </w:rPr>
        <w:t>using FastTree</w:t>
      </w:r>
      <w:r w:rsidR="00ED7A36">
        <w:rPr>
          <w:rFonts w:ascii="Helvetica" w:hAnsi="Helvetica"/>
        </w:rPr>
        <w:t xml:space="preserve"> </w:t>
      </w:r>
      <w:r w:rsidR="009851FE">
        <w:rPr>
          <w:rFonts w:ascii="Helvetica" w:hAnsi="Helvetica"/>
        </w:rPr>
        <w:t xml:space="preserve">imported into R, and visualized using the </w:t>
      </w:r>
      <w:proofErr w:type="gramStart"/>
      <w:r w:rsidR="009851FE">
        <w:rPr>
          <w:rFonts w:ascii="Helvetica" w:hAnsi="Helvetica"/>
          <w:i/>
        </w:rPr>
        <w:t>plot.phylo</w:t>
      </w:r>
      <w:proofErr w:type="gramEnd"/>
      <w:r w:rsidR="009851FE">
        <w:rPr>
          <w:rFonts w:ascii="Helvetica" w:hAnsi="Helvetica"/>
        </w:rPr>
        <w:t xml:space="preserve"> function in the R package </w:t>
      </w:r>
      <w:r w:rsidR="009851FE">
        <w:rPr>
          <w:rFonts w:ascii="Helvetica" w:hAnsi="Helvetica"/>
          <w:i/>
        </w:rPr>
        <w:t>ape</w:t>
      </w:r>
      <w:r w:rsidR="009851FE">
        <w:rPr>
          <w:rFonts w:ascii="Helvetica" w:hAnsi="Helvetica"/>
        </w:rPr>
        <w:t xml:space="preserve"> </w:t>
      </w:r>
      <w:r w:rsidR="00645274" w:rsidRPr="00645274">
        <w:rPr>
          <w:rFonts w:ascii="Helvetica" w:hAnsi="Helvetica"/>
          <w:noProof/>
        </w:rPr>
        <w:t>[26]</w:t>
      </w:r>
      <w:r w:rsidR="009851FE">
        <w:rPr>
          <w:rFonts w:ascii="Helvetica" w:hAnsi="Helvetica"/>
        </w:rPr>
        <w:t>.</w:t>
      </w:r>
    </w:p>
    <w:p w14:paraId="0C86B21D" w14:textId="77777777" w:rsidR="00ED7A36" w:rsidRDefault="00ED7A36" w:rsidP="0062533A">
      <w:pPr>
        <w:spacing w:after="0" w:line="480" w:lineRule="auto"/>
        <w:jc w:val="both"/>
        <w:outlineLvl w:val="0"/>
        <w:rPr>
          <w:rFonts w:ascii="Helvetica" w:hAnsi="Helvetica"/>
          <w:i/>
        </w:rPr>
      </w:pPr>
    </w:p>
    <w:p w14:paraId="266BCB38" w14:textId="77777777" w:rsidR="002C2AEF" w:rsidRPr="0062533A" w:rsidRDefault="002C2AEF" w:rsidP="0062533A">
      <w:pPr>
        <w:spacing w:after="0" w:line="480" w:lineRule="auto"/>
        <w:jc w:val="both"/>
        <w:outlineLvl w:val="0"/>
        <w:rPr>
          <w:rFonts w:ascii="Helvetica" w:hAnsi="Helvetica"/>
          <w:i/>
        </w:rPr>
      </w:pPr>
      <w:r w:rsidRPr="0062533A">
        <w:rPr>
          <w:rFonts w:ascii="Helvetica" w:hAnsi="Helvetica"/>
          <w:i/>
        </w:rPr>
        <w:t>Mapping isolates to OTUs</w:t>
      </w:r>
    </w:p>
    <w:p w14:paraId="105FDE2A" w14:textId="77777777" w:rsidR="002C2AEF" w:rsidRDefault="002C2AEF" w:rsidP="00380A8D">
      <w:pPr>
        <w:spacing w:after="0" w:line="480" w:lineRule="auto"/>
        <w:ind w:firstLine="720"/>
        <w:jc w:val="both"/>
        <w:outlineLvl w:val="0"/>
        <w:rPr>
          <w:rFonts w:ascii="Helvetica" w:hAnsi="Helvetica"/>
        </w:rPr>
      </w:pPr>
      <w:r w:rsidRPr="00620EC8">
        <w:rPr>
          <w:rFonts w:ascii="Helvetica" w:hAnsi="Helvetica"/>
          <w:i/>
        </w:rPr>
        <w:t xml:space="preserve"> </w:t>
      </w:r>
      <w:r w:rsidRPr="00620EC8">
        <w:rPr>
          <w:rFonts w:ascii="Helvetica" w:hAnsi="Helvetica"/>
        </w:rPr>
        <w:t xml:space="preserve">To cross-reference cultivation independent and dependent efforts we mapped the 16S rRNA sequences of the isolates in the Trifolium reference stock to the OTU representative sequences obtained from the community profiling. The quality-filtered, full-length sequences of the isolates were trimmed </w:t>
      </w:r>
      <w:proofErr w:type="gramStart"/>
      <w:r w:rsidRPr="00620EC8">
        <w:rPr>
          <w:rFonts w:ascii="Helvetica" w:hAnsi="Helvetica"/>
        </w:rPr>
        <w:t>5‘ of</w:t>
      </w:r>
      <w:proofErr w:type="gramEnd"/>
      <w:r w:rsidRPr="00620EC8">
        <w:rPr>
          <w:rFonts w:ascii="Helvetica" w:hAnsi="Helvetica"/>
        </w:rPr>
        <w:t xml:space="preserve"> the 799F primer site using FLEXBAR v2.4 </w:t>
      </w:r>
      <w:r w:rsidR="00380A8D" w:rsidRPr="00380A8D">
        <w:rPr>
          <w:rFonts w:ascii="Helvetica" w:hAnsi="Helvetica"/>
          <w:noProof/>
        </w:rPr>
        <w:t>[27]</w:t>
      </w:r>
      <w:r>
        <w:rPr>
          <w:rFonts w:ascii="Helvetica" w:hAnsi="Helvetica"/>
        </w:rPr>
        <w:t xml:space="preserve"> </w:t>
      </w:r>
      <w:r w:rsidRPr="00620EC8">
        <w:rPr>
          <w:rFonts w:ascii="Helvetica" w:hAnsi="Helvetica"/>
        </w:rPr>
        <w:t xml:space="preserve">and trimmed to 360 bp to identify the same region of the 16S rRNA operon as used for community profiling. The trimmed isolate sequences were then mapped to the OTU representative sequences at ≥97% sequence similarity using UPARSE </w:t>
      </w:r>
      <w:r w:rsidR="001F1E21" w:rsidRPr="001F1E21">
        <w:rPr>
          <w:rFonts w:ascii="Helvetica" w:hAnsi="Helvetica"/>
          <w:noProof/>
        </w:rPr>
        <w:t>[28]</w:t>
      </w:r>
    </w:p>
    <w:p w14:paraId="48DABB49" w14:textId="77777777" w:rsidR="0062533A" w:rsidRPr="0062533A" w:rsidRDefault="0062533A" w:rsidP="0062533A">
      <w:pPr>
        <w:spacing w:after="0" w:line="480" w:lineRule="auto"/>
        <w:ind w:firstLine="720"/>
        <w:jc w:val="both"/>
        <w:outlineLvl w:val="0"/>
        <w:rPr>
          <w:rFonts w:ascii="Helvetica" w:hAnsi="Helvetica"/>
          <w:b/>
        </w:rPr>
      </w:pPr>
    </w:p>
    <w:p w14:paraId="0A4FCB0C" w14:textId="77777777" w:rsidR="007C3F00" w:rsidRPr="0062533A" w:rsidRDefault="007C3F00" w:rsidP="0062533A">
      <w:pPr>
        <w:spacing w:after="0" w:line="480" w:lineRule="auto"/>
        <w:jc w:val="both"/>
        <w:rPr>
          <w:rFonts w:ascii="Helvetica" w:hAnsi="Helvetica"/>
          <w:i/>
        </w:rPr>
      </w:pPr>
      <w:r w:rsidRPr="0062533A">
        <w:rPr>
          <w:rFonts w:ascii="Helvetica" w:hAnsi="Helvetica"/>
          <w:i/>
        </w:rPr>
        <w:t>Estimating within-nodule diversity with a clone library</w:t>
      </w:r>
    </w:p>
    <w:p w14:paraId="322D3193" w14:textId="77777777" w:rsidR="0062533A" w:rsidRPr="0062533A" w:rsidRDefault="007C3F00" w:rsidP="00F37708">
      <w:pPr>
        <w:spacing w:after="0" w:line="480" w:lineRule="auto"/>
        <w:ind w:firstLine="720"/>
        <w:jc w:val="both"/>
        <w:rPr>
          <w:rFonts w:ascii="Helvetica" w:hAnsi="Helvetica"/>
        </w:rPr>
      </w:pPr>
      <w:r w:rsidRPr="008B30D2">
        <w:rPr>
          <w:rFonts w:ascii="Helvetica" w:hAnsi="Helvetica"/>
          <w:i/>
        </w:rPr>
        <w:t xml:space="preserve">Nodule harvest, DNA extraction, clone library preparation: </w:t>
      </w:r>
      <w:r w:rsidRPr="008B30D2">
        <w:rPr>
          <w:rFonts w:ascii="Helvetica" w:hAnsi="Helvetica"/>
        </w:rPr>
        <w:t xml:space="preserve">We harvested nodules from a separate </w:t>
      </w:r>
      <w:r w:rsidRPr="00C93F90">
        <w:rPr>
          <w:rFonts w:ascii="Helvetica" w:hAnsi="Helvetica"/>
        </w:rPr>
        <w:t>Trifolium</w:t>
      </w:r>
      <w:r w:rsidRPr="008B30D2">
        <w:rPr>
          <w:rFonts w:ascii="Helvetica" w:hAnsi="Helvetica"/>
        </w:rPr>
        <w:t xml:space="preserve"> growth experiment conducted and harvested as previously mentioned, except the harvested roots were preserved in 50% EtOH and stored at room temperature until harvesting of the nodules. We aseptically cut 30 nodules from 10 plants and surfaced sterilized them by soaking for 5 min in 5% household bleach and rinsing thoroughly with sterile distilled H</w:t>
      </w:r>
      <w:r w:rsidRPr="008B30D2">
        <w:rPr>
          <w:rFonts w:ascii="Helvetica" w:hAnsi="Helvetica"/>
          <w:vertAlign w:val="subscript"/>
        </w:rPr>
        <w:t>2</w:t>
      </w:r>
      <w:r w:rsidRPr="008B30D2">
        <w:rPr>
          <w:rFonts w:ascii="Helvetica" w:hAnsi="Helvetica"/>
        </w:rPr>
        <w:t>O. The 30 nodules were then separated into 3 samples of 10 nodules each. DNA was extracted from each sample with the FastDNA® SPIN Kit for Soil (MP Biomedicals, Solon, OH, USA) according to the manufacturer’s instructions. An 16S rRNA</w:t>
      </w:r>
      <w:r w:rsidR="00821451" w:rsidRPr="008B30D2">
        <w:rPr>
          <w:rFonts w:ascii="Helvetica" w:hAnsi="Helvetica"/>
        </w:rPr>
        <w:t xml:space="preserve"> </w:t>
      </w:r>
      <w:r w:rsidRPr="008B30D2">
        <w:rPr>
          <w:rFonts w:ascii="Helvetica" w:hAnsi="Helvetica"/>
        </w:rPr>
        <w:t>amplicon for cloning was generated using the PCR primers 27F (5’-AGAGTTTGATCCTGGCTCAG-3’;</w:t>
      </w:r>
      <w:r w:rsidR="00C93F90">
        <w:rPr>
          <w:rFonts w:ascii="Helvetica" w:hAnsi="Helvetica"/>
          <w:noProof/>
        </w:rPr>
        <w:t xml:space="preserve"> </w:t>
      </w:r>
      <w:r w:rsidR="00F37708" w:rsidRPr="00F37708">
        <w:rPr>
          <w:rFonts w:ascii="Helvetica" w:hAnsi="Helvetica"/>
          <w:noProof/>
        </w:rPr>
        <w:t>[21]</w:t>
      </w:r>
      <w:r w:rsidR="00F37708">
        <w:rPr>
          <w:rFonts w:ascii="Helvetica" w:hAnsi="Helvetica"/>
          <w:noProof/>
        </w:rPr>
        <w:t xml:space="preserve"> </w:t>
      </w:r>
      <w:r w:rsidRPr="008B30D2">
        <w:rPr>
          <w:rFonts w:ascii="Helvetica" w:hAnsi="Helvetica"/>
        </w:rPr>
        <w:t xml:space="preserve">and 1401R (5’-CGGTGTGTACAAGGCCC-3’; </w:t>
      </w:r>
      <w:r w:rsidR="00F8597B" w:rsidRPr="00F8597B">
        <w:rPr>
          <w:rFonts w:ascii="Helvetica" w:hAnsi="Helvetica"/>
          <w:noProof/>
        </w:rPr>
        <w:t>[22]</w:t>
      </w:r>
      <w:r w:rsidR="003056D0">
        <w:rPr>
          <w:rFonts w:ascii="Helvetica" w:hAnsi="Helvetica"/>
          <w:noProof/>
        </w:rPr>
        <w:t>)</w:t>
      </w:r>
      <w:r w:rsidR="00424DC2">
        <w:rPr>
          <w:rFonts w:ascii="Helvetica" w:hAnsi="Helvetica"/>
        </w:rPr>
        <w:t xml:space="preserve">. </w:t>
      </w:r>
      <w:r w:rsidRPr="008B30D2">
        <w:rPr>
          <w:rFonts w:ascii="Helvetica" w:hAnsi="Helvetica"/>
        </w:rPr>
        <w:t xml:space="preserve">PCR was conducted in 50 µL reactions for each sample and contained 1 U Phusion High Fidelity DNA Polymerase (Thermo Scientific, Waltham, MA, USA), 1x HF buffer, 200 µM dNTPs, 300 nM of each primer and 3 µL of template DNA. All reactions were performed in an iCycler instrument (BioRad, Hercules, CA, USA) with the cycling conditions given in </w:t>
      </w:r>
      <w:r w:rsidR="00505393">
        <w:rPr>
          <w:rFonts w:ascii="Helvetica" w:hAnsi="Helvetica"/>
        </w:rPr>
        <w:t>Table S4</w:t>
      </w:r>
      <w:r w:rsidRPr="008258C1">
        <w:rPr>
          <w:rFonts w:ascii="Helvetica" w:hAnsi="Helvetica"/>
        </w:rPr>
        <w:t>.</w:t>
      </w:r>
      <w:r w:rsidRPr="008B30D2">
        <w:rPr>
          <w:rFonts w:ascii="Helvetica" w:hAnsi="Helvetica"/>
        </w:rPr>
        <w:t xml:space="preserve"> PCR amplicons were verified on a 1% agarose gel and the remaining volume purified using the QIAquick PCR Purification Kit (Qiagen, Hilden, Germany). The purified 16S amplicons were cloned in vectors and subsequently chemically transformed in One Shot® Mach1™-T1</w:t>
      </w:r>
      <w:r w:rsidRPr="008B30D2">
        <w:rPr>
          <w:rFonts w:ascii="Helvetica" w:hAnsi="Helvetica"/>
          <w:vertAlign w:val="superscript"/>
        </w:rPr>
        <w:t>R</w:t>
      </w:r>
      <w:r w:rsidRPr="008B30D2">
        <w:rPr>
          <w:rFonts w:ascii="Helvetica" w:hAnsi="Helvetica"/>
        </w:rPr>
        <w:t xml:space="preserve"> Chemically Competent </w:t>
      </w:r>
      <w:r w:rsidRPr="008B30D2">
        <w:rPr>
          <w:rFonts w:ascii="Helvetica" w:hAnsi="Helvetica"/>
          <w:i/>
        </w:rPr>
        <w:t>E. coli</w:t>
      </w:r>
      <w:r w:rsidRPr="008B30D2">
        <w:rPr>
          <w:rFonts w:ascii="Helvetica" w:hAnsi="Helvetica"/>
        </w:rPr>
        <w:t xml:space="preserve"> using the Zero Blunt TOPO PCR Cloning Kit (Invitrogen, Eugene, OR USA) according to the manufacturer’s instructions. Vectors from 96 individually picked colonies were isolated and amplicons sequenced using the Sanger method with the gene-specific primer 1401R by Microsynth AG (Balgach, Switzerland).</w:t>
      </w:r>
      <w:r w:rsidR="00FA2769">
        <w:rPr>
          <w:rFonts w:ascii="Helvetica" w:hAnsi="Helvetica"/>
        </w:rPr>
        <w:t xml:space="preserve"> The raw sequencing files are </w:t>
      </w:r>
      <w:r w:rsidR="009B2C5C">
        <w:rPr>
          <w:rFonts w:ascii="Helvetica" w:hAnsi="Helvetica"/>
        </w:rPr>
        <w:t>available from the authors upon request</w:t>
      </w:r>
      <w:r w:rsidR="00FA2769">
        <w:rPr>
          <w:rFonts w:ascii="Helvetica" w:hAnsi="Helvetica"/>
        </w:rPr>
        <w:t>.</w:t>
      </w:r>
    </w:p>
    <w:p w14:paraId="0AD3A04F" w14:textId="77777777" w:rsidR="009038FB" w:rsidRPr="0062533A" w:rsidRDefault="0061235C" w:rsidP="0062533A">
      <w:pPr>
        <w:spacing w:after="0" w:line="480" w:lineRule="auto"/>
        <w:jc w:val="both"/>
        <w:rPr>
          <w:rFonts w:ascii="Helvetica" w:hAnsi="Helvetica"/>
          <w:i/>
        </w:rPr>
      </w:pPr>
      <w:r w:rsidRPr="0062533A">
        <w:rPr>
          <w:rFonts w:ascii="Helvetica" w:hAnsi="Helvetica"/>
          <w:i/>
        </w:rPr>
        <w:t>Microcosm Experiments</w:t>
      </w:r>
    </w:p>
    <w:p w14:paraId="73B9AA3F" w14:textId="77777777" w:rsidR="00434337" w:rsidRPr="008B30D2" w:rsidRDefault="006966B9" w:rsidP="0062533A">
      <w:pPr>
        <w:spacing w:after="0" w:line="480" w:lineRule="auto"/>
        <w:ind w:firstLine="720"/>
        <w:jc w:val="both"/>
        <w:rPr>
          <w:rFonts w:ascii="Helvetica" w:hAnsi="Helvetica"/>
        </w:rPr>
      </w:pPr>
      <w:r w:rsidRPr="008B30D2">
        <w:rPr>
          <w:rFonts w:ascii="Helvetica" w:hAnsi="Helvetica"/>
          <w:i/>
        </w:rPr>
        <w:t xml:space="preserve">Design and construction of microcosms: </w:t>
      </w:r>
      <w:r w:rsidRPr="008B30D2">
        <w:rPr>
          <w:rFonts w:ascii="Helvetica" w:hAnsi="Helvetica"/>
        </w:rPr>
        <w:t>We modified Magenta GA-7 boxes (Sigma Aldrich, St. Louis, MO USA) to use as microcosms and filled them with 70 g of a calcined clay The experimental substrate had the following physicochemical characteristics: pH 7.3; 96/0/0 % clay/humus/silt; 0.9/ 4.0/ 44.0 mg/kg N/P/K (measured in 1:10 water extract by Eric Schweizer AG, Thun, Switzerland).</w:t>
      </w:r>
      <w:r w:rsidR="003A2A4E">
        <w:rPr>
          <w:rFonts w:ascii="Helvetica" w:hAnsi="Helvetica"/>
        </w:rPr>
        <w:t xml:space="preserve"> </w:t>
      </w:r>
      <w:r w:rsidRPr="008B30D2">
        <w:rPr>
          <w:rFonts w:ascii="Helvetica" w:hAnsi="Helvetica"/>
        </w:rPr>
        <w:t xml:space="preserve">The </w:t>
      </w:r>
      <w:r w:rsidR="008E2B77">
        <w:rPr>
          <w:rFonts w:ascii="Helvetica" w:hAnsi="Helvetica"/>
        </w:rPr>
        <w:t xml:space="preserve">lids </w:t>
      </w:r>
      <w:r w:rsidRPr="008B30D2">
        <w:rPr>
          <w:rFonts w:ascii="Helvetica" w:hAnsi="Helvetica"/>
        </w:rPr>
        <w:t>of the microcosms were modified to have four holes (</w:t>
      </w:r>
      <w:r w:rsidRPr="008B30D2">
        <w:rPr>
          <w:rFonts w:ascii="STIXGeneral-Regular" w:hAnsi="STIXGeneral-Regular" w:cs="STIXGeneral-Regular"/>
        </w:rPr>
        <w:t>⌀</w:t>
      </w:r>
      <w:r w:rsidRPr="008B30D2">
        <w:rPr>
          <w:rFonts w:ascii="Helvetica" w:hAnsi="Helvetica" w:cs="Menlo Regular"/>
        </w:rPr>
        <w:t xml:space="preserve"> </w:t>
      </w:r>
      <w:r w:rsidRPr="008B30D2">
        <w:rPr>
          <w:rFonts w:ascii="Helvetica" w:hAnsi="Helvetica"/>
        </w:rPr>
        <w:t>1.5 cm) to permit air exchange</w:t>
      </w:r>
      <w:r w:rsidR="00434337">
        <w:rPr>
          <w:rFonts w:ascii="Helvetica" w:hAnsi="Helvetica"/>
        </w:rPr>
        <w:t>. A</w:t>
      </w:r>
      <w:r w:rsidRPr="008B30D2">
        <w:rPr>
          <w:rFonts w:ascii="Helvetica" w:hAnsi="Helvetica"/>
        </w:rPr>
        <w:t xml:space="preserve">fter autoclaving, they were assembled in a flow bench as follows: three holes were sealed with sterile gas-permeable foil and the fourth one was filled with a microbiological foam stopper (possibility to water the plants with a syringe) </w:t>
      </w:r>
      <w:r w:rsidRPr="008258C1">
        <w:rPr>
          <w:rFonts w:ascii="Helvetica" w:hAnsi="Helvetica"/>
        </w:rPr>
        <w:t>(</w:t>
      </w:r>
      <w:r w:rsidR="004C481B" w:rsidRPr="008258C1">
        <w:rPr>
          <w:rFonts w:ascii="Helvetica" w:hAnsi="Helvetica"/>
        </w:rPr>
        <w:t>F</w:t>
      </w:r>
      <w:r w:rsidR="002B12BD" w:rsidRPr="008258C1">
        <w:rPr>
          <w:rFonts w:ascii="Helvetica" w:hAnsi="Helvetica"/>
        </w:rPr>
        <w:t>igure</w:t>
      </w:r>
      <w:r w:rsidR="00505393">
        <w:rPr>
          <w:rFonts w:ascii="Helvetica" w:hAnsi="Helvetica"/>
        </w:rPr>
        <w:t xml:space="preserve"> S1</w:t>
      </w:r>
      <w:proofErr w:type="gramStart"/>
      <w:r w:rsidR="004C481B" w:rsidRPr="008258C1">
        <w:rPr>
          <w:rFonts w:ascii="Helvetica" w:hAnsi="Helvetica"/>
        </w:rPr>
        <w:t>a,b</w:t>
      </w:r>
      <w:proofErr w:type="gramEnd"/>
      <w:r w:rsidR="008E2B77" w:rsidRPr="008258C1">
        <w:rPr>
          <w:rFonts w:ascii="Helvetica" w:hAnsi="Helvetica"/>
        </w:rPr>
        <w:t>).</w:t>
      </w:r>
    </w:p>
    <w:p w14:paraId="34C531E4" w14:textId="77777777" w:rsidR="0065750D" w:rsidRPr="008B30D2" w:rsidRDefault="0065750D" w:rsidP="004E22E7">
      <w:pPr>
        <w:spacing w:after="0" w:line="480" w:lineRule="auto"/>
        <w:ind w:firstLine="720"/>
        <w:jc w:val="both"/>
        <w:rPr>
          <w:rFonts w:ascii="Helvetica" w:hAnsi="Helvetica"/>
        </w:rPr>
      </w:pPr>
      <w:r w:rsidRPr="008B30D2">
        <w:rPr>
          <w:rFonts w:ascii="Helvetica" w:hAnsi="Helvetica"/>
          <w:i/>
        </w:rPr>
        <w:t>Soil extract experiment:</w:t>
      </w:r>
      <w:r w:rsidRPr="008B30D2">
        <w:rPr>
          <w:rFonts w:ascii="Helvetica" w:hAnsi="Helvetica"/>
        </w:rPr>
        <w:t xml:space="preserve"> We prepared</w:t>
      </w:r>
      <w:r w:rsidR="00821451" w:rsidRPr="008B30D2">
        <w:rPr>
          <w:rFonts w:ascii="Helvetica" w:hAnsi="Helvetica"/>
        </w:rPr>
        <w:t xml:space="preserve"> a</w:t>
      </w:r>
      <w:r w:rsidRPr="008B30D2">
        <w:rPr>
          <w:rFonts w:ascii="Helvetica" w:hAnsi="Helvetica"/>
        </w:rPr>
        <w:t xml:space="preserve"> soil extract from the same batch of experimental soil that we used for the other experiments of this study. We aimed at a procedure that extracts the microbiota from a soil, removes structural and nutritional properties of the soil and thereby presents a “clean” microbial inoculum for subsequent experiments. We blended for each a subsample (5 g) of the experimental soil in 10 ml sterile PBS-T buffer</w:t>
      </w:r>
      <w:r w:rsidRPr="008B30D2">
        <w:rPr>
          <w:rFonts w:ascii="Helvetica" w:hAnsi="Helvetica"/>
          <w:vertAlign w:val="subscript"/>
        </w:rPr>
        <w:t xml:space="preserve"> </w:t>
      </w:r>
      <w:r w:rsidRPr="008B30D2">
        <w:rPr>
          <w:rFonts w:ascii="Helvetica" w:hAnsi="Helvetica"/>
        </w:rPr>
        <w:t>in a laboratory blender (Polytron, Kinematica, Lucerne, Switzerland; setting 3 for 30 seconds) and collected the supernatan</w:t>
      </w:r>
      <w:r w:rsidR="00B06519">
        <w:rPr>
          <w:rFonts w:ascii="Helvetica" w:hAnsi="Helvetica"/>
        </w:rPr>
        <w:t>t after centrifugation (2 min 3,</w:t>
      </w:r>
      <w:r w:rsidRPr="008B30D2">
        <w:rPr>
          <w:rFonts w:ascii="Helvetica" w:hAnsi="Helvetica"/>
        </w:rPr>
        <w:t>220x g). This extraction step was repeated three times and the supernatants combined. The blender was sterilized by soaking in 5% bleach for 5 min, 70% ethanol for 5 min, followed by two rinses in sterile H</w:t>
      </w:r>
      <w:r w:rsidRPr="008B30D2">
        <w:rPr>
          <w:rFonts w:ascii="Helvetica" w:hAnsi="Helvetica"/>
          <w:vertAlign w:val="subscript"/>
        </w:rPr>
        <w:t>2</w:t>
      </w:r>
      <w:r w:rsidRPr="008B30D2">
        <w:rPr>
          <w:rFonts w:ascii="Helvetica" w:hAnsi="Helvetica"/>
        </w:rPr>
        <w:t>O. We inoculated 200 µL of the soil slurry to 50 mL of 15% Hoagland solution</w:t>
      </w:r>
      <w:r w:rsidR="004E22E7">
        <w:rPr>
          <w:rFonts w:ascii="Helvetica" w:hAnsi="Helvetica"/>
        </w:rPr>
        <w:t xml:space="preserve"> </w:t>
      </w:r>
      <w:r w:rsidR="00044D4D" w:rsidRPr="00044D4D">
        <w:rPr>
          <w:rFonts w:ascii="Helvetica" w:hAnsi="Helvetica"/>
          <w:noProof/>
        </w:rPr>
        <w:t>[29]</w:t>
      </w:r>
      <w:r w:rsidRPr="008B30D2">
        <w:rPr>
          <w:rFonts w:ascii="Helvetica" w:hAnsi="Helvetica"/>
        </w:rPr>
        <w:t xml:space="preserve"> amended with 10 µg mL</w:t>
      </w:r>
      <w:r w:rsidRPr="008B30D2">
        <w:rPr>
          <w:rFonts w:ascii="Helvetica" w:hAnsi="Helvetica"/>
          <w:vertAlign w:val="superscript"/>
        </w:rPr>
        <w:t>-1</w:t>
      </w:r>
      <w:r w:rsidRPr="008B30D2">
        <w:rPr>
          <w:rFonts w:ascii="Helvetica" w:hAnsi="Helvetica"/>
        </w:rPr>
        <w:t xml:space="preserve"> Cycloheximide to reduce fungal growth and incubated for 72 hours in a 28˚C incubator at 150 rpm. We chose this approach to reduce fungal growth, enrich the soil extract for bacteria and because we wanted to expose the soil microbiota to the nutrient conditions of the future microcosm experiments. After this preconditioning step, we centrifuge</w:t>
      </w:r>
      <w:r w:rsidR="002B12BD">
        <w:rPr>
          <w:rFonts w:ascii="Helvetica" w:hAnsi="Helvetica"/>
        </w:rPr>
        <w:t xml:space="preserve">d the liquid cultures (5 min, 3 </w:t>
      </w:r>
      <w:r w:rsidRPr="008B30D2">
        <w:rPr>
          <w:rFonts w:ascii="Helvetica" w:hAnsi="Helvetica"/>
        </w:rPr>
        <w:t>220x g) to pellet microbial biomass, discarded the supernatant, and then re-suspended the microbiota in 50 mL of fresh 15% Hoagland solution. We estimated the bacterial cell number with plating serial dilutions on FM medium to 1.4*10</w:t>
      </w:r>
      <w:r w:rsidRPr="008B30D2">
        <w:rPr>
          <w:rFonts w:ascii="Helvetica" w:hAnsi="Helvetica"/>
          <w:vertAlign w:val="superscript"/>
        </w:rPr>
        <w:t>9</w:t>
      </w:r>
      <w:r w:rsidRPr="008B30D2">
        <w:rPr>
          <w:rFonts w:ascii="Helvetica" w:hAnsi="Helvetica"/>
        </w:rPr>
        <w:t xml:space="preserve"> cells mL</w:t>
      </w:r>
      <w:r w:rsidRPr="008B30D2">
        <w:rPr>
          <w:rFonts w:ascii="Helvetica" w:hAnsi="Helvetica"/>
          <w:vertAlign w:val="superscript"/>
        </w:rPr>
        <w:t>-1</w:t>
      </w:r>
      <w:r w:rsidRPr="008B30D2">
        <w:rPr>
          <w:rFonts w:ascii="Helvetica" w:hAnsi="Helvetica"/>
        </w:rPr>
        <w:t xml:space="preserve">. The fresh soil microbiota extract was maintained at 4ºC until inoculation to the microcosm. Aliquots of the soil microbiota extract were sampled for community analysis to quantify the inoculum at the start of the experiment. </w:t>
      </w:r>
    </w:p>
    <w:p w14:paraId="0C17CD2D" w14:textId="77777777" w:rsidR="00434337" w:rsidRDefault="0065750D" w:rsidP="0062533A">
      <w:pPr>
        <w:spacing w:after="0" w:line="480" w:lineRule="auto"/>
        <w:ind w:firstLine="720"/>
        <w:jc w:val="both"/>
        <w:rPr>
          <w:rFonts w:ascii="Helvetica" w:hAnsi="Helvetica"/>
        </w:rPr>
      </w:pPr>
      <w:r w:rsidRPr="008B30D2">
        <w:rPr>
          <w:rFonts w:ascii="Helvetica" w:hAnsi="Helvetica"/>
        </w:rPr>
        <w:t>In a sterile flow bench, we inoculated 70 mL of 15% Hoagland solution containing 1*10</w:t>
      </w:r>
      <w:r w:rsidRPr="008B30D2">
        <w:rPr>
          <w:rFonts w:ascii="Helvetica" w:hAnsi="Helvetica"/>
          <w:vertAlign w:val="superscript"/>
        </w:rPr>
        <w:t xml:space="preserve">6 </w:t>
      </w:r>
      <w:r w:rsidRPr="008B30D2">
        <w:rPr>
          <w:rFonts w:ascii="Helvetica" w:hAnsi="Helvetica"/>
        </w:rPr>
        <w:t>cells mL</w:t>
      </w:r>
      <w:r w:rsidRPr="008B30D2">
        <w:rPr>
          <w:rFonts w:ascii="Helvetica" w:hAnsi="Helvetica"/>
          <w:vertAlign w:val="superscript"/>
        </w:rPr>
        <w:t>-1</w:t>
      </w:r>
      <w:r w:rsidRPr="008B30D2">
        <w:rPr>
          <w:rFonts w:ascii="Helvetica" w:hAnsi="Helvetica"/>
        </w:rPr>
        <w:t xml:space="preserve"> of soil microbiota to the substrate in the microcosms, planted four Trifolium seedlings</w:t>
      </w:r>
      <w:r w:rsidRPr="008B30D2">
        <w:rPr>
          <w:rFonts w:ascii="Helvetica" w:hAnsi="Helvetica"/>
          <w:i/>
        </w:rPr>
        <w:t xml:space="preserve"> </w:t>
      </w:r>
      <w:r w:rsidRPr="008B30D2">
        <w:rPr>
          <w:rFonts w:ascii="Helvetica" w:hAnsi="Helvetica"/>
        </w:rPr>
        <w:t xml:space="preserve">in each microcosm, and closed them with the modified lids </w:t>
      </w:r>
      <w:r w:rsidRPr="008258C1">
        <w:rPr>
          <w:rFonts w:ascii="Helvetica" w:hAnsi="Helvetica"/>
        </w:rPr>
        <w:t>(</w:t>
      </w:r>
      <w:r w:rsidR="002B12BD" w:rsidRPr="008258C1">
        <w:rPr>
          <w:rFonts w:ascii="Helvetica" w:hAnsi="Helvetica"/>
        </w:rPr>
        <w:t>Figure</w:t>
      </w:r>
      <w:r w:rsidR="00505393">
        <w:rPr>
          <w:rFonts w:ascii="Helvetica" w:hAnsi="Helvetica"/>
        </w:rPr>
        <w:t xml:space="preserve"> S1</w:t>
      </w:r>
      <w:r w:rsidR="004C481B" w:rsidRPr="008258C1">
        <w:rPr>
          <w:rFonts w:ascii="Helvetica" w:hAnsi="Helvetica"/>
        </w:rPr>
        <w:t>c</w:t>
      </w:r>
      <w:r w:rsidRPr="008258C1">
        <w:rPr>
          <w:rFonts w:ascii="Helvetica" w:hAnsi="Helvetica"/>
        </w:rPr>
        <w:t>).</w:t>
      </w:r>
      <w:r w:rsidRPr="008B30D2">
        <w:rPr>
          <w:rFonts w:ascii="Helvetica" w:hAnsi="Helvetica"/>
        </w:rPr>
        <w:t xml:space="preserve"> The microcosms were maintained in a climate chamber at constant, light, temperature, and humidity conditions </w:t>
      </w:r>
      <w:r w:rsidRPr="008258C1">
        <w:rPr>
          <w:rFonts w:ascii="Helvetica" w:hAnsi="Helvetica"/>
        </w:rPr>
        <w:t>(</w:t>
      </w:r>
      <w:r w:rsidR="00505393">
        <w:rPr>
          <w:rFonts w:ascii="Helvetica" w:hAnsi="Helvetica"/>
        </w:rPr>
        <w:t>Table S3</w:t>
      </w:r>
      <w:r w:rsidRPr="008258C1">
        <w:rPr>
          <w:rFonts w:ascii="Helvetica" w:hAnsi="Helvetica"/>
        </w:rPr>
        <w:t>)</w:t>
      </w:r>
      <w:r w:rsidR="008258C1">
        <w:rPr>
          <w:rFonts w:ascii="Helvetica" w:hAnsi="Helvetica"/>
        </w:rPr>
        <w:t>,</w:t>
      </w:r>
      <w:r w:rsidRPr="008B30D2">
        <w:rPr>
          <w:rFonts w:ascii="Helvetica" w:hAnsi="Helvetica"/>
        </w:rPr>
        <w:t xml:space="preserve"> and after 25 days, we collected root</w:t>
      </w:r>
      <w:r w:rsidR="004D2A04">
        <w:rPr>
          <w:rFonts w:ascii="Helvetica" w:hAnsi="Helvetica"/>
        </w:rPr>
        <w:t xml:space="preserve"> (5cm)</w:t>
      </w:r>
      <w:r w:rsidRPr="008B30D2">
        <w:rPr>
          <w:rFonts w:ascii="Helvetica" w:hAnsi="Helvetica"/>
        </w:rPr>
        <w:t xml:space="preserve"> and substrate </w:t>
      </w:r>
      <w:r w:rsidRPr="008258C1">
        <w:rPr>
          <w:rFonts w:ascii="Helvetica" w:hAnsi="Helvetica"/>
        </w:rPr>
        <w:t>samples (</w:t>
      </w:r>
      <w:r w:rsidR="002B12BD" w:rsidRPr="008258C1">
        <w:rPr>
          <w:rFonts w:ascii="Helvetica" w:hAnsi="Helvetica"/>
        </w:rPr>
        <w:t>Figure</w:t>
      </w:r>
      <w:r w:rsidR="00505393">
        <w:rPr>
          <w:rFonts w:ascii="Helvetica" w:hAnsi="Helvetica"/>
        </w:rPr>
        <w:t xml:space="preserve"> S1</w:t>
      </w:r>
      <w:r w:rsidR="004C481B" w:rsidRPr="008258C1">
        <w:rPr>
          <w:rFonts w:ascii="Helvetica" w:hAnsi="Helvetica"/>
        </w:rPr>
        <w:t>d</w:t>
      </w:r>
      <w:r w:rsidRPr="008258C1">
        <w:rPr>
          <w:rFonts w:ascii="Helvetica" w:hAnsi="Helvetica"/>
        </w:rPr>
        <w:t>).</w:t>
      </w:r>
      <w:r w:rsidRPr="008B30D2">
        <w:rPr>
          <w:rFonts w:ascii="Helvetica" w:hAnsi="Helvetica"/>
        </w:rPr>
        <w:t xml:space="preserve"> Finally, we determined the community profiles of soil extract samples (4 independent extractions as described above), root samples, and substrate samples using the approach described above.</w:t>
      </w:r>
    </w:p>
    <w:p w14:paraId="0826E68E" w14:textId="77777777" w:rsidR="007C3F00" w:rsidRPr="008B30D2" w:rsidRDefault="001822B1" w:rsidP="0062533A">
      <w:pPr>
        <w:spacing w:line="480" w:lineRule="auto"/>
        <w:ind w:firstLine="720"/>
        <w:jc w:val="both"/>
        <w:rPr>
          <w:rFonts w:ascii="Helvetica" w:hAnsi="Helvetica"/>
        </w:rPr>
      </w:pPr>
      <w:r>
        <w:rPr>
          <w:rFonts w:ascii="Helvetica" w:hAnsi="Helvetica"/>
          <w:i/>
        </w:rPr>
        <w:t xml:space="preserve">Simplified </w:t>
      </w:r>
      <w:r w:rsidR="00973352" w:rsidRPr="00620EC8">
        <w:rPr>
          <w:rFonts w:ascii="Helvetica" w:hAnsi="Helvetica"/>
          <w:i/>
        </w:rPr>
        <w:t xml:space="preserve">bacteria community experiment: </w:t>
      </w:r>
      <w:r w:rsidR="00973352" w:rsidRPr="00620EC8">
        <w:rPr>
          <w:rFonts w:ascii="Helvetica" w:hAnsi="Helvetica"/>
        </w:rPr>
        <w:t>We used four bacteria strains from the reference stock isolate collection to conduct a microcosm experiment to assess their effects on plant growth when inoculated individually or in combination. We performed three replicate experiments, each having 24 microcosms (6 treatments * 4 replicates). In a sterile flow bench, we inoculated the microcosms of each bacteria treatment with 70 mL of 15% Hoagland solution containing 1*10</w:t>
      </w:r>
      <w:r w:rsidR="00973352" w:rsidRPr="00620EC8">
        <w:rPr>
          <w:rFonts w:ascii="Helvetica" w:hAnsi="Helvetica"/>
          <w:vertAlign w:val="superscript"/>
        </w:rPr>
        <w:t xml:space="preserve">6 </w:t>
      </w:r>
      <w:r w:rsidR="00973352" w:rsidRPr="00620EC8">
        <w:rPr>
          <w:rFonts w:ascii="Helvetica" w:hAnsi="Helvetica"/>
        </w:rPr>
        <w:t>cells mL</w:t>
      </w:r>
      <w:r w:rsidR="00973352" w:rsidRPr="00620EC8">
        <w:rPr>
          <w:rFonts w:ascii="Helvetica" w:hAnsi="Helvetica"/>
          <w:vertAlign w:val="superscript"/>
        </w:rPr>
        <w:t xml:space="preserve">-1 </w:t>
      </w:r>
      <w:r w:rsidR="00973352" w:rsidRPr="00620EC8">
        <w:rPr>
          <w:rFonts w:ascii="Helvetica" w:hAnsi="Helvetica"/>
        </w:rPr>
        <w:t>(OD</w:t>
      </w:r>
      <w:r w:rsidR="00973352" w:rsidRPr="00620EC8">
        <w:rPr>
          <w:rFonts w:ascii="Helvetica" w:hAnsi="Helvetica"/>
          <w:vertAlign w:val="subscript"/>
        </w:rPr>
        <w:t>600</w:t>
      </w:r>
      <w:r w:rsidR="00973352" w:rsidRPr="00620EC8">
        <w:rPr>
          <w:rFonts w:ascii="Helvetica" w:hAnsi="Helvetica"/>
        </w:rPr>
        <w:t>). Replicates of the combination treatment were inoculated with 70 mL of 15% Hoagland’s solution containing equal amounts of all four bacteria strains to reach a final concentration of 1*10</w:t>
      </w:r>
      <w:r w:rsidR="00973352" w:rsidRPr="00620EC8">
        <w:rPr>
          <w:rFonts w:ascii="Helvetica" w:hAnsi="Helvetica"/>
          <w:vertAlign w:val="superscript"/>
        </w:rPr>
        <w:t>6</w:t>
      </w:r>
      <w:r w:rsidR="00973352" w:rsidRPr="00620EC8">
        <w:rPr>
          <w:rFonts w:ascii="Helvetica" w:hAnsi="Helvetica"/>
        </w:rPr>
        <w:t xml:space="preserve"> cells mL</w:t>
      </w:r>
      <w:r w:rsidR="00973352" w:rsidRPr="00620EC8">
        <w:rPr>
          <w:rFonts w:ascii="Helvetica" w:hAnsi="Helvetica"/>
          <w:vertAlign w:val="superscript"/>
        </w:rPr>
        <w:t>-1</w:t>
      </w:r>
      <w:r w:rsidR="00973352" w:rsidRPr="00620EC8">
        <w:rPr>
          <w:rFonts w:ascii="Helvetica" w:hAnsi="Helvetica"/>
        </w:rPr>
        <w:t>. 70 mL of nutrient solution without bacteria served as the control. We planted four Trifolium seedlings</w:t>
      </w:r>
      <w:r w:rsidR="00973352" w:rsidRPr="00620EC8">
        <w:rPr>
          <w:rFonts w:ascii="Helvetica" w:hAnsi="Helvetica"/>
          <w:i/>
        </w:rPr>
        <w:t xml:space="preserve"> </w:t>
      </w:r>
      <w:r w:rsidR="00973352" w:rsidRPr="00620EC8">
        <w:rPr>
          <w:rFonts w:ascii="Helvetica" w:hAnsi="Helvetica"/>
        </w:rPr>
        <w:t>in each microcosm, and closed them. The microcosms were maintained in a climate chamber at constant, light, temperature, and humidity conditions (</w:t>
      </w:r>
      <w:r w:rsidR="00505393">
        <w:rPr>
          <w:rFonts w:ascii="Helvetica" w:hAnsi="Helvetica"/>
        </w:rPr>
        <w:t>Table S3</w:t>
      </w:r>
      <w:r w:rsidR="00973352" w:rsidRPr="00620EC8">
        <w:rPr>
          <w:rFonts w:ascii="Helvetica" w:hAnsi="Helvetica"/>
        </w:rPr>
        <w:t>). After 25 days, we collected root</w:t>
      </w:r>
      <w:r w:rsidR="005D1DDF">
        <w:rPr>
          <w:rFonts w:ascii="Helvetica" w:hAnsi="Helvetica"/>
        </w:rPr>
        <w:t xml:space="preserve"> (5cm)</w:t>
      </w:r>
      <w:r w:rsidR="00973352" w:rsidRPr="00620EC8">
        <w:rPr>
          <w:rFonts w:ascii="Helvetica" w:hAnsi="Helvetica"/>
        </w:rPr>
        <w:t xml:space="preserve"> samples from each replicate microcosm and quantified bacteria colonization on the roots</w:t>
      </w:r>
      <w:r w:rsidR="00434337">
        <w:rPr>
          <w:rFonts w:ascii="Helvetica" w:hAnsi="Helvetica"/>
        </w:rPr>
        <w:t>.</w:t>
      </w:r>
      <w:r w:rsidR="00973352" w:rsidRPr="00620EC8">
        <w:rPr>
          <w:rFonts w:ascii="Helvetica" w:hAnsi="Helvetica"/>
        </w:rPr>
        <w:t xml:space="preserve"> </w:t>
      </w:r>
    </w:p>
    <w:p w14:paraId="576799B2" w14:textId="77777777" w:rsidR="00C8412E" w:rsidRDefault="007C3F00" w:rsidP="008367BA">
      <w:pPr>
        <w:spacing w:after="0" w:line="480" w:lineRule="auto"/>
        <w:ind w:firstLine="720"/>
        <w:jc w:val="both"/>
        <w:outlineLvl w:val="0"/>
        <w:rPr>
          <w:rFonts w:ascii="Helvetica" w:hAnsi="Helvetica"/>
        </w:rPr>
      </w:pPr>
      <w:bookmarkStart w:id="0" w:name="_Toc271899885"/>
      <w:r w:rsidRPr="008B30D2">
        <w:rPr>
          <w:rFonts w:ascii="Helvetica" w:hAnsi="Helvetica"/>
          <w:i/>
        </w:rPr>
        <w:t>Quantification of root bacteria colonization</w:t>
      </w:r>
      <w:bookmarkEnd w:id="0"/>
      <w:r w:rsidRPr="008B30D2">
        <w:rPr>
          <w:rFonts w:ascii="Helvetica" w:hAnsi="Helvetica"/>
          <w:i/>
        </w:rPr>
        <w:t xml:space="preserve">: </w:t>
      </w:r>
      <w:r w:rsidRPr="008B30D2">
        <w:rPr>
          <w:rFonts w:ascii="Helvetica" w:hAnsi="Helvetica"/>
        </w:rPr>
        <w:t xml:space="preserve">At the harvest of each </w:t>
      </w:r>
      <w:r w:rsidR="005D1DDF">
        <w:rPr>
          <w:rFonts w:ascii="Helvetica" w:hAnsi="Helvetica"/>
        </w:rPr>
        <w:t xml:space="preserve">simplified </w:t>
      </w:r>
      <w:r w:rsidRPr="008B30D2">
        <w:rPr>
          <w:rFonts w:ascii="Helvetica" w:hAnsi="Helvetica"/>
        </w:rPr>
        <w:t>community experiment, we determined the level of bacterial colonization in the root. One root from each replicate was cut fr</w:t>
      </w:r>
      <w:r w:rsidR="00505393">
        <w:rPr>
          <w:rFonts w:ascii="Helvetica" w:hAnsi="Helvetica"/>
        </w:rPr>
        <w:t xml:space="preserve">om the plant and homogenized in </w:t>
      </w:r>
      <w:r w:rsidRPr="008B30D2">
        <w:rPr>
          <w:rFonts w:ascii="Helvetica" w:hAnsi="Helvetica"/>
        </w:rPr>
        <w:t xml:space="preserve">1.5 mL Eppendorf tubes containing </w:t>
      </w:r>
      <w:r w:rsidR="00FA26E3">
        <w:rPr>
          <w:rFonts w:ascii="Helvetica" w:hAnsi="Helvetica"/>
        </w:rPr>
        <w:t xml:space="preserve">1mL </w:t>
      </w:r>
      <w:r w:rsidRPr="008B30D2">
        <w:rPr>
          <w:rFonts w:ascii="Helvetica" w:hAnsi="Helvetica"/>
        </w:rPr>
        <w:t>10mM MgCl</w:t>
      </w:r>
      <w:r w:rsidRPr="008B30D2">
        <w:rPr>
          <w:rFonts w:ascii="Helvetica" w:hAnsi="Helvetica"/>
          <w:vertAlign w:val="subscript"/>
        </w:rPr>
        <w:t xml:space="preserve">2, </w:t>
      </w:r>
      <w:r w:rsidRPr="008B30D2">
        <w:rPr>
          <w:rFonts w:ascii="Helvetica" w:hAnsi="Helvetica"/>
        </w:rPr>
        <w:t>glass beads (</w:t>
      </w:r>
      <w:r w:rsidRPr="008B30D2">
        <w:rPr>
          <w:rFonts w:ascii="STIXGeneral-Regular" w:hAnsi="STIXGeneral-Regular" w:cs="STIXGeneral-Regular"/>
        </w:rPr>
        <w:t>⌀</w:t>
      </w:r>
      <w:r w:rsidRPr="008B30D2">
        <w:rPr>
          <w:rFonts w:ascii="Helvetica" w:hAnsi="Helvetica" w:cs="Menlo Regular"/>
        </w:rPr>
        <w:t xml:space="preserve"> 0.8mm)</w:t>
      </w:r>
      <w:r w:rsidR="00505393">
        <w:rPr>
          <w:rFonts w:ascii="Helvetica" w:hAnsi="Helvetica"/>
        </w:rPr>
        <w:t xml:space="preserve">, </w:t>
      </w:r>
      <w:r w:rsidRPr="008B30D2">
        <w:rPr>
          <w:rFonts w:ascii="Helvetica" w:hAnsi="Helvetica"/>
        </w:rPr>
        <w:t>and one tungsten bead (</w:t>
      </w:r>
      <w:r w:rsidRPr="008B30D2">
        <w:rPr>
          <w:rFonts w:ascii="STIXGeneral-Regular" w:hAnsi="STIXGeneral-Regular" w:cs="STIXGeneral-Regular"/>
        </w:rPr>
        <w:t>⌀</w:t>
      </w:r>
      <w:r w:rsidRPr="008B30D2">
        <w:rPr>
          <w:rFonts w:ascii="Helvetica" w:hAnsi="Helvetica" w:cs="Menlo Regular"/>
        </w:rPr>
        <w:t xml:space="preserve"> 2mm)</w:t>
      </w:r>
      <w:r w:rsidRPr="008B30D2">
        <w:rPr>
          <w:rFonts w:ascii="Helvetica" w:hAnsi="Helvetica"/>
        </w:rPr>
        <w:t xml:space="preserve"> with the T</w:t>
      </w:r>
      <w:r w:rsidR="008367BA">
        <w:rPr>
          <w:rFonts w:ascii="Helvetica" w:hAnsi="Helvetica"/>
        </w:rPr>
        <w:t xml:space="preserve">issue Lyser II instrument for 3 </w:t>
      </w:r>
      <w:r w:rsidRPr="008B30D2">
        <w:rPr>
          <w:rFonts w:ascii="Helvetica" w:hAnsi="Helvetica"/>
        </w:rPr>
        <w:t>minutes at 15Hz. The resulting root slurry was serially diluted from 10</w:t>
      </w:r>
      <w:r w:rsidRPr="008B30D2">
        <w:rPr>
          <w:rFonts w:ascii="Helvetica" w:hAnsi="Helvetica"/>
          <w:vertAlign w:val="superscript"/>
        </w:rPr>
        <w:t>-1</w:t>
      </w:r>
      <w:r w:rsidRPr="008B30D2">
        <w:rPr>
          <w:rFonts w:ascii="Helvetica" w:hAnsi="Helvetica"/>
        </w:rPr>
        <w:t xml:space="preserve"> to 10</w:t>
      </w:r>
      <w:r w:rsidRPr="008B30D2">
        <w:rPr>
          <w:rFonts w:ascii="Helvetica" w:hAnsi="Helvetica"/>
          <w:vertAlign w:val="superscript"/>
        </w:rPr>
        <w:t>-6</w:t>
      </w:r>
      <w:r w:rsidRPr="008B30D2">
        <w:rPr>
          <w:rFonts w:ascii="Helvetica" w:hAnsi="Helvetica"/>
        </w:rPr>
        <w:t xml:space="preserve"> and </w:t>
      </w:r>
      <w:r w:rsidR="007456BE">
        <w:rPr>
          <w:rFonts w:ascii="Helvetica" w:hAnsi="Helvetica"/>
        </w:rPr>
        <w:t xml:space="preserve">10µL of each dilution </w:t>
      </w:r>
      <w:r w:rsidRPr="008B30D2">
        <w:rPr>
          <w:rFonts w:ascii="Helvetica" w:hAnsi="Helvetica"/>
        </w:rPr>
        <w:t xml:space="preserve">plated on </w:t>
      </w:r>
      <w:r w:rsidR="00B23401">
        <w:rPr>
          <w:rFonts w:ascii="Helvetica" w:hAnsi="Helvetica"/>
        </w:rPr>
        <w:t>FM</w:t>
      </w:r>
      <w:r w:rsidRPr="008B30D2">
        <w:rPr>
          <w:rFonts w:ascii="Helvetica" w:hAnsi="Helvetica"/>
        </w:rPr>
        <w:t xml:space="preserve"> </w:t>
      </w:r>
      <w:r w:rsidR="001A14BC" w:rsidRPr="001A14BC">
        <w:rPr>
          <w:rFonts w:ascii="Helvetica" w:hAnsi="Helvetica"/>
          <w:noProof/>
        </w:rPr>
        <w:t>[20]</w:t>
      </w:r>
      <w:r w:rsidR="00390487">
        <w:rPr>
          <w:rFonts w:ascii="Helvetica" w:hAnsi="Helvetica"/>
          <w:noProof/>
        </w:rPr>
        <w:t xml:space="preserve"> </w:t>
      </w:r>
      <w:r w:rsidRPr="008B30D2">
        <w:rPr>
          <w:rFonts w:ascii="Helvetica" w:hAnsi="Helvetica"/>
        </w:rPr>
        <w:t>agar plates amended with 10µg mL</w:t>
      </w:r>
      <w:r w:rsidRPr="008B30D2">
        <w:rPr>
          <w:rFonts w:ascii="Helvetica" w:hAnsi="Helvetica"/>
          <w:vertAlign w:val="superscript"/>
        </w:rPr>
        <w:t>-1</w:t>
      </w:r>
      <w:r w:rsidRPr="008B30D2">
        <w:rPr>
          <w:rFonts w:ascii="Helvetica" w:hAnsi="Helvetica"/>
        </w:rPr>
        <w:t xml:space="preserve"> Cycloheximide. The plates were incubated for 24 hours at 28°C before visual identification and counting of individual colonies to determine cell density of the inoculated bacteria.</w:t>
      </w:r>
    </w:p>
    <w:p w14:paraId="3C801FC6" w14:textId="77777777" w:rsidR="003E3F06" w:rsidRPr="007456BE" w:rsidRDefault="00C8412E" w:rsidP="0062533A">
      <w:pPr>
        <w:spacing w:line="480" w:lineRule="auto"/>
        <w:ind w:firstLine="720"/>
        <w:jc w:val="both"/>
        <w:outlineLvl w:val="0"/>
        <w:rPr>
          <w:rFonts w:ascii="Helvetica" w:hAnsi="Helvetica"/>
          <w:i/>
        </w:rPr>
      </w:pPr>
      <w:r w:rsidRPr="00620EC8">
        <w:rPr>
          <w:rFonts w:ascii="Helvetica" w:hAnsi="Helvetica"/>
          <w:i/>
        </w:rPr>
        <w:t xml:space="preserve">Statistical analysis of </w:t>
      </w:r>
      <w:r w:rsidR="002E3594">
        <w:rPr>
          <w:rFonts w:ascii="Helvetica" w:hAnsi="Helvetica"/>
          <w:i/>
        </w:rPr>
        <w:t xml:space="preserve">simplified </w:t>
      </w:r>
      <w:r w:rsidRPr="00620EC8">
        <w:rPr>
          <w:rFonts w:ascii="Helvetica" w:hAnsi="Helvetica"/>
          <w:i/>
        </w:rPr>
        <w:t>community experiments</w:t>
      </w:r>
      <w:r w:rsidR="0045250D">
        <w:rPr>
          <w:rFonts w:ascii="Helvetica" w:hAnsi="Helvetica"/>
        </w:rPr>
        <w:t xml:space="preserve"> </w:t>
      </w:r>
      <w:r w:rsidRPr="00C8412E">
        <w:rPr>
          <w:rFonts w:ascii="Helvetica" w:hAnsi="Helvetica"/>
        </w:rPr>
        <w:t>We</w:t>
      </w:r>
      <w:r>
        <w:rPr>
          <w:rFonts w:ascii="Helvetica" w:hAnsi="Helvetica"/>
          <w:i/>
        </w:rPr>
        <w:t xml:space="preserve"> </w:t>
      </w:r>
      <w:r w:rsidRPr="00620EC8">
        <w:rPr>
          <w:rFonts w:ascii="Helvetica" w:hAnsi="Helvetica"/>
        </w:rPr>
        <w:t xml:space="preserve">assessed the effect of the bacteria treatments in the three replicate experiments using Two-way ANOVA with the following model: </w:t>
      </w:r>
      <w:r w:rsidRPr="00620EC8">
        <w:rPr>
          <w:rFonts w:ascii="Helvetica" w:hAnsi="Helvetica"/>
          <w:i/>
        </w:rPr>
        <w:t>Shoot Fresh Weight ~ Bacteria treatment * Experiment.</w:t>
      </w:r>
      <w:r>
        <w:rPr>
          <w:rFonts w:ascii="Helvetica" w:hAnsi="Helvetica"/>
          <w:i/>
        </w:rPr>
        <w:t xml:space="preserve"> </w:t>
      </w:r>
      <w:r>
        <w:rPr>
          <w:rFonts w:ascii="Helvetica" w:hAnsi="Helvetica"/>
        </w:rPr>
        <w:t>Values for shoot fresh weight were log transformed to the assumptions for ANOVA.</w:t>
      </w:r>
      <w:r w:rsidRPr="00620EC8">
        <w:rPr>
          <w:rFonts w:ascii="Helvetica" w:hAnsi="Helvetica"/>
          <w:i/>
        </w:rPr>
        <w:t xml:space="preserve"> </w:t>
      </w:r>
      <w:r w:rsidRPr="00620EC8">
        <w:rPr>
          <w:rFonts w:ascii="Helvetica" w:hAnsi="Helvetica"/>
        </w:rPr>
        <w:t xml:space="preserve">Significant differences between the different treatments were assessed with Tukey’s </w:t>
      </w:r>
      <w:r w:rsidR="009B2C5C">
        <w:rPr>
          <w:rFonts w:ascii="Helvetica" w:hAnsi="Helvetica"/>
        </w:rPr>
        <w:t>HSD</w:t>
      </w:r>
      <w:r w:rsidRPr="00620EC8">
        <w:rPr>
          <w:rFonts w:ascii="Helvetica" w:hAnsi="Helvetica"/>
        </w:rPr>
        <w:t xml:space="preserve"> test and were considered significant at </w:t>
      </w:r>
      <w:r w:rsidRPr="00620EC8">
        <w:rPr>
          <w:rFonts w:ascii="Helvetica" w:hAnsi="Helvetica"/>
          <w:i/>
        </w:rPr>
        <w:t>P</w:t>
      </w:r>
      <w:r w:rsidRPr="00620EC8">
        <w:rPr>
          <w:rFonts w:ascii="Helvetica" w:hAnsi="Helvetica"/>
        </w:rPr>
        <w:t xml:space="preserve"> &lt; 0.05.</w:t>
      </w:r>
      <w:r w:rsidR="0045250D">
        <w:rPr>
          <w:rFonts w:ascii="Helvetica" w:hAnsi="Helvetica"/>
          <w:i/>
        </w:rPr>
        <w:t xml:space="preserve"> </w:t>
      </w:r>
      <w:r w:rsidR="0045250D">
        <w:rPr>
          <w:rFonts w:ascii="Helvetica" w:hAnsi="Helvetica"/>
        </w:rPr>
        <w:t xml:space="preserve">We </w:t>
      </w:r>
      <w:r w:rsidR="003856B4">
        <w:rPr>
          <w:rFonts w:ascii="Helvetica" w:hAnsi="Helvetica"/>
        </w:rPr>
        <w:t xml:space="preserve">subsequently </w:t>
      </w:r>
      <w:r w:rsidR="0045250D">
        <w:rPr>
          <w:rFonts w:ascii="Helvetica" w:hAnsi="Helvetica"/>
        </w:rPr>
        <w:t xml:space="preserve">determined the proportion of sequences from the tested strains in the experimental inoculum and on the root samples by applying a relative </w:t>
      </w:r>
      <w:r w:rsidR="0045250D" w:rsidRPr="00D91934">
        <w:rPr>
          <w:rFonts w:ascii="Helvetica" w:hAnsi="Helvetica"/>
        </w:rPr>
        <w:t>abundance</w:t>
      </w:r>
      <w:r w:rsidR="0045250D">
        <w:rPr>
          <w:rFonts w:ascii="Helvetica" w:hAnsi="Helvetica"/>
        </w:rPr>
        <w:t xml:space="preserve"> threshold of ≥0.1% across the inoculum and root</w:t>
      </w:r>
      <w:r w:rsidR="0045250D" w:rsidRPr="00D91934">
        <w:rPr>
          <w:rFonts w:ascii="Helvetica" w:hAnsi="Helvetica"/>
        </w:rPr>
        <w:t xml:space="preserve"> samples</w:t>
      </w:r>
      <w:r w:rsidR="0045250D">
        <w:rPr>
          <w:rFonts w:ascii="Helvetica" w:hAnsi="Helvetica"/>
        </w:rPr>
        <w:t xml:space="preserve"> separately</w:t>
      </w:r>
      <w:r w:rsidR="0045250D" w:rsidRPr="00D91934">
        <w:rPr>
          <w:rFonts w:ascii="Helvetica" w:hAnsi="Helvetica"/>
        </w:rPr>
        <w:t>.</w:t>
      </w:r>
      <w:r w:rsidR="00E84580" w:rsidRPr="008B30D2">
        <w:rPr>
          <w:rFonts w:ascii="Helvetica" w:hAnsi="Helvetica"/>
        </w:rPr>
        <w:br w:type="page"/>
      </w:r>
    </w:p>
    <w:p w14:paraId="1A4FCE2B" w14:textId="77777777" w:rsidR="0062533A" w:rsidRDefault="009E6E37" w:rsidP="0062533A">
      <w:pPr>
        <w:spacing w:after="0" w:line="480" w:lineRule="auto"/>
        <w:jc w:val="both"/>
        <w:outlineLvl w:val="0"/>
        <w:rPr>
          <w:rFonts w:ascii="Helvetica" w:hAnsi="Helvetica"/>
          <w:b/>
        </w:rPr>
      </w:pPr>
      <w:r w:rsidRPr="008B30D2">
        <w:rPr>
          <w:rFonts w:ascii="Helvetica" w:hAnsi="Helvetica"/>
          <w:b/>
        </w:rPr>
        <w:t>S</w:t>
      </w:r>
      <w:r w:rsidR="00FF313E">
        <w:rPr>
          <w:rFonts w:ascii="Helvetica" w:hAnsi="Helvetica"/>
          <w:b/>
        </w:rPr>
        <w:t>UPPLEM</w:t>
      </w:r>
      <w:r w:rsidR="00022766">
        <w:rPr>
          <w:rFonts w:ascii="Helvetica" w:hAnsi="Helvetica"/>
          <w:b/>
        </w:rPr>
        <w:t>ENTARY RESULTS</w:t>
      </w:r>
    </w:p>
    <w:p w14:paraId="02A4F5EE" w14:textId="77777777" w:rsidR="003063CF" w:rsidRPr="00FF313E" w:rsidRDefault="003063CF" w:rsidP="0062533A">
      <w:pPr>
        <w:spacing w:after="0" w:line="480" w:lineRule="auto"/>
        <w:jc w:val="both"/>
        <w:outlineLvl w:val="0"/>
        <w:rPr>
          <w:rFonts w:ascii="Helvetica" w:hAnsi="Helvetica"/>
          <w:b/>
        </w:rPr>
      </w:pPr>
    </w:p>
    <w:p w14:paraId="0D7B68AE" w14:textId="77777777" w:rsidR="00FF313E" w:rsidRPr="00FF313E" w:rsidRDefault="00667D1B" w:rsidP="0062533A">
      <w:pPr>
        <w:spacing w:after="0" w:line="480" w:lineRule="auto"/>
        <w:jc w:val="both"/>
        <w:rPr>
          <w:rFonts w:ascii="Helvetica" w:hAnsi="Helvetica"/>
          <w:i/>
        </w:rPr>
      </w:pPr>
      <w:r>
        <w:rPr>
          <w:rFonts w:ascii="Helvetica" w:hAnsi="Helvetica"/>
          <w:i/>
        </w:rPr>
        <w:t>Exploring</w:t>
      </w:r>
      <w:r w:rsidR="00FF313E" w:rsidRPr="00FF313E">
        <w:rPr>
          <w:rFonts w:ascii="Helvetica" w:hAnsi="Helvetica"/>
          <w:i/>
        </w:rPr>
        <w:t xml:space="preserve"> nodule diversity with a clone library</w:t>
      </w:r>
    </w:p>
    <w:p w14:paraId="526B9E0C" w14:textId="77777777" w:rsidR="002B1562" w:rsidRDefault="002B1562" w:rsidP="0062533A">
      <w:pPr>
        <w:spacing w:after="0" w:line="480" w:lineRule="auto"/>
        <w:ind w:firstLine="720"/>
        <w:jc w:val="both"/>
        <w:outlineLvl w:val="0"/>
        <w:rPr>
          <w:rFonts w:ascii="Helvetica" w:hAnsi="Helvetica"/>
          <w:color w:val="000000" w:themeColor="text1"/>
        </w:rPr>
      </w:pPr>
      <w:r w:rsidRPr="00620EC8">
        <w:rPr>
          <w:rFonts w:ascii="Helvetica" w:hAnsi="Helvetica"/>
          <w:color w:val="000000" w:themeColor="text1"/>
        </w:rPr>
        <w:t>The high abundance of</w:t>
      </w:r>
      <w:r w:rsidRPr="00620EC8">
        <w:rPr>
          <w:rFonts w:ascii="Helvetica" w:hAnsi="Helvetica"/>
          <w:i/>
          <w:color w:val="000000" w:themeColor="text1"/>
        </w:rPr>
        <w:t xml:space="preserve"> OTU1</w:t>
      </w:r>
      <w:r w:rsidRPr="00620EC8">
        <w:rPr>
          <w:rFonts w:ascii="Helvetica" w:hAnsi="Helvetica"/>
          <w:color w:val="000000" w:themeColor="text1"/>
        </w:rPr>
        <w:t xml:space="preserve"> in the overall root community suggested that </w:t>
      </w:r>
      <w:r>
        <w:rPr>
          <w:rFonts w:ascii="Helvetica" w:hAnsi="Helvetica"/>
          <w:color w:val="000000" w:themeColor="text1"/>
        </w:rPr>
        <w:t>these</w:t>
      </w:r>
      <w:r w:rsidRPr="00620EC8">
        <w:rPr>
          <w:rFonts w:ascii="Helvetica" w:hAnsi="Helvetica"/>
          <w:color w:val="000000" w:themeColor="text1"/>
        </w:rPr>
        <w:t xml:space="preserve"> sequences originated from rhizobia bacteria present in root nodules. We tested</w:t>
      </w:r>
      <w:r>
        <w:rPr>
          <w:rFonts w:ascii="Helvetica" w:hAnsi="Helvetica"/>
          <w:color w:val="000000" w:themeColor="text1"/>
        </w:rPr>
        <w:t xml:space="preserve"> this</w:t>
      </w:r>
      <w:r w:rsidRPr="00620EC8">
        <w:rPr>
          <w:rFonts w:ascii="Helvetica" w:hAnsi="Helvetica"/>
          <w:color w:val="000000" w:themeColor="text1"/>
        </w:rPr>
        <w:t xml:space="preserve"> hypothesis by Sanger sequencing of a 16S rDNA clone library prepared from separately collected and surface-sterilized nodules, and we mapped the nodule-derived sequences to the reference OTUs of the community sequencing</w:t>
      </w:r>
      <w:r w:rsidR="00DA49B8">
        <w:rPr>
          <w:rFonts w:ascii="Helvetica" w:hAnsi="Helvetica"/>
          <w:color w:val="000000" w:themeColor="text1"/>
        </w:rPr>
        <w:t xml:space="preserve">. </w:t>
      </w:r>
      <w:r w:rsidRPr="00620EC8">
        <w:rPr>
          <w:rFonts w:ascii="Helvetica" w:hAnsi="Helvetica"/>
          <w:color w:val="000000" w:themeColor="text1"/>
        </w:rPr>
        <w:t>The 95 nodule-derived sequences comprised 10 unique sequences that clustered into three OTUs (</w:t>
      </w:r>
      <w:r w:rsidRPr="00400990">
        <w:rPr>
          <w:rFonts w:ascii="Helvetica" w:hAnsi="Helvetica"/>
          <w:color w:val="000000" w:themeColor="text1"/>
        </w:rPr>
        <w:t>Figure S</w:t>
      </w:r>
      <w:r w:rsidR="008367BA">
        <w:rPr>
          <w:rFonts w:ascii="Helvetica" w:hAnsi="Helvetica"/>
          <w:color w:val="000000" w:themeColor="text1"/>
        </w:rPr>
        <w:t>6</w:t>
      </w:r>
      <w:r w:rsidRPr="00400990">
        <w:rPr>
          <w:rFonts w:ascii="Helvetica" w:hAnsi="Helvetica"/>
          <w:color w:val="000000" w:themeColor="text1"/>
        </w:rPr>
        <w:t>)</w:t>
      </w:r>
      <w:r w:rsidRPr="00620EC8">
        <w:rPr>
          <w:rFonts w:ascii="Helvetica" w:hAnsi="Helvetica"/>
          <w:color w:val="000000" w:themeColor="text1"/>
        </w:rPr>
        <w:t xml:space="preserve">. The majority of sequences (#91, 6 unique sequences) indeed clustered to </w:t>
      </w:r>
      <w:r w:rsidRPr="00620EC8">
        <w:rPr>
          <w:rFonts w:ascii="Helvetica" w:hAnsi="Helvetica"/>
          <w:i/>
          <w:color w:val="000000" w:themeColor="text1"/>
        </w:rPr>
        <w:t>OTU1</w:t>
      </w:r>
      <w:r w:rsidRPr="00620EC8">
        <w:rPr>
          <w:rFonts w:ascii="Helvetica" w:hAnsi="Helvetica"/>
          <w:color w:val="000000" w:themeColor="text1"/>
        </w:rPr>
        <w:t xml:space="preserve">, and 3 sequences (all unique) clustered to </w:t>
      </w:r>
      <w:r w:rsidRPr="00620EC8">
        <w:rPr>
          <w:rFonts w:ascii="Helvetica" w:hAnsi="Helvetica"/>
          <w:i/>
          <w:color w:val="000000" w:themeColor="text1"/>
        </w:rPr>
        <w:t>OTU3</w:t>
      </w:r>
      <w:r w:rsidRPr="00620EC8">
        <w:rPr>
          <w:rFonts w:ascii="Helvetica" w:hAnsi="Helvetica"/>
          <w:color w:val="000000" w:themeColor="text1"/>
        </w:rPr>
        <w:t xml:space="preserve">, a member of the γ-Proteobacteria. A single unique sequence with a 98% match to </w:t>
      </w:r>
      <w:r w:rsidRPr="00620EC8">
        <w:rPr>
          <w:rFonts w:ascii="Helvetica" w:hAnsi="Helvetica"/>
          <w:i/>
          <w:color w:val="000000" w:themeColor="text1"/>
        </w:rPr>
        <w:t xml:space="preserve">Rhizobium leguminosarum </w:t>
      </w:r>
      <w:r w:rsidRPr="00620EC8">
        <w:rPr>
          <w:rFonts w:ascii="Helvetica" w:hAnsi="Helvetica"/>
          <w:color w:val="000000" w:themeColor="text1"/>
        </w:rPr>
        <w:t xml:space="preserve">bv. viciae (NCBI BLAST) could not be clustered to a root or soil OTU in our dataset. Besides confirming that </w:t>
      </w:r>
      <w:r w:rsidRPr="00620EC8">
        <w:rPr>
          <w:rFonts w:ascii="Helvetica" w:hAnsi="Helvetica"/>
          <w:i/>
          <w:color w:val="000000" w:themeColor="text1"/>
        </w:rPr>
        <w:t>OTU1</w:t>
      </w:r>
      <w:r w:rsidRPr="00620EC8">
        <w:rPr>
          <w:rFonts w:ascii="Helvetica" w:hAnsi="Helvetica"/>
          <w:color w:val="000000" w:themeColor="text1"/>
        </w:rPr>
        <w:t xml:space="preserve"> represents the rhizobia bacteria in the nodules, we noted some within-nodule diversity at ≥97% sequence similarity (</w:t>
      </w:r>
      <w:r w:rsidRPr="00400990">
        <w:rPr>
          <w:rFonts w:ascii="Helvetica" w:hAnsi="Helvetica"/>
          <w:color w:val="000000" w:themeColor="text1"/>
        </w:rPr>
        <w:t>Figure</w:t>
      </w:r>
      <w:r>
        <w:rPr>
          <w:rFonts w:ascii="Helvetica" w:hAnsi="Helvetica"/>
          <w:color w:val="000000" w:themeColor="text1"/>
        </w:rPr>
        <w:t xml:space="preserve"> S</w:t>
      </w:r>
      <w:r w:rsidR="008367BA">
        <w:rPr>
          <w:rFonts w:ascii="Helvetica" w:hAnsi="Helvetica"/>
          <w:color w:val="000000" w:themeColor="text1"/>
        </w:rPr>
        <w:t>6</w:t>
      </w:r>
      <w:r w:rsidRPr="00400990">
        <w:rPr>
          <w:rFonts w:ascii="Helvetica" w:hAnsi="Helvetica"/>
          <w:color w:val="000000" w:themeColor="text1"/>
        </w:rPr>
        <w:t>).</w:t>
      </w:r>
    </w:p>
    <w:p w14:paraId="059B241B" w14:textId="77777777" w:rsidR="00DA49B8" w:rsidRPr="008B30D2" w:rsidRDefault="00DA49B8" w:rsidP="00DA49B8">
      <w:pPr>
        <w:spacing w:after="0" w:line="480" w:lineRule="auto"/>
        <w:jc w:val="both"/>
        <w:outlineLvl w:val="0"/>
        <w:rPr>
          <w:rFonts w:ascii="Helvetica" w:hAnsi="Helvetica"/>
          <w:b/>
        </w:rPr>
      </w:pPr>
    </w:p>
    <w:p w14:paraId="2BC4C8F2" w14:textId="77777777" w:rsidR="003E3F06" w:rsidRPr="008B30D2" w:rsidRDefault="00365E5F" w:rsidP="0062533A">
      <w:pPr>
        <w:spacing w:after="0" w:line="480" w:lineRule="auto"/>
        <w:jc w:val="both"/>
        <w:outlineLvl w:val="0"/>
        <w:rPr>
          <w:rFonts w:ascii="Helvetica" w:hAnsi="Helvetica"/>
          <w:i/>
          <w:strike/>
        </w:rPr>
      </w:pPr>
      <w:r>
        <w:rPr>
          <w:rFonts w:ascii="Helvetica" w:hAnsi="Helvetica"/>
          <w:i/>
        </w:rPr>
        <w:t>M</w:t>
      </w:r>
      <w:r w:rsidR="003E3F06" w:rsidRPr="008B30D2">
        <w:rPr>
          <w:rFonts w:ascii="Helvetica" w:hAnsi="Helvetica"/>
          <w:i/>
        </w:rPr>
        <w:t>icrocosms for plant-microbiota experiments</w:t>
      </w:r>
      <w:r w:rsidR="003E3F06" w:rsidRPr="008B30D2">
        <w:rPr>
          <w:rFonts w:ascii="Helvetica" w:hAnsi="Helvetica"/>
          <w:i/>
          <w:strike/>
        </w:rPr>
        <w:t xml:space="preserve"> </w:t>
      </w:r>
    </w:p>
    <w:p w14:paraId="375DBB0A" w14:textId="77777777" w:rsidR="003E3F06" w:rsidRPr="008B30D2" w:rsidRDefault="000A24D2" w:rsidP="0062533A">
      <w:pPr>
        <w:spacing w:after="0" w:line="480" w:lineRule="auto"/>
        <w:ind w:firstLine="720"/>
        <w:jc w:val="both"/>
        <w:rPr>
          <w:rFonts w:ascii="Helvetica" w:hAnsi="Helvetica"/>
        </w:rPr>
      </w:pPr>
      <w:r w:rsidRPr="008B30D2">
        <w:rPr>
          <w:rFonts w:ascii="Helvetica" w:hAnsi="Helvetica"/>
        </w:rPr>
        <w:t>W</w:t>
      </w:r>
      <w:r w:rsidR="003E3F06" w:rsidRPr="008B30D2">
        <w:rPr>
          <w:rFonts w:ascii="Helvetica" w:hAnsi="Helvetica"/>
        </w:rPr>
        <w:t xml:space="preserve">e developed a microcosm system where we grew Trifolium plants in polycarbonate boxes that were supplemented with a calcined clay-based growth substrate and a mineral nutrient </w:t>
      </w:r>
      <w:r w:rsidR="003E3F06" w:rsidRPr="008258C1">
        <w:rPr>
          <w:rFonts w:ascii="Helvetica" w:hAnsi="Helvetica"/>
        </w:rPr>
        <w:t>solution (</w:t>
      </w:r>
      <w:r w:rsidR="002B12BD" w:rsidRPr="008258C1">
        <w:rPr>
          <w:rFonts w:ascii="Helvetica" w:hAnsi="Helvetica"/>
        </w:rPr>
        <w:t xml:space="preserve">Figure </w:t>
      </w:r>
      <w:r w:rsidR="008367BA">
        <w:rPr>
          <w:rFonts w:ascii="Helvetica" w:hAnsi="Helvetica"/>
        </w:rPr>
        <w:t>S1</w:t>
      </w:r>
      <w:r w:rsidR="002B12BD" w:rsidRPr="008258C1">
        <w:rPr>
          <w:rFonts w:ascii="Helvetica" w:hAnsi="Helvetica"/>
        </w:rPr>
        <w:t>a-d</w:t>
      </w:r>
      <w:r w:rsidR="003E3F06" w:rsidRPr="008258C1">
        <w:rPr>
          <w:rFonts w:ascii="Helvetica" w:hAnsi="Helvetica"/>
        </w:rPr>
        <w:t>).</w:t>
      </w:r>
      <w:r w:rsidR="003E3F06" w:rsidRPr="008B30D2">
        <w:rPr>
          <w:rFonts w:ascii="Helvetica" w:hAnsi="Helvetica"/>
        </w:rPr>
        <w:t xml:space="preserve"> We tested the suitability of these microcosms as a</w:t>
      </w:r>
      <w:r w:rsidR="00EE6759">
        <w:rPr>
          <w:rFonts w:ascii="Helvetica" w:hAnsi="Helvetica"/>
        </w:rPr>
        <w:t>n</w:t>
      </w:r>
      <w:r w:rsidR="003E3F06" w:rsidRPr="008B30D2">
        <w:rPr>
          <w:rFonts w:ascii="Helvetica" w:hAnsi="Helvetica"/>
        </w:rPr>
        <w:t xml:space="preserve"> </w:t>
      </w:r>
      <w:r w:rsidR="00365E5F">
        <w:rPr>
          <w:rFonts w:ascii="Helvetica" w:hAnsi="Helvetica"/>
        </w:rPr>
        <w:t>experimental</w:t>
      </w:r>
      <w:r w:rsidR="00365E5F" w:rsidRPr="008B30D2">
        <w:rPr>
          <w:rFonts w:ascii="Helvetica" w:hAnsi="Helvetica"/>
        </w:rPr>
        <w:t xml:space="preserve"> </w:t>
      </w:r>
      <w:r w:rsidR="003E3F06" w:rsidRPr="008B30D2">
        <w:rPr>
          <w:rFonts w:ascii="Helvetica" w:hAnsi="Helvetica"/>
        </w:rPr>
        <w:t xml:space="preserve">system to investigate plant-microbiota interactions. We inoculated soil extract to </w:t>
      </w:r>
      <w:r w:rsidR="00365E5F">
        <w:rPr>
          <w:rFonts w:ascii="Helvetica" w:hAnsi="Helvetica"/>
        </w:rPr>
        <w:t>the</w:t>
      </w:r>
      <w:r w:rsidR="00365E5F" w:rsidRPr="008B30D2">
        <w:rPr>
          <w:rFonts w:ascii="Helvetica" w:hAnsi="Helvetica"/>
        </w:rPr>
        <w:t xml:space="preserve"> </w:t>
      </w:r>
      <w:r w:rsidR="003E3F06" w:rsidRPr="008B30D2">
        <w:rPr>
          <w:rFonts w:ascii="Helvetica" w:hAnsi="Helvetica"/>
        </w:rPr>
        <w:t>microcosms, planted Trifolium, and measured the community assembly on the roots after 25 days of incubat</w:t>
      </w:r>
      <w:r w:rsidR="003E3F06" w:rsidRPr="008258C1">
        <w:rPr>
          <w:rFonts w:ascii="Helvetica" w:hAnsi="Helvetica"/>
        </w:rPr>
        <w:t xml:space="preserve">ion (see </w:t>
      </w:r>
      <w:r w:rsidR="002B12BD" w:rsidRPr="008258C1">
        <w:rPr>
          <w:rFonts w:ascii="Helvetica" w:hAnsi="Helvetica"/>
        </w:rPr>
        <w:t>Supplementary</w:t>
      </w:r>
      <w:r w:rsidR="002152F1" w:rsidRPr="008258C1">
        <w:rPr>
          <w:rFonts w:ascii="Helvetica" w:hAnsi="Helvetica"/>
        </w:rPr>
        <w:t xml:space="preserve"> </w:t>
      </w:r>
      <w:r w:rsidR="002B12BD" w:rsidRPr="008258C1">
        <w:rPr>
          <w:rFonts w:ascii="Helvetica" w:hAnsi="Helvetica"/>
        </w:rPr>
        <w:t>m</w:t>
      </w:r>
      <w:r w:rsidR="003E3F06" w:rsidRPr="008258C1">
        <w:rPr>
          <w:rFonts w:ascii="Helvetica" w:hAnsi="Helvetica"/>
        </w:rPr>
        <w:t>ethods for details).</w:t>
      </w:r>
      <w:r w:rsidR="003E3F06" w:rsidRPr="008B30D2">
        <w:rPr>
          <w:rFonts w:ascii="Helvetica" w:hAnsi="Helvetica"/>
        </w:rPr>
        <w:t xml:space="preserve"> Of note, the microcosms were maintained in the same climate chamber, under the same conditions, and the soil extract was prepared from the same soil batch that we used for the climate chamber experiments with soil-grown Trifolium. Goals of this experiment were to evaluate soil extract as start inoculum compared to native field soil and to define the Trifolium root microbiome in the microcosms. We collected root, substrate, and soil extract samples and determined the bacterial communities using the same approach as described above. The microcosm experiment yielded </w:t>
      </w:r>
      <w:r w:rsidR="009F6670">
        <w:rPr>
          <w:rFonts w:ascii="Helvetica" w:hAnsi="Helvetica"/>
        </w:rPr>
        <w:t>156,850</w:t>
      </w:r>
      <w:r w:rsidR="00384B64">
        <w:rPr>
          <w:rFonts w:ascii="Helvetica" w:hAnsi="Helvetica"/>
        </w:rPr>
        <w:t xml:space="preserve"> </w:t>
      </w:r>
      <w:r w:rsidR="003E3F06" w:rsidRPr="008B30D2">
        <w:rPr>
          <w:rFonts w:ascii="Helvetica" w:hAnsi="Helvetica"/>
        </w:rPr>
        <w:t xml:space="preserve">high-quality, non-chimeric sequences </w:t>
      </w:r>
      <w:r w:rsidR="002B12BD">
        <w:rPr>
          <w:rFonts w:ascii="Helvetica" w:hAnsi="Helvetica"/>
        </w:rPr>
        <w:t xml:space="preserve">with a median of </w:t>
      </w:r>
      <w:r w:rsidR="00384B64">
        <w:rPr>
          <w:rFonts w:ascii="Helvetica" w:hAnsi="Helvetica"/>
        </w:rPr>
        <w:t>10</w:t>
      </w:r>
      <w:r w:rsidR="009F6670">
        <w:rPr>
          <w:rFonts w:ascii="Helvetica" w:hAnsi="Helvetica"/>
        </w:rPr>
        <w:t>,062 (range 1,251</w:t>
      </w:r>
      <w:r w:rsidR="00DF6D34">
        <w:rPr>
          <w:rFonts w:ascii="Helvetica" w:hAnsi="Helvetica"/>
        </w:rPr>
        <w:t xml:space="preserve"> </w:t>
      </w:r>
      <w:r w:rsidR="002B12BD">
        <w:rPr>
          <w:rFonts w:ascii="Helvetica" w:hAnsi="Helvetica"/>
        </w:rPr>
        <w:t xml:space="preserve">– </w:t>
      </w:r>
      <w:r w:rsidR="009F6670">
        <w:rPr>
          <w:rFonts w:ascii="Helvetica" w:hAnsi="Helvetica"/>
        </w:rPr>
        <w:t>20,466</w:t>
      </w:r>
      <w:r w:rsidR="003E3F06" w:rsidRPr="008B30D2">
        <w:rPr>
          <w:rFonts w:ascii="Helvetica" w:hAnsi="Helvetica"/>
        </w:rPr>
        <w:t xml:space="preserve">) sequences per sample </w:t>
      </w:r>
      <w:r w:rsidR="003E3F06" w:rsidRPr="008258C1">
        <w:rPr>
          <w:rFonts w:ascii="Helvetica" w:hAnsi="Helvetica"/>
        </w:rPr>
        <w:t>(</w:t>
      </w:r>
      <w:r w:rsidR="009B2C5C">
        <w:rPr>
          <w:rFonts w:ascii="Helvetica" w:hAnsi="Helvetica"/>
        </w:rPr>
        <w:t>Additional file 2</w:t>
      </w:r>
      <w:r w:rsidR="003E3F06" w:rsidRPr="008258C1">
        <w:rPr>
          <w:rFonts w:ascii="Helvetica" w:hAnsi="Helvetica"/>
        </w:rPr>
        <w:t>).</w:t>
      </w:r>
      <w:r w:rsidR="003E3F06" w:rsidRPr="008B30D2">
        <w:rPr>
          <w:rFonts w:ascii="Helvetica" w:hAnsi="Helvetica"/>
        </w:rPr>
        <w:t xml:space="preserve"> For community comparis</w:t>
      </w:r>
      <w:r w:rsidR="004A371E">
        <w:rPr>
          <w:rFonts w:ascii="Helvetica" w:hAnsi="Helvetica"/>
        </w:rPr>
        <w:t>on we sub-sampled the data to 3,</w:t>
      </w:r>
      <w:r w:rsidR="003E3F06" w:rsidRPr="008B30D2">
        <w:rPr>
          <w:rFonts w:ascii="Helvetica" w:hAnsi="Helvetica"/>
        </w:rPr>
        <w:t xml:space="preserve">000 sequences per sample, removing one substrate sample </w:t>
      </w:r>
      <w:r w:rsidR="003A2A4E">
        <w:rPr>
          <w:rFonts w:ascii="Helvetica" w:hAnsi="Helvetica"/>
        </w:rPr>
        <w:t>(only 1</w:t>
      </w:r>
      <w:r w:rsidR="004A371E">
        <w:rPr>
          <w:rFonts w:ascii="Helvetica" w:hAnsi="Helvetica"/>
        </w:rPr>
        <w:t>,</w:t>
      </w:r>
      <w:r w:rsidR="003A2A4E">
        <w:rPr>
          <w:rFonts w:ascii="Helvetica" w:hAnsi="Helvetica"/>
        </w:rPr>
        <w:t>2</w:t>
      </w:r>
      <w:r w:rsidR="004A371E">
        <w:rPr>
          <w:rFonts w:ascii="Helvetica" w:hAnsi="Helvetica"/>
        </w:rPr>
        <w:t>51</w:t>
      </w:r>
      <w:r w:rsidR="003A2A4E">
        <w:rPr>
          <w:rFonts w:ascii="Helvetica" w:hAnsi="Helvetica"/>
        </w:rPr>
        <w:t xml:space="preserve"> sequences) </w:t>
      </w:r>
      <w:r w:rsidR="003E3F06" w:rsidRPr="008B30D2">
        <w:rPr>
          <w:rFonts w:ascii="Helvetica" w:hAnsi="Helvetica"/>
        </w:rPr>
        <w:t xml:space="preserve">from the analysis. </w:t>
      </w:r>
    </w:p>
    <w:p w14:paraId="21DD4148" w14:textId="77777777" w:rsidR="003E3F06" w:rsidRDefault="003E3F06" w:rsidP="0062533A">
      <w:pPr>
        <w:spacing w:after="0" w:line="480" w:lineRule="auto"/>
        <w:ind w:firstLine="720"/>
        <w:jc w:val="both"/>
        <w:rPr>
          <w:rFonts w:ascii="Helvetica" w:hAnsi="Helvetica"/>
        </w:rPr>
      </w:pPr>
      <w:r w:rsidRPr="008B30D2">
        <w:rPr>
          <w:rFonts w:ascii="Helvetica" w:hAnsi="Helvetica"/>
        </w:rPr>
        <w:t>Initially, we prepared four replicate soil extracts and evaluated them as start inoculum by comparing its community composition to that of the native soil from which it was prepared. To this end, we quantified bacteria</w:t>
      </w:r>
      <w:r w:rsidR="00190F02">
        <w:rPr>
          <w:rFonts w:ascii="Helvetica" w:hAnsi="Helvetica"/>
        </w:rPr>
        <w:t xml:space="preserve"> OTU</w:t>
      </w:r>
      <w:r w:rsidR="002948BC">
        <w:rPr>
          <w:rFonts w:ascii="Helvetica" w:hAnsi="Helvetica"/>
        </w:rPr>
        <w:t xml:space="preserve"> richness and found 59</w:t>
      </w:r>
      <w:r w:rsidRPr="008B30D2">
        <w:rPr>
          <w:rFonts w:ascii="Helvetica" w:hAnsi="Helvetica"/>
        </w:rPr>
        <w:t xml:space="preserve">6 ± </w:t>
      </w:r>
      <w:r w:rsidR="004A371E">
        <w:rPr>
          <w:rFonts w:ascii="Helvetica" w:hAnsi="Helvetica"/>
        </w:rPr>
        <w:t>2</w:t>
      </w:r>
      <w:r w:rsidRPr="008B30D2">
        <w:rPr>
          <w:rFonts w:ascii="Helvetica" w:hAnsi="Helvetica"/>
        </w:rPr>
        <w:t xml:space="preserve"> OTUs (mean ± s.e.m) in the experimental soil samples and 5</w:t>
      </w:r>
      <w:r w:rsidR="004A371E">
        <w:rPr>
          <w:rFonts w:ascii="Helvetica" w:hAnsi="Helvetica"/>
        </w:rPr>
        <w:t>44</w:t>
      </w:r>
      <w:r w:rsidRPr="008B30D2">
        <w:rPr>
          <w:rFonts w:ascii="Helvetica" w:hAnsi="Helvetica"/>
        </w:rPr>
        <w:t xml:space="preserve"> ± </w:t>
      </w:r>
      <w:r w:rsidR="004A371E">
        <w:rPr>
          <w:rFonts w:ascii="Helvetica" w:hAnsi="Helvetica"/>
        </w:rPr>
        <w:t>12</w:t>
      </w:r>
      <w:r w:rsidRPr="008B30D2">
        <w:rPr>
          <w:rFonts w:ascii="Helvetica" w:hAnsi="Helvetica"/>
        </w:rPr>
        <w:t xml:space="preserve"> OTUs in the </w:t>
      </w:r>
      <w:r w:rsidR="001B0B08">
        <w:rPr>
          <w:rFonts w:ascii="Helvetica" w:hAnsi="Helvetica"/>
        </w:rPr>
        <w:t>soil-</w:t>
      </w:r>
      <w:r w:rsidRPr="008B30D2">
        <w:rPr>
          <w:rFonts w:ascii="Helvetica" w:hAnsi="Helvetica"/>
        </w:rPr>
        <w:t xml:space="preserve">derived extract samples. </w:t>
      </w:r>
      <w:r w:rsidRPr="00CE356B">
        <w:rPr>
          <w:rFonts w:ascii="Helvetica" w:hAnsi="Helvetica"/>
        </w:rPr>
        <w:t xml:space="preserve">OTU richness </w:t>
      </w:r>
      <w:r w:rsidR="002948BC" w:rsidRPr="00CE356B">
        <w:rPr>
          <w:rFonts w:ascii="Helvetica" w:hAnsi="Helvetica"/>
        </w:rPr>
        <w:t>only differed slightly</w:t>
      </w:r>
      <w:r w:rsidRPr="00CE356B">
        <w:rPr>
          <w:rFonts w:ascii="Helvetica" w:hAnsi="Helvetica"/>
        </w:rPr>
        <w:t xml:space="preserve"> between native soil and soil extract samples (</w:t>
      </w:r>
      <w:r w:rsidR="004B18FC" w:rsidRPr="00CE356B">
        <w:rPr>
          <w:rFonts w:ascii="Helvetica" w:hAnsi="Helvetica"/>
        </w:rPr>
        <w:t>Welch’s t-</w:t>
      </w:r>
      <w:r w:rsidRPr="00CE356B">
        <w:rPr>
          <w:rFonts w:ascii="Helvetica" w:hAnsi="Helvetica"/>
        </w:rPr>
        <w:t>test; t=</w:t>
      </w:r>
      <w:r w:rsidR="002948BC" w:rsidRPr="00CE356B">
        <w:rPr>
          <w:rFonts w:ascii="Helvetica" w:hAnsi="Helvetica"/>
        </w:rPr>
        <w:t>4</w:t>
      </w:r>
      <w:r w:rsidRPr="00CE356B">
        <w:rPr>
          <w:rFonts w:ascii="Helvetica" w:hAnsi="Helvetica"/>
        </w:rPr>
        <w:t xml:space="preserve">, </w:t>
      </w:r>
      <w:r w:rsidRPr="00CE356B">
        <w:rPr>
          <w:rFonts w:ascii="Helvetica" w:hAnsi="Helvetica"/>
          <w:i/>
        </w:rPr>
        <w:t>p</w:t>
      </w:r>
      <w:r w:rsidRPr="00CE356B">
        <w:rPr>
          <w:rFonts w:ascii="Helvetica" w:hAnsi="Helvetica"/>
        </w:rPr>
        <w:t>=0.</w:t>
      </w:r>
      <w:r w:rsidR="002948BC" w:rsidRPr="00CE356B">
        <w:rPr>
          <w:rFonts w:ascii="Helvetica" w:hAnsi="Helvetica"/>
        </w:rPr>
        <w:t>02</w:t>
      </w:r>
      <w:r w:rsidRPr="00CE356B">
        <w:rPr>
          <w:rFonts w:ascii="Helvetica" w:hAnsi="Helvetica"/>
        </w:rPr>
        <w:t xml:space="preserve"> </w:t>
      </w:r>
      <w:r w:rsidR="002B12BD" w:rsidRPr="00CE356B">
        <w:rPr>
          <w:rFonts w:ascii="Helvetica" w:hAnsi="Helvetica"/>
        </w:rPr>
        <w:t>Figure</w:t>
      </w:r>
      <w:r w:rsidRPr="00CE356B">
        <w:rPr>
          <w:rFonts w:ascii="Helvetica" w:hAnsi="Helvetica"/>
        </w:rPr>
        <w:t xml:space="preserve"> </w:t>
      </w:r>
      <w:r w:rsidR="00D03A72" w:rsidRPr="00CE356B">
        <w:rPr>
          <w:rFonts w:ascii="Helvetica" w:hAnsi="Helvetica"/>
        </w:rPr>
        <w:t>S</w:t>
      </w:r>
      <w:r w:rsidR="008367BA">
        <w:rPr>
          <w:rFonts w:ascii="Helvetica" w:hAnsi="Helvetica"/>
        </w:rPr>
        <w:t>7</w:t>
      </w:r>
      <w:r w:rsidR="002B12BD" w:rsidRPr="00CE356B">
        <w:rPr>
          <w:rFonts w:ascii="Helvetica" w:hAnsi="Helvetica"/>
        </w:rPr>
        <w:t>a</w:t>
      </w:r>
      <w:r w:rsidRPr="00CE356B">
        <w:rPr>
          <w:rFonts w:ascii="Helvetica" w:hAnsi="Helvetica"/>
        </w:rPr>
        <w:t>) revealing that our soil extract procedure recapitulated</w:t>
      </w:r>
      <w:r w:rsidR="002948BC" w:rsidRPr="00CE356B">
        <w:rPr>
          <w:rFonts w:ascii="Helvetica" w:hAnsi="Helvetica"/>
        </w:rPr>
        <w:t xml:space="preserve"> a large portion of the</w:t>
      </w:r>
      <w:r w:rsidRPr="00CE356B">
        <w:rPr>
          <w:rFonts w:ascii="Helvetica" w:hAnsi="Helvetica"/>
        </w:rPr>
        <w:t xml:space="preserve"> bacterial richness of the natural soil.</w:t>
      </w:r>
      <w:r w:rsidRPr="008B30D2">
        <w:rPr>
          <w:rFonts w:ascii="Helvetica" w:hAnsi="Helvetica"/>
        </w:rPr>
        <w:t xml:space="preserve"> While native soil and soil extract communities were qualitatively similar, we noted quantitative differences in the taxonomic composition of soil and soil extract communities (</w:t>
      </w:r>
      <w:r w:rsidR="002B12BD" w:rsidRPr="008258C1">
        <w:rPr>
          <w:rFonts w:ascii="Helvetica" w:hAnsi="Helvetica"/>
        </w:rPr>
        <w:t>Figure</w:t>
      </w:r>
      <w:r w:rsidR="00C219BA" w:rsidRPr="008258C1">
        <w:rPr>
          <w:rFonts w:ascii="Helvetica" w:hAnsi="Helvetica"/>
        </w:rPr>
        <w:t xml:space="preserve"> S</w:t>
      </w:r>
      <w:r w:rsidR="008367BA">
        <w:rPr>
          <w:rFonts w:ascii="Helvetica" w:hAnsi="Helvetica"/>
        </w:rPr>
        <w:t>7</w:t>
      </w:r>
      <w:r w:rsidR="002B12BD" w:rsidRPr="008258C1">
        <w:rPr>
          <w:rFonts w:ascii="Helvetica" w:hAnsi="Helvetica"/>
        </w:rPr>
        <w:t>b</w:t>
      </w:r>
      <w:r w:rsidRPr="008258C1">
        <w:rPr>
          <w:rFonts w:ascii="Helvetica" w:hAnsi="Helvetica"/>
        </w:rPr>
        <w:t>).</w:t>
      </w:r>
      <w:r w:rsidRPr="008B30D2">
        <w:rPr>
          <w:rFonts w:ascii="Helvetica" w:hAnsi="Helvetica"/>
        </w:rPr>
        <w:t xml:space="preserve"> </w:t>
      </w:r>
      <w:r w:rsidRPr="00CE356B">
        <w:rPr>
          <w:rFonts w:ascii="Helvetica" w:hAnsi="Helvetica"/>
        </w:rPr>
        <w:t xml:space="preserve">Thus, soil extract is a reproducible start community with bacteria richness comparable to natural field soil, and </w:t>
      </w:r>
      <w:r w:rsidR="003A2A4E" w:rsidRPr="00CE356B">
        <w:rPr>
          <w:rFonts w:ascii="Helvetica" w:hAnsi="Helvetica"/>
        </w:rPr>
        <w:t>these results suggest</w:t>
      </w:r>
      <w:r w:rsidRPr="00CE356B">
        <w:rPr>
          <w:rFonts w:ascii="Helvetica" w:hAnsi="Helvetica"/>
        </w:rPr>
        <w:t xml:space="preserve"> that it presented a suitable tool to inoculate </w:t>
      </w:r>
      <w:r w:rsidR="00365E5F" w:rsidRPr="00CE356B">
        <w:rPr>
          <w:rFonts w:ascii="Helvetica" w:hAnsi="Helvetica"/>
        </w:rPr>
        <w:t xml:space="preserve">the </w:t>
      </w:r>
      <w:r w:rsidRPr="00CE356B">
        <w:rPr>
          <w:rFonts w:ascii="Helvetica" w:hAnsi="Helvetica"/>
        </w:rPr>
        <w:t>microcosms.</w:t>
      </w:r>
    </w:p>
    <w:p w14:paraId="401E280B" w14:textId="77777777" w:rsidR="003E3F06" w:rsidRDefault="003E3F06" w:rsidP="00182083">
      <w:pPr>
        <w:spacing w:after="0" w:line="480" w:lineRule="auto"/>
        <w:ind w:firstLine="720"/>
        <w:jc w:val="both"/>
        <w:rPr>
          <w:rFonts w:ascii="Helvetica" w:hAnsi="Helvetica"/>
        </w:rPr>
      </w:pPr>
      <w:r w:rsidRPr="008B30D2">
        <w:rPr>
          <w:rFonts w:ascii="Helvetica" w:hAnsi="Helvetica"/>
        </w:rPr>
        <w:t xml:space="preserve">Subsequently, we analyzed the bacterial communities in the microcosms that formed the soil extract inoculum. We were interested how the root communities in the microcosms compare to those of natural soil-grown Trifolium and whether a selection of bacteria from the substrate of the microcosm to plant roots occurs. We compared the bacterial communities of microcosms (soil extract, substrate, and root samples) and climate chamber (soil and root samples) experiments using PCoA of weighted UniFrac distances to separate the driving factors explaining community differences. There was a distinct separation along PCo axis 1 (explaining </w:t>
      </w:r>
      <w:r w:rsidR="008658BA">
        <w:rPr>
          <w:rFonts w:ascii="Helvetica" w:hAnsi="Helvetica"/>
        </w:rPr>
        <w:t>6</w:t>
      </w:r>
      <w:r w:rsidR="00D069B1">
        <w:rPr>
          <w:rFonts w:ascii="Helvetica" w:hAnsi="Helvetica"/>
        </w:rPr>
        <w:t>6</w:t>
      </w:r>
      <w:r w:rsidRPr="008B30D2">
        <w:rPr>
          <w:rFonts w:ascii="Helvetica" w:hAnsi="Helvetica"/>
        </w:rPr>
        <w:t>.</w:t>
      </w:r>
      <w:r w:rsidR="00D069B1">
        <w:rPr>
          <w:rFonts w:ascii="Helvetica" w:hAnsi="Helvetica"/>
        </w:rPr>
        <w:t>6</w:t>
      </w:r>
      <w:r w:rsidRPr="008B30D2">
        <w:rPr>
          <w:rFonts w:ascii="Helvetica" w:hAnsi="Helvetica"/>
        </w:rPr>
        <w:t xml:space="preserve">% of the overall variation) between the microcosm and natural soil-grown root samples </w:t>
      </w:r>
      <w:r w:rsidRPr="008258C1">
        <w:rPr>
          <w:rFonts w:ascii="Helvetica" w:hAnsi="Helvetica"/>
        </w:rPr>
        <w:t>(</w:t>
      </w:r>
      <w:r w:rsidR="00182083">
        <w:rPr>
          <w:rFonts w:ascii="Helvetica" w:hAnsi="Helvetica"/>
        </w:rPr>
        <w:t>Figure S9a</w:t>
      </w:r>
      <w:r w:rsidRPr="008258C1">
        <w:rPr>
          <w:rFonts w:ascii="Helvetica" w:hAnsi="Helvetica"/>
        </w:rPr>
        <w:t>).</w:t>
      </w:r>
      <w:r w:rsidRPr="008B30D2">
        <w:rPr>
          <w:rFonts w:ascii="Helvetica" w:hAnsi="Helvetica"/>
        </w:rPr>
        <w:t xml:space="preserve"> Because the roots in the microcosms were exposed to basically the same microbiota as the roots grown in native soil, this indicates that the composition of the root communities primarily responds to the different physicochemical properties of the growth environment. PCo axis 2 explained </w:t>
      </w:r>
      <w:r w:rsidR="008658BA">
        <w:rPr>
          <w:rFonts w:ascii="Helvetica" w:hAnsi="Helvetica"/>
        </w:rPr>
        <w:t>16</w:t>
      </w:r>
      <w:r w:rsidRPr="008B30D2">
        <w:rPr>
          <w:rFonts w:ascii="Helvetica" w:hAnsi="Helvetica"/>
        </w:rPr>
        <w:t>% of the overall variation and separated the soil and soil extract samples from the root and the microcosm substrate samples. We interpreted the clustering of soil extract and natural soil samples as further support that the soil extract preparation procedure resulted in a “soil-like” start community for the microcosm experiments. This experiment also provided insights into community dynamics when a soil microbiota is introduced into the microcosms: the soil extract</w:t>
      </w:r>
      <w:r w:rsidR="00D069B1">
        <w:rPr>
          <w:rFonts w:ascii="Helvetica" w:hAnsi="Helvetica"/>
        </w:rPr>
        <w:t xml:space="preserve"> inoculum</w:t>
      </w:r>
      <w:r w:rsidRPr="008B30D2">
        <w:rPr>
          <w:rFonts w:ascii="Helvetica" w:hAnsi="Helvetica"/>
        </w:rPr>
        <w:t xml:space="preserve"> and the microcosm substrate samples clustered distantly and clearly apart from each other in the ordination space revealing that the introduced soil microbiota underwent a substantial community rearrangement in the new environment. Additionally, we noted a subtle separation between clusters of substrate and root samples of the microcosm experiment, suggesting that, like plants cultivated in natural soil, a selection for a root-specific community also occurs in our microcosm system.</w:t>
      </w:r>
    </w:p>
    <w:p w14:paraId="5FF3135F" w14:textId="77777777" w:rsidR="0050288B" w:rsidRPr="008B30D2" w:rsidRDefault="0050288B" w:rsidP="00182083">
      <w:pPr>
        <w:spacing w:after="0" w:line="480" w:lineRule="auto"/>
        <w:ind w:firstLine="720"/>
        <w:jc w:val="both"/>
        <w:rPr>
          <w:rFonts w:ascii="Helvetica" w:hAnsi="Helvetica"/>
        </w:rPr>
      </w:pPr>
      <w:r w:rsidRPr="008B30D2">
        <w:rPr>
          <w:rFonts w:ascii="Helvetica" w:hAnsi="Helvetica"/>
        </w:rPr>
        <w:t xml:space="preserve">In the microcosms, </w:t>
      </w:r>
      <w:r>
        <w:rPr>
          <w:rFonts w:ascii="Helvetica" w:hAnsi="Helvetica"/>
        </w:rPr>
        <w:t>observed</w:t>
      </w:r>
      <w:r w:rsidRPr="008B30D2">
        <w:rPr>
          <w:rFonts w:ascii="Helvetica" w:hAnsi="Helvetica"/>
        </w:rPr>
        <w:t xml:space="preserve"> richness of the Trifolium root microbiome was </w:t>
      </w:r>
      <w:r>
        <w:rPr>
          <w:rFonts w:ascii="Helvetica" w:hAnsi="Helvetica"/>
        </w:rPr>
        <w:t>121</w:t>
      </w:r>
      <w:r w:rsidRPr="008B30D2">
        <w:rPr>
          <w:rFonts w:ascii="Helvetica" w:hAnsi="Helvetica"/>
        </w:rPr>
        <w:t xml:space="preserve"> ± </w:t>
      </w:r>
      <w:r>
        <w:rPr>
          <w:rFonts w:ascii="Helvetica" w:hAnsi="Helvetica"/>
        </w:rPr>
        <w:t>11</w:t>
      </w:r>
      <w:r w:rsidRPr="008B30D2">
        <w:rPr>
          <w:rFonts w:ascii="Helvetica" w:hAnsi="Helvetica"/>
        </w:rPr>
        <w:t xml:space="preserve"> OTUs (mean + s.e.m). We identified 3</w:t>
      </w:r>
      <w:r>
        <w:rPr>
          <w:rFonts w:ascii="Helvetica" w:hAnsi="Helvetica"/>
        </w:rPr>
        <w:t>4</w:t>
      </w:r>
      <w:r w:rsidRPr="008B30D2">
        <w:rPr>
          <w:rFonts w:ascii="Helvetica" w:hAnsi="Helvetica"/>
        </w:rPr>
        <w:t xml:space="preserve"> OTUs whose mean relative abundance across all samples was ≥ </w:t>
      </w:r>
      <w:r>
        <w:rPr>
          <w:rFonts w:ascii="Helvetica" w:hAnsi="Helvetica"/>
        </w:rPr>
        <w:t>0.1%, and these accounted for 95</w:t>
      </w:r>
      <w:r w:rsidRPr="008B30D2">
        <w:rPr>
          <w:rFonts w:ascii="Helvetica" w:hAnsi="Helvetica"/>
        </w:rPr>
        <w:t>.</w:t>
      </w:r>
      <w:r>
        <w:rPr>
          <w:rFonts w:ascii="Helvetica" w:hAnsi="Helvetica"/>
        </w:rPr>
        <w:t>9</w:t>
      </w:r>
      <w:r w:rsidRPr="008B30D2">
        <w:rPr>
          <w:rFonts w:ascii="Helvetica" w:hAnsi="Helvetica"/>
        </w:rPr>
        <w:t>% of rarefied microcosm root sequences</w:t>
      </w:r>
      <w:r w:rsidR="003C244D">
        <w:rPr>
          <w:rFonts w:ascii="Helvetica" w:hAnsi="Helvetica"/>
        </w:rPr>
        <w:t xml:space="preserve"> (</w:t>
      </w:r>
      <w:r w:rsidR="00182083">
        <w:rPr>
          <w:rFonts w:ascii="Helvetica" w:hAnsi="Helvetica"/>
        </w:rPr>
        <w:t>Figure S8</w:t>
      </w:r>
      <w:r w:rsidR="003C244D">
        <w:rPr>
          <w:rFonts w:ascii="Helvetica" w:hAnsi="Helvetica"/>
        </w:rPr>
        <w:t>)</w:t>
      </w:r>
      <w:r w:rsidRPr="008B30D2">
        <w:rPr>
          <w:rFonts w:ascii="Helvetica" w:hAnsi="Helvetica"/>
        </w:rPr>
        <w:t xml:space="preserve">. The substantial differences between root communities in microcosms and in natural soil appear to be at least partly the result of a differential recruitment of rhizobia as evidenced by a lower abundance of </w:t>
      </w:r>
      <w:r w:rsidRPr="008B30D2">
        <w:rPr>
          <w:rFonts w:ascii="Helvetica" w:hAnsi="Helvetica"/>
          <w:i/>
        </w:rPr>
        <w:t>OTU1</w:t>
      </w:r>
      <w:r w:rsidRPr="008B30D2">
        <w:rPr>
          <w:rFonts w:ascii="Helvetica" w:hAnsi="Helvetica"/>
        </w:rPr>
        <w:t xml:space="preserve"> in microcosm roots compared to the root communities in natural soil </w:t>
      </w:r>
      <w:r w:rsidRPr="008258C1">
        <w:rPr>
          <w:rFonts w:ascii="Helvetica" w:hAnsi="Helvetica"/>
        </w:rPr>
        <w:t>(</w:t>
      </w:r>
      <w:r w:rsidR="00182083">
        <w:rPr>
          <w:rFonts w:ascii="Helvetica" w:hAnsi="Helvetica"/>
        </w:rPr>
        <w:t>Figure S9b</w:t>
      </w:r>
      <w:r w:rsidRPr="008258C1">
        <w:rPr>
          <w:rFonts w:ascii="Helvetica" w:hAnsi="Helvetica"/>
        </w:rPr>
        <w:t>).</w:t>
      </w:r>
      <w:r w:rsidRPr="008B30D2">
        <w:rPr>
          <w:rFonts w:ascii="Helvetica" w:hAnsi="Helvetica"/>
        </w:rPr>
        <w:t xml:space="preserve"> The soil extract experiment was also intended to identify which OTUs successfully establish under the conditions in the microcosms, which in turn could serve as a rational to choose strains of the reference stock for inoculations to the microcosms</w:t>
      </w:r>
      <w:r w:rsidR="003C244D">
        <w:rPr>
          <w:rFonts w:ascii="Helvetica" w:hAnsi="Helvetica"/>
        </w:rPr>
        <w:t xml:space="preserve"> (</w:t>
      </w:r>
      <w:r w:rsidR="00182083">
        <w:rPr>
          <w:rFonts w:ascii="Helvetica" w:hAnsi="Helvetica"/>
        </w:rPr>
        <w:t>Figure S8</w:t>
      </w:r>
      <w:r w:rsidR="003C244D">
        <w:rPr>
          <w:rFonts w:ascii="Helvetica" w:hAnsi="Helvetica"/>
        </w:rPr>
        <w:t>)</w:t>
      </w:r>
      <w:r w:rsidRPr="008B30D2">
        <w:rPr>
          <w:rFonts w:ascii="Helvetica" w:hAnsi="Helvetica"/>
        </w:rPr>
        <w:t>.</w:t>
      </w:r>
    </w:p>
    <w:p w14:paraId="0B3B1A80" w14:textId="77777777" w:rsidR="003E3F06" w:rsidRPr="008B30D2" w:rsidRDefault="003E3F06" w:rsidP="0062533A">
      <w:pPr>
        <w:spacing w:after="0" w:line="480" w:lineRule="auto"/>
        <w:ind w:firstLine="720"/>
        <w:jc w:val="both"/>
        <w:rPr>
          <w:rFonts w:ascii="Helvetica" w:hAnsi="Helvetica"/>
        </w:rPr>
      </w:pPr>
      <w:r w:rsidRPr="008B30D2">
        <w:rPr>
          <w:rFonts w:ascii="Helvetica" w:hAnsi="Helvetica"/>
        </w:rPr>
        <w:t xml:space="preserve">In summary, the microcosm experiment </w:t>
      </w:r>
      <w:r w:rsidR="006E0407">
        <w:rPr>
          <w:rFonts w:ascii="Helvetica" w:hAnsi="Helvetica"/>
        </w:rPr>
        <w:t>indicated</w:t>
      </w:r>
      <w:r w:rsidRPr="008B30D2">
        <w:rPr>
          <w:rFonts w:ascii="Helvetica" w:hAnsi="Helvetica"/>
        </w:rPr>
        <w:t xml:space="preserve"> that soil extract was qualitatively similar to that of normal field soil and served as a diverse start community for microcosm experiments. The inoculated bacteria community underwent substantial community changes in the microcosms, reflected by the distinct clustering of the different sample types. Natural soil and microcosm root communities were qualitatively and quantitatively dissimilar, highlighting the strong community-deterministic effects of the physiochemical characteristics of the growth substrate.</w:t>
      </w:r>
      <w:r w:rsidRPr="008B30D2">
        <w:rPr>
          <w:rFonts w:ascii="Helvetica" w:hAnsi="Helvetica"/>
        </w:rPr>
        <w:br w:type="page"/>
      </w:r>
    </w:p>
    <w:p w14:paraId="7574650E" w14:textId="77777777" w:rsidR="007770F3" w:rsidRDefault="002564C4" w:rsidP="0062533A">
      <w:pPr>
        <w:spacing w:after="0" w:line="480" w:lineRule="auto"/>
        <w:jc w:val="both"/>
        <w:rPr>
          <w:rFonts w:ascii="Helvetica" w:hAnsi="Helvetica"/>
          <w:b/>
        </w:rPr>
      </w:pPr>
      <w:r>
        <w:rPr>
          <w:rFonts w:ascii="Helvetica" w:hAnsi="Helvetica"/>
          <w:b/>
        </w:rPr>
        <w:t>SUPPLEMENTARY DISCUSSION</w:t>
      </w:r>
    </w:p>
    <w:p w14:paraId="0D55D202" w14:textId="77777777" w:rsidR="0062533A" w:rsidRPr="008B30D2" w:rsidRDefault="0062533A" w:rsidP="0062533A">
      <w:pPr>
        <w:spacing w:after="0" w:line="480" w:lineRule="auto"/>
        <w:jc w:val="both"/>
        <w:rPr>
          <w:rFonts w:ascii="Helvetica" w:hAnsi="Helvetica"/>
          <w:b/>
        </w:rPr>
      </w:pPr>
    </w:p>
    <w:p w14:paraId="30665D63" w14:textId="77777777" w:rsidR="007770F3" w:rsidRPr="008B30D2" w:rsidRDefault="007770F3" w:rsidP="0062533A">
      <w:pPr>
        <w:spacing w:after="0" w:line="480" w:lineRule="auto"/>
        <w:jc w:val="both"/>
        <w:rPr>
          <w:rFonts w:ascii="Helvetica" w:hAnsi="Helvetica"/>
        </w:rPr>
      </w:pPr>
      <w:r w:rsidRPr="008B30D2">
        <w:rPr>
          <w:rFonts w:ascii="Helvetica" w:hAnsi="Helvetica"/>
          <w:i/>
        </w:rPr>
        <w:t xml:space="preserve">Root microbiome assembly in microcosms </w:t>
      </w:r>
    </w:p>
    <w:p w14:paraId="62195D74" w14:textId="77777777" w:rsidR="007770F3" w:rsidRPr="008B30D2" w:rsidRDefault="007770F3" w:rsidP="0062533A">
      <w:pPr>
        <w:spacing w:after="0" w:line="480" w:lineRule="auto"/>
        <w:ind w:firstLine="720"/>
        <w:jc w:val="both"/>
        <w:rPr>
          <w:rFonts w:ascii="Helvetica" w:hAnsi="Helvetica"/>
          <w:i/>
        </w:rPr>
      </w:pPr>
      <w:r w:rsidRPr="008B30D2">
        <w:rPr>
          <w:rFonts w:ascii="Helvetica" w:hAnsi="Helvetica"/>
        </w:rPr>
        <w:t xml:space="preserve">We produced the soil microbiota with a custom extraction protocol, which was designed to separate the microbes from the physical and chemical components (e.g. nutrients) of the soil we extracted. </w:t>
      </w:r>
      <w:r w:rsidR="009E6E37" w:rsidRPr="008B30D2">
        <w:rPr>
          <w:rFonts w:ascii="Helvetica" w:hAnsi="Helvetica"/>
        </w:rPr>
        <w:t>First</w:t>
      </w:r>
      <w:r w:rsidRPr="008B30D2">
        <w:rPr>
          <w:rFonts w:ascii="Helvetica" w:hAnsi="Helvetica"/>
        </w:rPr>
        <w:t xml:space="preserve">, we evaluated whether the soil extraction protocol yielded a microbial inoculum similar in diversity compared to the native soil from which it was extracted. </w:t>
      </w:r>
      <w:r w:rsidRPr="008367BA">
        <w:rPr>
          <w:rFonts w:ascii="Helvetica" w:hAnsi="Helvetica"/>
        </w:rPr>
        <w:t xml:space="preserve">We found with regard to α-diversity that the soil extract was </w:t>
      </w:r>
      <w:r w:rsidR="007E1B0E" w:rsidRPr="008367BA">
        <w:rPr>
          <w:rFonts w:ascii="Helvetica" w:hAnsi="Helvetica"/>
        </w:rPr>
        <w:t xml:space="preserve">only slightly </w:t>
      </w:r>
      <w:r w:rsidRPr="008367BA">
        <w:rPr>
          <w:rFonts w:ascii="Helvetica" w:hAnsi="Helvetica"/>
        </w:rPr>
        <w:t>different in richness from that of the native field soil (</w:t>
      </w:r>
      <w:r w:rsidR="002B12BD" w:rsidRPr="008367BA">
        <w:rPr>
          <w:rFonts w:ascii="Helvetica" w:hAnsi="Helvetica"/>
        </w:rPr>
        <w:t>Figure</w:t>
      </w:r>
      <w:r w:rsidR="00C219BA" w:rsidRPr="008367BA">
        <w:rPr>
          <w:rFonts w:ascii="Helvetica" w:hAnsi="Helvetica"/>
        </w:rPr>
        <w:t xml:space="preserve"> S</w:t>
      </w:r>
      <w:r w:rsidR="008367BA" w:rsidRPr="008367BA">
        <w:rPr>
          <w:rFonts w:ascii="Helvetica" w:hAnsi="Helvetica"/>
        </w:rPr>
        <w:t>7</w:t>
      </w:r>
      <w:r w:rsidR="002B12BD" w:rsidRPr="008367BA">
        <w:rPr>
          <w:rFonts w:ascii="Helvetica" w:hAnsi="Helvetica"/>
        </w:rPr>
        <w:t>a</w:t>
      </w:r>
      <w:r w:rsidRPr="008367BA">
        <w:rPr>
          <w:rFonts w:ascii="Helvetica" w:hAnsi="Helvetica"/>
        </w:rPr>
        <w:t>).</w:t>
      </w:r>
      <w:r w:rsidRPr="008B30D2">
        <w:rPr>
          <w:rFonts w:ascii="Helvetica" w:hAnsi="Helvetica"/>
        </w:rPr>
        <w:t xml:space="preserve"> We interpreted this qualitative similarity that our extraction method provides a rich and diverse start community to inoculate microcosms. We found, however, substantial shifts in the taxonomic composition in the soil extract inoculum compared to the natural soil </w:t>
      </w:r>
      <w:r w:rsidRPr="002C62C7">
        <w:rPr>
          <w:rFonts w:ascii="Helvetica" w:hAnsi="Helvetica"/>
        </w:rPr>
        <w:t>(</w:t>
      </w:r>
      <w:r w:rsidR="002B12BD" w:rsidRPr="002C62C7">
        <w:rPr>
          <w:rFonts w:ascii="Helvetica" w:hAnsi="Helvetica"/>
        </w:rPr>
        <w:t>Figure</w:t>
      </w:r>
      <w:r w:rsidR="00C219BA" w:rsidRPr="002C62C7">
        <w:rPr>
          <w:rFonts w:ascii="Helvetica" w:hAnsi="Helvetica"/>
        </w:rPr>
        <w:t xml:space="preserve"> S</w:t>
      </w:r>
      <w:r w:rsidR="008367BA">
        <w:rPr>
          <w:rFonts w:ascii="Helvetica" w:hAnsi="Helvetica"/>
        </w:rPr>
        <w:t>7</w:t>
      </w:r>
      <w:r w:rsidR="002B12BD" w:rsidRPr="002C62C7">
        <w:rPr>
          <w:rFonts w:ascii="Helvetica" w:hAnsi="Helvetica"/>
        </w:rPr>
        <w:t>b</w:t>
      </w:r>
      <w:r w:rsidRPr="002C62C7">
        <w:rPr>
          <w:rFonts w:ascii="Helvetica" w:hAnsi="Helvetica"/>
        </w:rPr>
        <w:t>).</w:t>
      </w:r>
      <w:r w:rsidRPr="008B30D2">
        <w:rPr>
          <w:rFonts w:ascii="Helvetica" w:hAnsi="Helvetica"/>
        </w:rPr>
        <w:t xml:space="preserve"> We think that the homogenization of the soil as well as the conditioning step (adapting the soil microbes to the plant nutrient solution and incubation with fungicide to counter-select fungi), represent physical and chemical disturbances that disrupt the equilibrium between members of the native soil microbiota and therefore, influence the relative proportions in the inoculum. We assumed that the inoculation of the soil extract to the microcosms subjects the soil microbiota to an ectopic environment (clay substrate and nutrient solution)</w:t>
      </w:r>
      <w:r w:rsidR="00DD79B6">
        <w:rPr>
          <w:rFonts w:ascii="Helvetica" w:hAnsi="Helvetica"/>
        </w:rPr>
        <w:t>,</w:t>
      </w:r>
      <w:r w:rsidRPr="008B30D2">
        <w:rPr>
          <w:rFonts w:ascii="Helvetica" w:hAnsi="Helvetica"/>
        </w:rPr>
        <w:t xml:space="preserve"> and we speculated that the community </w:t>
      </w:r>
      <w:r w:rsidR="00A70CC3">
        <w:rPr>
          <w:rFonts w:ascii="Helvetica" w:hAnsi="Helvetica"/>
        </w:rPr>
        <w:t>would</w:t>
      </w:r>
      <w:r w:rsidRPr="008B30D2">
        <w:rPr>
          <w:rFonts w:ascii="Helvetica" w:hAnsi="Helvetica"/>
        </w:rPr>
        <w:t xml:space="preserve"> find a new equilibrium (different community composition) adapted to the new physicochemical conditions. Indeed, we found a distinct clustering between soil extract and substrate </w:t>
      </w:r>
      <w:r w:rsidRPr="002C62C7">
        <w:rPr>
          <w:rFonts w:ascii="Helvetica" w:hAnsi="Helvetica"/>
        </w:rPr>
        <w:t>samples (</w:t>
      </w:r>
      <w:r w:rsidR="002B12BD" w:rsidRPr="002C62C7">
        <w:rPr>
          <w:rFonts w:ascii="Helvetica" w:hAnsi="Helvetica"/>
        </w:rPr>
        <w:t>Figure</w:t>
      </w:r>
      <w:r w:rsidR="00C219BA" w:rsidRPr="002C62C7">
        <w:rPr>
          <w:rFonts w:ascii="Helvetica" w:hAnsi="Helvetica"/>
        </w:rPr>
        <w:t xml:space="preserve"> S</w:t>
      </w:r>
      <w:r w:rsidR="00DA5B68">
        <w:rPr>
          <w:rFonts w:ascii="Helvetica" w:hAnsi="Helvetica"/>
        </w:rPr>
        <w:t>9a</w:t>
      </w:r>
      <w:r w:rsidRPr="002C62C7">
        <w:rPr>
          <w:rFonts w:ascii="Helvetica" w:hAnsi="Helvetica"/>
        </w:rPr>
        <w:t>),</w:t>
      </w:r>
      <w:r w:rsidRPr="008B30D2">
        <w:rPr>
          <w:rFonts w:ascii="Helvetica" w:hAnsi="Helvetica"/>
        </w:rPr>
        <w:t xml:space="preserve"> evidencing that the inoculated soil microbiota underwent a substantial community rearrangement in response to the new conditions in the ectopic environment. Also because of this observation, we conclude that for a start inoculum the presence/absence of taxa is more important than their relative abundances. </w:t>
      </w:r>
    </w:p>
    <w:p w14:paraId="022317B7" w14:textId="77777777" w:rsidR="007770F3" w:rsidRPr="008B30D2" w:rsidRDefault="007770F3" w:rsidP="00182083">
      <w:pPr>
        <w:spacing w:after="0" w:line="480" w:lineRule="auto"/>
        <w:ind w:firstLine="720"/>
        <w:jc w:val="both"/>
        <w:rPr>
          <w:rFonts w:ascii="Helvetica" w:hAnsi="Helvetica"/>
        </w:rPr>
      </w:pPr>
      <w:r w:rsidRPr="008B30D2">
        <w:rPr>
          <w:rFonts w:ascii="Helvetica" w:hAnsi="Helvetica"/>
        </w:rPr>
        <w:t xml:space="preserve">The main interest of the soil extract experiment was to follow the assembly of root microbiome in the microcosms and to compare its composition to the one of roots in native soil. Despite that the roots in microcosms and in natural soil were </w:t>
      </w:r>
      <w:r w:rsidR="003856B4">
        <w:rPr>
          <w:rFonts w:ascii="Helvetica" w:hAnsi="Helvetica"/>
        </w:rPr>
        <w:t xml:space="preserve">largely </w:t>
      </w:r>
      <w:r w:rsidRPr="008B30D2">
        <w:rPr>
          <w:rFonts w:ascii="Helvetica" w:hAnsi="Helvetica"/>
        </w:rPr>
        <w:t>exposed to the same soil microbiota and grown under the same controlled climatic conditions, we found that their bacteria communities clustered distantly and clearly a</w:t>
      </w:r>
      <w:r w:rsidRPr="002C62C7">
        <w:rPr>
          <w:rFonts w:ascii="Helvetica" w:hAnsi="Helvetica"/>
        </w:rPr>
        <w:t>part (</w:t>
      </w:r>
      <w:r w:rsidR="00182083">
        <w:rPr>
          <w:rFonts w:ascii="Helvetica" w:hAnsi="Helvetica"/>
        </w:rPr>
        <w:t>Figure S9a</w:t>
      </w:r>
      <w:r w:rsidRPr="008B30D2">
        <w:rPr>
          <w:rFonts w:ascii="Helvetica" w:hAnsi="Helvetica"/>
        </w:rPr>
        <w:t>). A first explanation is that the strong compositional differences reflect the response of the microbes to the new physicochemical conditions in the microcosms. This explanation conceptually reminds the recurrent observation that the type of soil in which plants root primarily drives the composition of root bacteria communities</w:t>
      </w:r>
      <w:r w:rsidR="002B12BD">
        <w:rPr>
          <w:rFonts w:ascii="Helvetica" w:hAnsi="Helvetica"/>
        </w:rPr>
        <w:t xml:space="preserve"> </w:t>
      </w:r>
      <w:r w:rsidR="00FE1995" w:rsidRPr="00FE1995">
        <w:rPr>
          <w:rFonts w:ascii="Helvetica" w:hAnsi="Helvetica"/>
          <w:noProof/>
        </w:rPr>
        <w:t>[16,17,30–32]</w:t>
      </w:r>
      <w:r w:rsidR="00AF663B">
        <w:rPr>
          <w:rFonts w:ascii="Helvetica" w:hAnsi="Helvetica"/>
        </w:rPr>
        <w:t>.</w:t>
      </w:r>
      <w:r w:rsidR="00B96FE1">
        <w:rPr>
          <w:rFonts w:ascii="Helvetica" w:hAnsi="Helvetica"/>
        </w:rPr>
        <w:t xml:space="preserve"> </w:t>
      </w:r>
      <w:r w:rsidRPr="008B30D2">
        <w:rPr>
          <w:rFonts w:ascii="Helvetica" w:hAnsi="Helvetica"/>
        </w:rPr>
        <w:t>In soil</w:t>
      </w:r>
      <w:r w:rsidR="00F37A97">
        <w:rPr>
          <w:rFonts w:ascii="Helvetica" w:hAnsi="Helvetica"/>
        </w:rPr>
        <w:t>,</w:t>
      </w:r>
      <w:r w:rsidRPr="008B30D2">
        <w:rPr>
          <w:rFonts w:ascii="Helvetica" w:hAnsi="Helvetica"/>
        </w:rPr>
        <w:t xml:space="preserve"> the biogeography of the microbes is mainly determined by edaphic factors and complex interactions between microorganisms</w:t>
      </w:r>
      <w:r w:rsidR="00982DB2">
        <w:rPr>
          <w:rFonts w:ascii="Helvetica" w:hAnsi="Helvetica"/>
        </w:rPr>
        <w:t xml:space="preserve"> </w:t>
      </w:r>
      <w:r w:rsidR="00B27864" w:rsidRPr="00B27864">
        <w:rPr>
          <w:rFonts w:ascii="Helvetica" w:hAnsi="Helvetica"/>
          <w:noProof/>
        </w:rPr>
        <w:t>[33,34]</w:t>
      </w:r>
      <w:r w:rsidR="00B27864">
        <w:rPr>
          <w:rFonts w:ascii="Helvetica" w:hAnsi="Helvetica"/>
        </w:rPr>
        <w:t xml:space="preserve">. </w:t>
      </w:r>
      <w:r w:rsidRPr="008B30D2">
        <w:rPr>
          <w:rFonts w:ascii="Helvetica" w:hAnsi="Helvetica"/>
        </w:rPr>
        <w:t>In the microcosms, even with the addition of the nutrient solution, the environmental conditions were limited in carbon and nitrogen compared to the native soil and therefore, these conditions potentially exerted a strong selective pressure on the inoculated community and favored those taxa that could quickly adapt to new conditions. Following this logic, edaphic differences between the native organic soil and the predominately mineral substrate would explain the distant clustering and compositional differences of the root communities in</w:t>
      </w:r>
      <w:r w:rsidR="008367BA">
        <w:rPr>
          <w:rFonts w:ascii="Helvetica" w:hAnsi="Helvetica"/>
        </w:rPr>
        <w:t xml:space="preserve"> soil and microcosm samples</w:t>
      </w:r>
      <w:r w:rsidRPr="008B30D2">
        <w:rPr>
          <w:rFonts w:ascii="Helvetica" w:hAnsi="Helvetica"/>
        </w:rPr>
        <w:t xml:space="preserve"> </w:t>
      </w:r>
      <w:r w:rsidRPr="002C62C7">
        <w:rPr>
          <w:rFonts w:ascii="Helvetica" w:hAnsi="Helvetica"/>
        </w:rPr>
        <w:t>(</w:t>
      </w:r>
      <w:r w:rsidR="009F0E6A" w:rsidRPr="002C62C7">
        <w:rPr>
          <w:rFonts w:ascii="Helvetica" w:hAnsi="Helvetica"/>
        </w:rPr>
        <w:t>Figure</w:t>
      </w:r>
      <w:r w:rsidR="005253B5">
        <w:rPr>
          <w:rFonts w:ascii="Helvetica" w:hAnsi="Helvetica"/>
        </w:rPr>
        <w:t xml:space="preserve"> S</w:t>
      </w:r>
      <w:r w:rsidR="00DA5B68">
        <w:rPr>
          <w:rFonts w:ascii="Helvetica" w:hAnsi="Helvetica"/>
        </w:rPr>
        <w:t>9a</w:t>
      </w:r>
      <w:r w:rsidRPr="008B30D2">
        <w:rPr>
          <w:rFonts w:ascii="Helvetica" w:hAnsi="Helvetica"/>
        </w:rPr>
        <w:t xml:space="preserve">). A second explanation refers to possible effects arising from the difference in duration between the microcosm and natural soil experiments. With the natural soil plants rooted nearly 5 weeks longer than the microcosm grown plants, it is possible that we harvested the microcosm grown plants while dynamic processes of root microbiome assembly were still occurring. </w:t>
      </w:r>
      <w:r w:rsidR="009F0E6A">
        <w:rPr>
          <w:rFonts w:ascii="Helvetica" w:hAnsi="Helvetica"/>
        </w:rPr>
        <w:t xml:space="preserve">Edwards </w:t>
      </w:r>
      <w:r w:rsidR="009F0E6A">
        <w:rPr>
          <w:rFonts w:ascii="Helvetica" w:hAnsi="Helvetica"/>
          <w:i/>
        </w:rPr>
        <w:t xml:space="preserve">et al., </w:t>
      </w:r>
      <w:r w:rsidR="009A3ABC" w:rsidRPr="009A3ABC">
        <w:rPr>
          <w:rFonts w:ascii="Helvetica" w:hAnsi="Helvetica"/>
          <w:noProof/>
        </w:rPr>
        <w:t>[30]</w:t>
      </w:r>
      <w:r w:rsidR="009A3ABC">
        <w:rPr>
          <w:rFonts w:ascii="Helvetica" w:hAnsi="Helvetica"/>
        </w:rPr>
        <w:t xml:space="preserve"> </w:t>
      </w:r>
      <w:r w:rsidRPr="008B30D2">
        <w:rPr>
          <w:rFonts w:ascii="Helvetica" w:hAnsi="Helvetica"/>
        </w:rPr>
        <w:t>demonstrated that axenic rice seedlings once transplanted into soil begin to assemble an endophyte community within 24h, and that after nearly 2 weeks, rhizoplane and endosphere communities are similar to communities of the same compartment in plants that have been growing for longer.</w:t>
      </w:r>
      <w:r w:rsidR="00236863">
        <w:rPr>
          <w:rFonts w:ascii="Helvetica" w:hAnsi="Helvetica"/>
        </w:rPr>
        <w:t xml:space="preserve"> </w:t>
      </w:r>
      <w:r w:rsidRPr="008B30D2">
        <w:rPr>
          <w:rFonts w:ascii="Helvetica" w:hAnsi="Helvetica"/>
        </w:rPr>
        <w:t xml:space="preserve">This finding suggests that the bacteria community in microcosm roots would have reached a reasonably representative stage at the time of harvest. However, we observed that root colonization by rhizobia was lower in microcosms compared to soil grown plants </w:t>
      </w:r>
      <w:r w:rsidRPr="002C62C7">
        <w:rPr>
          <w:rFonts w:ascii="Helvetica" w:hAnsi="Helvetica"/>
        </w:rPr>
        <w:t>(</w:t>
      </w:r>
      <w:r w:rsidR="00182083">
        <w:rPr>
          <w:rFonts w:ascii="Helvetica" w:hAnsi="Helvetica"/>
        </w:rPr>
        <w:t>Figure S9b</w:t>
      </w:r>
      <w:r w:rsidRPr="002C62C7">
        <w:rPr>
          <w:rFonts w:ascii="Helvetica" w:hAnsi="Helvetica"/>
        </w:rPr>
        <w:t>)</w:t>
      </w:r>
      <w:r w:rsidR="00236863" w:rsidRPr="002C62C7">
        <w:rPr>
          <w:rFonts w:ascii="Helvetica" w:hAnsi="Helvetica"/>
        </w:rPr>
        <w:t>,</w:t>
      </w:r>
      <w:r w:rsidRPr="008B30D2">
        <w:rPr>
          <w:rFonts w:ascii="Helvetica" w:hAnsi="Helvetica"/>
        </w:rPr>
        <w:t xml:space="preserve"> and therefore future time-course studies are needed to determine the timing when Trifolium roots reach full nodulation and a stable equilibrium in microbiome composition. </w:t>
      </w:r>
    </w:p>
    <w:p w14:paraId="17518287" w14:textId="77777777" w:rsidR="002564C4" w:rsidRDefault="007770F3" w:rsidP="00182083">
      <w:pPr>
        <w:spacing w:after="0" w:line="480" w:lineRule="auto"/>
        <w:ind w:firstLine="720"/>
        <w:jc w:val="both"/>
        <w:rPr>
          <w:rFonts w:ascii="Helvetica" w:hAnsi="Helvetica"/>
        </w:rPr>
      </w:pPr>
      <w:r w:rsidRPr="008B30D2">
        <w:rPr>
          <w:rFonts w:ascii="Helvetica" w:hAnsi="Helvetica"/>
        </w:rPr>
        <w:t xml:space="preserve">We noted in our ordination analysis that the microcosm substrate samples clustered slightly apart from the microcosm root samples </w:t>
      </w:r>
      <w:r w:rsidRPr="002C62C7">
        <w:rPr>
          <w:rFonts w:ascii="Helvetica" w:hAnsi="Helvetica"/>
        </w:rPr>
        <w:t>(</w:t>
      </w:r>
      <w:r w:rsidR="00182083">
        <w:rPr>
          <w:rFonts w:ascii="Helvetica" w:hAnsi="Helvetica"/>
        </w:rPr>
        <w:t>Figure S9a</w:t>
      </w:r>
      <w:r w:rsidRPr="008B30D2">
        <w:rPr>
          <w:rFonts w:ascii="Helvetica" w:hAnsi="Helvetica"/>
        </w:rPr>
        <w:t xml:space="preserve">). One interpretation is that we observed a root selection effect in the microcosms that is induced by exudates secreted from Trifolium roots. The subtle shifts in community compositions may have resulted from certain taxa that proliferated better in response to root exudates, or </w:t>
      </w:r>
      <w:r w:rsidR="002B2110">
        <w:rPr>
          <w:rFonts w:ascii="Helvetica" w:hAnsi="Helvetica"/>
        </w:rPr>
        <w:t xml:space="preserve">a </w:t>
      </w:r>
      <w:r w:rsidRPr="008B30D2">
        <w:rPr>
          <w:rFonts w:ascii="Helvetica" w:hAnsi="Helvetica"/>
        </w:rPr>
        <w:t>competitive advantage of some microbes to colonize the specialized conditions of the root, or a combination of both</w:t>
      </w:r>
      <w:r w:rsidR="009F0E6A">
        <w:rPr>
          <w:rFonts w:ascii="Helvetica" w:hAnsi="Helvetica"/>
        </w:rPr>
        <w:t xml:space="preserve"> </w:t>
      </w:r>
      <w:r w:rsidR="00B87DFF" w:rsidRPr="00B87DFF">
        <w:rPr>
          <w:rFonts w:ascii="Helvetica" w:hAnsi="Helvetica"/>
          <w:noProof/>
        </w:rPr>
        <w:t>[35]</w:t>
      </w:r>
      <w:r w:rsidR="009F0E6A">
        <w:rPr>
          <w:rFonts w:ascii="Helvetica" w:hAnsi="Helvetica"/>
        </w:rPr>
        <w:t xml:space="preserve">. </w:t>
      </w:r>
      <w:r w:rsidRPr="008B30D2">
        <w:rPr>
          <w:rFonts w:ascii="Helvetica" w:hAnsi="Helvetica"/>
        </w:rPr>
        <w:t>Additionally, we noticed that all microcosm root samples clustered closely with each other indicating that the root microbiome established in a reproducible manner in the microcosm conditions. It seems plausible that the homogenous structural and nutritional conditions in the microcosms result in fewer microbial niches compared to a complex natural soil and consequently, microbiome assembly occurs with less variation and possibly also of lower diversity. Supporting such an interpretation,</w:t>
      </w:r>
      <w:r w:rsidR="009F0E6A">
        <w:rPr>
          <w:rFonts w:ascii="Helvetica" w:hAnsi="Helvetica"/>
        </w:rPr>
        <w:t xml:space="preserve"> Tkacz </w:t>
      </w:r>
      <w:r w:rsidR="009F0E6A">
        <w:rPr>
          <w:rFonts w:ascii="Helvetica" w:hAnsi="Helvetica"/>
          <w:i/>
        </w:rPr>
        <w:t>et al.,</w:t>
      </w:r>
      <w:r w:rsidRPr="008B30D2">
        <w:rPr>
          <w:rFonts w:ascii="Helvetica" w:hAnsi="Helvetica"/>
        </w:rPr>
        <w:t xml:space="preserve"> </w:t>
      </w:r>
      <w:r w:rsidR="00CD5532" w:rsidRPr="00CD5532">
        <w:rPr>
          <w:rFonts w:ascii="Helvetica" w:hAnsi="Helvetica"/>
          <w:noProof/>
        </w:rPr>
        <w:t>[36]</w:t>
      </w:r>
      <w:r w:rsidR="00CD5532">
        <w:rPr>
          <w:rFonts w:ascii="Helvetica" w:hAnsi="Helvetica"/>
          <w:noProof/>
        </w:rPr>
        <w:t xml:space="preserve"> </w:t>
      </w:r>
      <w:r w:rsidRPr="008B30D2">
        <w:rPr>
          <w:rFonts w:ascii="Helvetica" w:hAnsi="Helvetica"/>
        </w:rPr>
        <w:t xml:space="preserve">conducted rhizosphere microbiota transfection experiments and found that the rhizosphere bacterial diversity and variation between samples generally decreased when nutrient poor sand was used as growth substrate compared to compost, which is rich in organic nutrients. In summary, our soil extract experiment revealed for an introduced microbiota that it undergoes substantial community rearrangement in microcosms, that it reproducibly assembles to a stable root microbiome and </w:t>
      </w:r>
      <w:r w:rsidR="006D4A1C" w:rsidRPr="008B30D2">
        <w:rPr>
          <w:rFonts w:ascii="Helvetica" w:hAnsi="Helvetica"/>
        </w:rPr>
        <w:t xml:space="preserve">also </w:t>
      </w:r>
      <w:r w:rsidRPr="008B30D2">
        <w:rPr>
          <w:rFonts w:ascii="Helvetica" w:hAnsi="Helvetica"/>
        </w:rPr>
        <w:t>that root selection probably occurs under these conditions.</w:t>
      </w:r>
      <w:r w:rsidR="002564C4">
        <w:rPr>
          <w:rFonts w:ascii="Helvetica" w:hAnsi="Helvetica"/>
        </w:rPr>
        <w:br w:type="page"/>
      </w:r>
    </w:p>
    <w:p w14:paraId="2D092D9E" w14:textId="77777777" w:rsidR="00CA6CB4" w:rsidRDefault="002564C4" w:rsidP="0062533A">
      <w:pPr>
        <w:spacing w:after="0" w:line="480" w:lineRule="auto"/>
        <w:jc w:val="both"/>
        <w:rPr>
          <w:rFonts w:ascii="Helvetica" w:hAnsi="Helvetica"/>
          <w:b/>
        </w:rPr>
      </w:pPr>
      <w:r w:rsidRPr="002564C4">
        <w:rPr>
          <w:rFonts w:ascii="Helvetica" w:hAnsi="Helvetica"/>
          <w:b/>
        </w:rPr>
        <w:t>SUPPLEMENTARY REFERENCES</w:t>
      </w:r>
    </w:p>
    <w:p w14:paraId="5427D632"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1. Chelius MK, Triplett EW. The Diversity of Archaea and Bacteria in Association with the Roots of Zea mays L. Microb. Ecol. 2001;41:252–63. </w:t>
      </w:r>
    </w:p>
    <w:p w14:paraId="1751272A"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2. Bodenhausen N, Horton MW, Bergelson J. Bacterial communities associated with the leaves and the roots of Arabidopsis thaliana. PLoS One. 2013;8:e56329. </w:t>
      </w:r>
    </w:p>
    <w:p w14:paraId="1F58386C"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3. Weiss SJ, Xu Z, Amir A, Peddada S, Bittinger K, Gonzalez A, et al. Effects of library size variance, sparsity, and compositionality on the analysis of micrbiome data. PeerJ Prepr. 2015; </w:t>
      </w:r>
    </w:p>
    <w:p w14:paraId="167949A0"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4. Love MI, Huber W, Anders S. Moderated estimation of fold change and dispersion for RNA-seq data with DESeq2. Genome Biol. 2014;15:1–21. </w:t>
      </w:r>
    </w:p>
    <w:p w14:paraId="460A300E"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5. Paulson JN, Stine OC, Bravo HC, Pop M. Robust methods for differential abundance analysis in marker gene surveys. Nat. Methods. 2013;10:1200–2. </w:t>
      </w:r>
    </w:p>
    <w:p w14:paraId="0FE25404"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6. R Core Team. R: A Language and Environment for Statistical Computing. Vienna, Austria: R Foundation for Statistical Computing; 2015. </w:t>
      </w:r>
    </w:p>
    <w:p w14:paraId="78BDE981"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7. Oksanen J, Blanchet FG, Kindt R, Legendre P, Minchin PR, O’Hara RB, et al. vegan: Community Ecology Package. 2015. </w:t>
      </w:r>
    </w:p>
    <w:p w14:paraId="28B3E1B7" w14:textId="6ECF4970" w:rsidR="00DF39BB" w:rsidRPr="00DF39BB" w:rsidRDefault="00DF39BB" w:rsidP="00EB6A43">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8. Caporaso JG, Kuczynski J, Stombaugh J, Bittinger K, Bushman FD, Costello EK, et al. QIIME allows analysis of high-throughput community sequencing data. Nat. Methods</w:t>
      </w:r>
      <w:r w:rsidR="00EB6A43">
        <w:rPr>
          <w:rFonts w:ascii="Helvetica" w:eastAsia="Times New Roman" w:hAnsi="Helvetica"/>
          <w:noProof/>
        </w:rPr>
        <w:t>.</w:t>
      </w:r>
      <w:r w:rsidRPr="00DF39BB">
        <w:rPr>
          <w:rFonts w:ascii="Helvetica" w:eastAsia="Times New Roman" w:hAnsi="Helvetica"/>
          <w:noProof/>
        </w:rPr>
        <w:t xml:space="preserve"> 2010;7:335–6. </w:t>
      </w:r>
    </w:p>
    <w:p w14:paraId="17E6FA08"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9. Faith DP. Conservation evaluation and phylogenetic diversity. Biol. Conserv. 1992;61:1–10. </w:t>
      </w:r>
    </w:p>
    <w:p w14:paraId="1312C280"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10. Kembel SW, Cowan PD, Helmus MR, Cornwell WK, Morlon H, Ackerly DD, et al. Picante: R tools for integrating phylogenies and ecology. Bioinformatics. 2010;26:1463–4. </w:t>
      </w:r>
    </w:p>
    <w:p w14:paraId="51BC67D0" w14:textId="1B559672" w:rsidR="00DF39BB" w:rsidRPr="00DF39BB" w:rsidRDefault="00DF39BB" w:rsidP="00EB6A43">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11. Lozupone C, Knight R. UniFrac: a New Phylogenetic Method for Comparing Microbial Communities. Appl. Environ. Microbiol. 2005;71:8228–35. </w:t>
      </w:r>
    </w:p>
    <w:p w14:paraId="43E7830F" w14:textId="57F34FD8" w:rsidR="00DF39BB" w:rsidRPr="00DF39BB" w:rsidRDefault="00DF39BB" w:rsidP="00EB6A43">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12. Caporaso JG, Bittinger K, Bushman FD, DeSantis TZ, Andersen GL, Knight R. PyNAST: a flexible tool for aligning sequences to a template alignment. Bioinformatics. 2010;26:266–7. </w:t>
      </w:r>
    </w:p>
    <w:p w14:paraId="239BB0E4" w14:textId="65D34D09"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13. Price MN, Dehal PS, Arkin AP. FastTree: Computing Large Minimum Evolution Trees with Profiles instead of a Distance </w:t>
      </w:r>
      <w:r w:rsidR="002A126E">
        <w:rPr>
          <w:rFonts w:ascii="Helvetica" w:eastAsia="Times New Roman" w:hAnsi="Helvetica"/>
          <w:noProof/>
        </w:rPr>
        <w:t>Matrix. Mol. Biol. Evol.</w:t>
      </w:r>
      <w:r w:rsidRPr="00DF39BB">
        <w:rPr>
          <w:rFonts w:ascii="Helvetica" w:eastAsia="Times New Roman" w:hAnsi="Helvetica"/>
          <w:noProof/>
        </w:rPr>
        <w:t xml:space="preserve"> 2009;26:1641–50. </w:t>
      </w:r>
    </w:p>
    <w:p w14:paraId="26DDD786"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14. McMurdie PJ, Holmes S. Phyloseq: An R Package for Reproducible Interactive Analysis and Graphics of Microbiome Census Data. PLoS One. 2013;8:e61217. </w:t>
      </w:r>
    </w:p>
    <w:p w14:paraId="27A1E81A" w14:textId="16CD522B"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15. Benson AK, Kelly SA, Legge R, Ma F, Low SJ, Kim J, et al. Individuality in gut microbiota composition is a complex polygenic trait shaped by multiple environmental and host genetic factors. Proc. Natl. Acad. Sci. </w:t>
      </w:r>
      <w:r w:rsidR="00870746">
        <w:rPr>
          <w:rFonts w:ascii="Helvetica" w:eastAsia="Times New Roman" w:hAnsi="Helvetica"/>
          <w:noProof/>
        </w:rPr>
        <w:t xml:space="preserve">U.S.A. </w:t>
      </w:r>
      <w:r w:rsidRPr="00DF39BB">
        <w:rPr>
          <w:rFonts w:ascii="Helvetica" w:eastAsia="Times New Roman" w:hAnsi="Helvetica"/>
          <w:noProof/>
        </w:rPr>
        <w:t xml:space="preserve">2010;107:18933–8. </w:t>
      </w:r>
    </w:p>
    <w:p w14:paraId="0951FEAC" w14:textId="4143FD26" w:rsidR="00DF39BB" w:rsidRPr="00DF39BB" w:rsidRDefault="00DF39BB" w:rsidP="00121119">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16. Bulgarelli D, Rott M, Schlaeppi K, Ver Loren van Themaat E, Ahmadinejad N, Assenza F, et al. Revealing structure and assembly cues for Arabidopsis root-inhabiting bacterial microbiota. Nature. 2012;488:91–5. </w:t>
      </w:r>
    </w:p>
    <w:p w14:paraId="29A3BC11" w14:textId="4F4CE3AB" w:rsidR="00DF39BB" w:rsidRPr="00DF39BB" w:rsidRDefault="00DF39BB" w:rsidP="00BE7AE6">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17. Lundberg DS, Lebeis SL, Paredes SH, Yourstone S, Gehring J, Malfatti S, et al. Defining the core Arabidopsis th</w:t>
      </w:r>
      <w:r w:rsidR="00BE7AE6">
        <w:rPr>
          <w:rFonts w:ascii="Helvetica" w:eastAsia="Times New Roman" w:hAnsi="Helvetica"/>
          <w:noProof/>
        </w:rPr>
        <w:t xml:space="preserve">aliana root microbiome. Nature. </w:t>
      </w:r>
      <w:r w:rsidRPr="00DF39BB">
        <w:rPr>
          <w:rFonts w:ascii="Helvetica" w:eastAsia="Times New Roman" w:hAnsi="Helvetica"/>
          <w:noProof/>
        </w:rPr>
        <w:t xml:space="preserve">2012;488:86–90. </w:t>
      </w:r>
    </w:p>
    <w:p w14:paraId="097298C5" w14:textId="6550BD09" w:rsidR="00DF39BB" w:rsidRPr="00DF39BB" w:rsidRDefault="00DF39BB" w:rsidP="00E568F6">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18. Bai Y, Müller DB, Srinivas G, Garrido-Oter R, Potthoff E, Rott M, et al. Functional overlap of the Arabidopsis leaf and root microbiota. Nature. 2015;528:364–9. </w:t>
      </w:r>
    </w:p>
    <w:p w14:paraId="0C5B60B6" w14:textId="73B489BA" w:rsidR="00DF39BB" w:rsidRPr="00DF39BB" w:rsidRDefault="00DF39BB" w:rsidP="00E568F6">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19. Benjamini Y, Hochberg Y. Controlling the False Discovery Rate: A Practical and Powerful Approach to Multiple Testing. J. R. Stat. Soc. Ser. B. 1995;57:289–300. </w:t>
      </w:r>
    </w:p>
    <w:p w14:paraId="2899E0DD"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20. Coombs JT, Franco CMM. Isolation and Identification of Actinobacteria from Surface-Sterilized Wheat Roots. Appl. Environ. Microbiol. 2003;69:5603–8. </w:t>
      </w:r>
    </w:p>
    <w:p w14:paraId="32544159"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21. Lane D. 16S/23S rRNA sequencing. In: E S, Goodfellow M, editors. Nucleic acid Tech. Bact. Syst. New York, NY: John Wiley and Sons; 1991. p. 115–75. </w:t>
      </w:r>
    </w:p>
    <w:p w14:paraId="655BBC9C"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22. Nübel U, Engelen B, Felske A, Snaidr J, Wieshuber A, Amann RI, et al. Sequence heterogeneities of genes encoding 16S rRNAs in Paenibacillus polymyxa detected by temperature gradient gel electrophoresis. J. Bacteriol. 1996;178:5636–43. </w:t>
      </w:r>
    </w:p>
    <w:p w14:paraId="0B5F9F3E"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23. Rice P, Longden I, Bleasby A. EMBOSS: The European Molecular Biology Open Software Suite. Trends Genet. 2000;16:276–7. </w:t>
      </w:r>
    </w:p>
    <w:p w14:paraId="6E6CB695"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24. Schmieder R, Edwards R. Quality control and preprocessing of metagenomic datasets. Bioinformatics. 2011;27:863–4. </w:t>
      </w:r>
    </w:p>
    <w:p w14:paraId="5BA560A6"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25. Quast C, Pruesse E, Yilmaz P, Gerken J, Schweer T, Yarza P, et al. The SILVA ribosomal RNA gene database project: improved data processing and web-based tools. Nucleic Acids Res. 2013;41:D590–6. </w:t>
      </w:r>
    </w:p>
    <w:p w14:paraId="72799725" w14:textId="2EA0E6FD"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26. Paradis E, Claude J, Strimmer K. APE: Analyses of Phylogenetics and Evolution in R language. Bioinforma</w:t>
      </w:r>
      <w:r w:rsidR="009767E8">
        <w:rPr>
          <w:rFonts w:ascii="Helvetica" w:eastAsia="Times New Roman" w:hAnsi="Helvetica"/>
          <w:noProof/>
        </w:rPr>
        <w:t xml:space="preserve">tics. </w:t>
      </w:r>
      <w:r w:rsidRPr="00DF39BB">
        <w:rPr>
          <w:rFonts w:ascii="Helvetica" w:eastAsia="Times New Roman" w:hAnsi="Helvetica"/>
          <w:noProof/>
        </w:rPr>
        <w:t xml:space="preserve">2004;20:289–90. </w:t>
      </w:r>
    </w:p>
    <w:p w14:paraId="3DA85449"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27. Dodt M, Roehr JT, Ahmed R, Dieterich C. FLEXBAR-Flexible Barcode and Adapter Processing for Next-Generation Sequencing Platforms. Biology (Basel). 2012;1:895–905. </w:t>
      </w:r>
    </w:p>
    <w:p w14:paraId="7DB65972" w14:textId="71E285F6" w:rsidR="00DF39BB" w:rsidRPr="00DF39BB" w:rsidRDefault="00DF39BB" w:rsidP="00796F1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28. Edgar RC. UPARSE: highly accurate OTU sequences from microbial amplicon reads. Nat. Methods. 2013;10:996–8. </w:t>
      </w:r>
    </w:p>
    <w:p w14:paraId="57925DF4"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29. Hoagland DR, Arnon DI. The water-culture method for growing plants without soil. Circ. Calif. Agric. Exp. Stn. 1950;347:1–32. </w:t>
      </w:r>
    </w:p>
    <w:p w14:paraId="252B3714" w14:textId="79C10D9E"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30. Edwards J, Johnson C, Santos-Medellín C, Lurie E, Podishetty NK, Bhatnagar S, et al. Structure, variation, and assembly of the root-associated microbiomes of rice. Proc. Natl. Acad. Sci.</w:t>
      </w:r>
      <w:r w:rsidR="0008334A">
        <w:rPr>
          <w:rFonts w:ascii="Helvetica" w:eastAsia="Times New Roman" w:hAnsi="Helvetica"/>
          <w:noProof/>
        </w:rPr>
        <w:t xml:space="preserve"> U.S.A.</w:t>
      </w:r>
      <w:r w:rsidRPr="00DF39BB">
        <w:rPr>
          <w:rFonts w:ascii="Helvetica" w:eastAsia="Times New Roman" w:hAnsi="Helvetica"/>
          <w:noProof/>
        </w:rPr>
        <w:t xml:space="preserve"> 2015;112:E911–20. </w:t>
      </w:r>
    </w:p>
    <w:p w14:paraId="05ECC127"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31. Yeoh YK, Paungfoo-Lonhienne C, Dennis PG, Robinson N, Ragan MA, Schmidt S, et al. The core root microbiome of sugarcanes cultivated under varying nitrogen fertiliser application. Environ. Microbiol. 2015;18:1338–51. </w:t>
      </w:r>
    </w:p>
    <w:p w14:paraId="66BAA233" w14:textId="3B07D881"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32. Peiffer JA, Spor A, Koren O, Jin Z, Tringe SG, Dangl JL, et al. Diversity and heritability of the maize rhizosphere microbiome under field condition</w:t>
      </w:r>
      <w:r w:rsidR="00161835">
        <w:rPr>
          <w:rFonts w:ascii="Helvetica" w:eastAsia="Times New Roman" w:hAnsi="Helvetica"/>
          <w:noProof/>
        </w:rPr>
        <w:t>s. Proc. Natl. Acad. Sci. U.S.</w:t>
      </w:r>
      <w:r w:rsidRPr="00DF39BB">
        <w:rPr>
          <w:rFonts w:ascii="Helvetica" w:eastAsia="Times New Roman" w:hAnsi="Helvetica"/>
          <w:noProof/>
        </w:rPr>
        <w:t xml:space="preserve">A. 2013;110:6548–53. </w:t>
      </w:r>
    </w:p>
    <w:p w14:paraId="20ED5EBD" w14:textId="1B0B1B81"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33. Fierer N, Jackson RB. The diversity and biogeography of soil bacterial communi</w:t>
      </w:r>
      <w:r w:rsidR="00CA1D82">
        <w:rPr>
          <w:rFonts w:ascii="Helvetica" w:eastAsia="Times New Roman" w:hAnsi="Helvetica"/>
          <w:noProof/>
        </w:rPr>
        <w:t>ties. Proc. Natl. Acad. Sci. U.</w:t>
      </w:r>
      <w:r w:rsidR="005958DB">
        <w:rPr>
          <w:rFonts w:ascii="Helvetica" w:eastAsia="Times New Roman" w:hAnsi="Helvetica"/>
          <w:noProof/>
        </w:rPr>
        <w:t>S.</w:t>
      </w:r>
      <w:r w:rsidRPr="00DF39BB">
        <w:rPr>
          <w:rFonts w:ascii="Helvetica" w:eastAsia="Times New Roman" w:hAnsi="Helvetica"/>
          <w:noProof/>
        </w:rPr>
        <w:t xml:space="preserve">A. 2006;103:626–31. </w:t>
      </w:r>
    </w:p>
    <w:p w14:paraId="4D5834D4"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34. Nannipieri P, Ascher J, Ceccherini MT, Landi L, Pietramellara G, Renella G. Microbial diversity and soil functions. Eur. J. Soil Sci. 2003;54:655–70. </w:t>
      </w:r>
    </w:p>
    <w:p w14:paraId="4BEF7D62"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35. Gaiero JR, McCall C a, Thompson K a, Day NJ, Best AS, Dunfield KE. Inside the root microbiome: bacterial root endophytes and plant growth promotion. Am. J. Bot. 2013;100:1738–50. </w:t>
      </w:r>
    </w:p>
    <w:p w14:paraId="3DAA06AC" w14:textId="130C325C" w:rsidR="00DF39BB" w:rsidRPr="00DF39BB" w:rsidRDefault="00DF39BB" w:rsidP="00EC410D">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36. Tkacz A, Cheema J, Chandra G, Grant A, Poole PS. Stability and succession of the rhizosphere microbiota depends upon plant type and soil composition. ISME J. </w:t>
      </w:r>
      <w:bookmarkStart w:id="1" w:name="_GoBack"/>
      <w:bookmarkEnd w:id="1"/>
      <w:r w:rsidRPr="00DF39BB">
        <w:rPr>
          <w:rFonts w:ascii="Helvetica" w:eastAsia="Times New Roman" w:hAnsi="Helvetica"/>
          <w:noProof/>
        </w:rPr>
        <w:t xml:space="preserve">2015;9:2349–59. </w:t>
      </w:r>
    </w:p>
    <w:p w14:paraId="3ECEC7CE"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37. Masson-Boivin C, Giraud E, Perret X, Batut J. Establishing nitrogen-fixing symbiosis with legumes: how many rhizobium recipes? Trends Microbiol. 2009;17:458–66. </w:t>
      </w:r>
    </w:p>
    <w:p w14:paraId="1DD40314"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38. Hahm MS, Sumayo M, Hwang YJ, Jeon SA, Park SJ, Lee JY, et al. Biological control and plant growth promoting capacity of rhizobacteria on pepper under greenhouse and field conditions. J. Microbiol. 2012;50:380–5. </w:t>
      </w:r>
    </w:p>
    <w:p w14:paraId="6986D68D"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39. Innerebner G, Knief C, Vorholt JA. Protection of Arabidopsis thaliana against leaf-pathogenic Pseudomonas syringae by Sphingomonas strains in a controlled model system. Appl. Environ. Microbiol. 2011;77:3202–10. </w:t>
      </w:r>
    </w:p>
    <w:p w14:paraId="74E1D994"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40. Adhikari T, Joseph C, Yang G, Phillips D, Nelson L. Evaluation of bacteria isolated from rice for plant growth promotion and biological control of seedling disease of rice. Can. J. Microbiol. 2001;47:916–24. </w:t>
      </w:r>
    </w:p>
    <w:p w14:paraId="1764F45C"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41. Benítez MS, McSpadden Gardener BB. Linking sequence to function in soil bacteria: Sequence-directed isolation of novel bacteria contributing to soilborne plant disease suppression. Appl. Environ. Microbiol. 2009;75:915–24. </w:t>
      </w:r>
    </w:p>
    <w:p w14:paraId="16FF2EFD"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42. Berg G, Opelt K, Zachow C, Lottmann J, Götz M, Costa R, et al. The rhizosphere effect on bacteria antagonistic towards the pathogenic fungus Verticillium differs depending on plant species and site. FEMS Microbiol. Ecol. 2006;56:250–61. </w:t>
      </w:r>
    </w:p>
    <w:p w14:paraId="56BA50EA"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43. Enya J, Shinohara H, Yoshida S, Tsukiboshi T, Negishi H, Suyama K, et al. Culturable leaf-associated bacteria on tomato plants and their potential as biological control agents. Microb. Ecol. 2007;53:524–36. </w:t>
      </w:r>
    </w:p>
    <w:p w14:paraId="44BEF2E8" w14:textId="77777777" w:rsidR="00DF39BB" w:rsidRPr="00DF39BB" w:rsidRDefault="00DF39BB" w:rsidP="00DF39BB">
      <w:pPr>
        <w:widowControl w:val="0"/>
        <w:autoSpaceDE w:val="0"/>
        <w:autoSpaceDN w:val="0"/>
        <w:adjustRightInd w:val="0"/>
        <w:spacing w:after="0" w:line="480" w:lineRule="auto"/>
        <w:rPr>
          <w:rFonts w:ascii="Helvetica" w:eastAsia="Times New Roman" w:hAnsi="Helvetica"/>
          <w:noProof/>
        </w:rPr>
      </w:pPr>
      <w:r w:rsidRPr="00DF39BB">
        <w:rPr>
          <w:rFonts w:ascii="Helvetica" w:eastAsia="Times New Roman" w:hAnsi="Helvetica"/>
          <w:noProof/>
        </w:rPr>
        <w:t xml:space="preserve">44. Loiret FG, Ortega E, Kleiner D, Ortega-Rodés P, Rodés R, Dong Z. A putative new endophytic nitrogen-fixing bacterium Pantoea sp. from sugarcane. J. Appl. Microbiol. 2004;97:504–11. </w:t>
      </w:r>
    </w:p>
    <w:p w14:paraId="6C797636" w14:textId="77777777" w:rsidR="00DF39BB" w:rsidRPr="00DF39BB" w:rsidRDefault="00DF39BB" w:rsidP="00DF39BB">
      <w:pPr>
        <w:widowControl w:val="0"/>
        <w:autoSpaceDE w:val="0"/>
        <w:autoSpaceDN w:val="0"/>
        <w:adjustRightInd w:val="0"/>
        <w:spacing w:after="0" w:line="480" w:lineRule="auto"/>
        <w:rPr>
          <w:rFonts w:ascii="Helvetica" w:hAnsi="Helvetica"/>
          <w:noProof/>
        </w:rPr>
      </w:pPr>
      <w:r w:rsidRPr="00DF39BB">
        <w:rPr>
          <w:rFonts w:ascii="Helvetica" w:eastAsia="Times New Roman" w:hAnsi="Helvetica"/>
          <w:noProof/>
        </w:rPr>
        <w:t xml:space="preserve">45. Oliveira CA, Alves VMC, Marriel IE, Gomes EA, Scotti MR, Carneiro NP, et al. Phosphate solubilizing microorganisms isolated from rhizosphere of maize cultivated in an oxisol of the Brazilian Cerrado Biome. Soil Biol. Biochem. 2009;41:1782–7. </w:t>
      </w:r>
    </w:p>
    <w:p w14:paraId="0AB8DDD9" w14:textId="77777777" w:rsidR="00CD5532" w:rsidRDefault="00CD5532" w:rsidP="00DF39BB">
      <w:pPr>
        <w:spacing w:after="0"/>
        <w:rPr>
          <w:rFonts w:ascii="Helvetica" w:hAnsi="Helvetica"/>
          <w:b/>
        </w:rPr>
      </w:pPr>
      <w:r>
        <w:rPr>
          <w:rFonts w:ascii="Helvetica" w:hAnsi="Helvetica"/>
          <w:b/>
        </w:rPr>
        <w:br w:type="page"/>
      </w:r>
    </w:p>
    <w:p w14:paraId="7123746B" w14:textId="77777777" w:rsidR="00022766" w:rsidRDefault="00022766" w:rsidP="000A1378">
      <w:pPr>
        <w:widowControl w:val="0"/>
        <w:autoSpaceDE w:val="0"/>
        <w:autoSpaceDN w:val="0"/>
        <w:adjustRightInd w:val="0"/>
        <w:spacing w:after="0" w:line="480" w:lineRule="auto"/>
        <w:rPr>
          <w:rFonts w:ascii="Helvetica" w:hAnsi="Helvetica"/>
          <w:b/>
          <w:bCs/>
          <w:szCs w:val="20"/>
        </w:rPr>
      </w:pPr>
      <w:r w:rsidRPr="00022766">
        <w:rPr>
          <w:rFonts w:ascii="Helvetica" w:hAnsi="Helvetica"/>
          <w:b/>
          <w:bCs/>
          <w:szCs w:val="20"/>
        </w:rPr>
        <w:t>SUPPLEMENTARY FIGURES</w:t>
      </w:r>
    </w:p>
    <w:p w14:paraId="78361B9D" w14:textId="77777777" w:rsidR="00022766" w:rsidRPr="00022766" w:rsidRDefault="00022766" w:rsidP="0062533A">
      <w:pPr>
        <w:spacing w:after="0" w:line="480" w:lineRule="auto"/>
        <w:jc w:val="both"/>
        <w:rPr>
          <w:rFonts w:ascii="Helvetica" w:hAnsi="Helvetica"/>
          <w:b/>
          <w:bCs/>
          <w:szCs w:val="20"/>
        </w:rPr>
      </w:pPr>
    </w:p>
    <w:p w14:paraId="4ECE41DB" w14:textId="77777777" w:rsidR="00984D79" w:rsidRPr="008B30D2" w:rsidRDefault="00984D79" w:rsidP="00984D79">
      <w:pPr>
        <w:spacing w:line="480" w:lineRule="auto"/>
        <w:jc w:val="both"/>
        <w:rPr>
          <w:rFonts w:ascii="Helvetica" w:hAnsi="Helvetica"/>
        </w:rPr>
      </w:pPr>
      <w:r>
        <w:rPr>
          <w:rFonts w:ascii="Helvetica" w:hAnsi="Helvetica"/>
          <w:noProof/>
          <w:lang w:bidi="he-IL"/>
        </w:rPr>
        <w:drawing>
          <wp:inline distT="0" distB="0" distL="0" distR="0" wp14:anchorId="5B176572" wp14:editId="2B9BAFEA">
            <wp:extent cx="3931129" cy="4927600"/>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S3.pdf"/>
                    <pic:cNvPicPr/>
                  </pic:nvPicPr>
                  <pic:blipFill>
                    <a:blip r:embed="rId5">
                      <a:extLst>
                        <a:ext uri="{28A0092B-C50C-407E-A947-70E740481C1C}">
                          <a14:useLocalDpi xmlns:a14="http://schemas.microsoft.com/office/drawing/2010/main" val="0"/>
                        </a:ext>
                      </a:extLst>
                    </a:blip>
                    <a:stretch>
                      <a:fillRect/>
                    </a:stretch>
                  </pic:blipFill>
                  <pic:spPr>
                    <a:xfrm>
                      <a:off x="0" y="0"/>
                      <a:ext cx="3931129" cy="4927600"/>
                    </a:xfrm>
                    <a:prstGeom prst="rect">
                      <a:avLst/>
                    </a:prstGeom>
                  </pic:spPr>
                </pic:pic>
              </a:graphicData>
            </a:graphic>
          </wp:inline>
        </w:drawing>
      </w:r>
    </w:p>
    <w:p w14:paraId="59C15715" w14:textId="77777777" w:rsidR="00984D79" w:rsidRDefault="00984D79" w:rsidP="00984D79">
      <w:pPr>
        <w:spacing w:line="480" w:lineRule="auto"/>
        <w:jc w:val="both"/>
        <w:rPr>
          <w:rFonts w:ascii="Helvetica" w:hAnsi="Helvetica"/>
        </w:rPr>
        <w:sectPr w:rsidR="00984D79" w:rsidSect="007309C0">
          <w:pgSz w:w="11900" w:h="16840"/>
          <w:pgMar w:top="1440" w:right="1797" w:bottom="1440" w:left="1797" w:header="709" w:footer="709" w:gutter="0"/>
          <w:lnNumType w:countBy="1" w:restart="continuous"/>
          <w:cols w:space="708"/>
          <w:docGrid w:linePitch="326"/>
        </w:sectPr>
      </w:pPr>
      <w:r>
        <w:rPr>
          <w:rFonts w:ascii="Helvetica" w:hAnsi="Helvetica"/>
          <w:b/>
        </w:rPr>
        <w:t>Figure S1</w:t>
      </w:r>
      <w:r w:rsidRPr="008B30D2">
        <w:rPr>
          <w:rFonts w:ascii="Helvetica" w:hAnsi="Helvetica"/>
          <w:b/>
        </w:rPr>
        <w:t xml:space="preserve">: </w:t>
      </w:r>
      <w:r w:rsidRPr="003063CF">
        <w:rPr>
          <w:rFonts w:ascii="Helvetica" w:hAnsi="Helvetica"/>
          <w:b/>
        </w:rPr>
        <w:t>A microcosm system for testing plant-microbe interactions.</w:t>
      </w:r>
      <w:r w:rsidRPr="0072607C">
        <w:rPr>
          <w:rFonts w:ascii="Helvetica" w:hAnsi="Helvetica"/>
        </w:rPr>
        <w:t xml:space="preserve"> </w:t>
      </w:r>
      <w:r w:rsidRPr="00955D78">
        <w:rPr>
          <w:rFonts w:ascii="Helvetica" w:hAnsi="Helvetica"/>
          <w:b/>
        </w:rPr>
        <w:t>(a)</w:t>
      </w:r>
      <w:r w:rsidRPr="008B30D2">
        <w:rPr>
          <w:rFonts w:ascii="Helvetica" w:hAnsi="Helvetica"/>
        </w:rPr>
        <w:t xml:space="preserve"> Three of the four holes in the lid are covered with a sterile, gas-permeable foil to allow air exchange.  The fourth hold is plugged with an autoclaved foam stopper to allow watering of the boxes with a syringe and needle during the experiment</w:t>
      </w:r>
      <w:r>
        <w:rPr>
          <w:rFonts w:ascii="Helvetica" w:hAnsi="Helvetica"/>
        </w:rPr>
        <w:t>.</w:t>
      </w:r>
      <w:r w:rsidRPr="008B30D2">
        <w:rPr>
          <w:rFonts w:ascii="Helvetica" w:hAnsi="Helvetica"/>
        </w:rPr>
        <w:t xml:space="preserve"> </w:t>
      </w:r>
      <w:r w:rsidRPr="00955D78">
        <w:rPr>
          <w:rFonts w:ascii="Helvetica" w:hAnsi="Helvetica"/>
          <w:b/>
        </w:rPr>
        <w:t>(b)</w:t>
      </w:r>
      <w:r w:rsidRPr="008B30D2">
        <w:rPr>
          <w:rFonts w:ascii="Helvetica" w:hAnsi="Helvetica"/>
        </w:rPr>
        <w:t xml:space="preserve"> The microcosms are filled with calcined clay as a growth substrate. </w:t>
      </w:r>
      <w:r>
        <w:rPr>
          <w:rFonts w:ascii="Helvetica" w:hAnsi="Helvetica"/>
          <w:b/>
        </w:rPr>
        <w:t>(c</w:t>
      </w:r>
      <w:r w:rsidRPr="00955D78">
        <w:rPr>
          <w:rFonts w:ascii="Helvetica" w:hAnsi="Helvetica"/>
          <w:b/>
        </w:rPr>
        <w:t>)</w:t>
      </w:r>
      <w:r w:rsidRPr="008B30D2">
        <w:rPr>
          <w:rFonts w:ascii="Helvetica" w:hAnsi="Helvetica"/>
        </w:rPr>
        <w:t xml:space="preserve"> The microcosms can support 4 plants during th</w:t>
      </w:r>
      <w:r>
        <w:rPr>
          <w:rFonts w:ascii="Helvetica" w:hAnsi="Helvetica"/>
        </w:rPr>
        <w:t xml:space="preserve">e 25-day experimental period. </w:t>
      </w:r>
      <w:r w:rsidRPr="00955D78">
        <w:rPr>
          <w:rFonts w:ascii="Helvetica" w:hAnsi="Helvetica"/>
          <w:b/>
        </w:rPr>
        <w:t>(d)</w:t>
      </w:r>
      <w:r w:rsidRPr="008B30D2">
        <w:rPr>
          <w:rFonts w:ascii="Helvetica" w:hAnsi="Helvetica"/>
        </w:rPr>
        <w:t xml:space="preserve"> Top down view of 25-day old </w:t>
      </w:r>
      <w:r w:rsidRPr="00785392">
        <w:rPr>
          <w:rFonts w:ascii="Helvetica" w:hAnsi="Helvetica"/>
        </w:rPr>
        <w:t>Trifolium</w:t>
      </w:r>
      <w:r>
        <w:rPr>
          <w:rFonts w:ascii="Helvetica" w:hAnsi="Helvetica"/>
        </w:rPr>
        <w:t xml:space="preserve"> prior to harvest.</w:t>
      </w:r>
    </w:p>
    <w:p w14:paraId="6936A960" w14:textId="77777777" w:rsidR="00E84580" w:rsidRPr="008B30D2" w:rsidRDefault="00236863" w:rsidP="0062533A">
      <w:pPr>
        <w:spacing w:after="0" w:line="480" w:lineRule="auto"/>
        <w:jc w:val="both"/>
        <w:rPr>
          <w:rFonts w:ascii="Helvetica" w:hAnsi="Helvetica"/>
          <w:bCs/>
          <w:szCs w:val="20"/>
        </w:rPr>
      </w:pPr>
      <w:r>
        <w:rPr>
          <w:rFonts w:ascii="Helvetica" w:hAnsi="Helvetica"/>
          <w:bCs/>
          <w:noProof/>
          <w:szCs w:val="20"/>
          <w:lang w:bidi="he-IL"/>
        </w:rPr>
        <w:drawing>
          <wp:inline distT="0" distB="0" distL="0" distR="0" wp14:anchorId="0EB87442" wp14:editId="5550D00E">
            <wp:extent cx="5253546" cy="6062345"/>
            <wp:effectExtent l="0" t="0" r="444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S1.pdf"/>
                    <pic:cNvPicPr/>
                  </pic:nvPicPr>
                  <pic:blipFill>
                    <a:blip r:embed="rId6">
                      <a:extLst>
                        <a:ext uri="{28A0092B-C50C-407E-A947-70E740481C1C}">
                          <a14:useLocalDpi xmlns:a14="http://schemas.microsoft.com/office/drawing/2010/main" val="0"/>
                        </a:ext>
                      </a:extLst>
                    </a:blip>
                    <a:stretch>
                      <a:fillRect/>
                    </a:stretch>
                  </pic:blipFill>
                  <pic:spPr>
                    <a:xfrm>
                      <a:off x="0" y="0"/>
                      <a:ext cx="5253546" cy="6062345"/>
                    </a:xfrm>
                    <a:prstGeom prst="rect">
                      <a:avLst/>
                    </a:prstGeom>
                  </pic:spPr>
                </pic:pic>
              </a:graphicData>
            </a:graphic>
          </wp:inline>
        </w:drawing>
      </w:r>
    </w:p>
    <w:p w14:paraId="710CC587" w14:textId="77777777" w:rsidR="00E84580" w:rsidRPr="008B30D2" w:rsidRDefault="00984D79" w:rsidP="0062533A">
      <w:pPr>
        <w:spacing w:line="480" w:lineRule="auto"/>
        <w:jc w:val="both"/>
        <w:rPr>
          <w:rFonts w:ascii="Helvetica" w:hAnsi="Helvetica"/>
        </w:rPr>
      </w:pPr>
      <w:r>
        <w:rPr>
          <w:rFonts w:ascii="Helvetica" w:hAnsi="Helvetica"/>
          <w:b/>
        </w:rPr>
        <w:t>Figure S2</w:t>
      </w:r>
      <w:r w:rsidR="00E84580" w:rsidRPr="008B30D2">
        <w:rPr>
          <w:rFonts w:ascii="Helvetica" w:hAnsi="Helvetica"/>
          <w:b/>
        </w:rPr>
        <w:t xml:space="preserve">: </w:t>
      </w:r>
      <w:r w:rsidR="00E84580" w:rsidRPr="003063CF">
        <w:rPr>
          <w:rFonts w:ascii="Helvetica" w:hAnsi="Helvetica"/>
          <w:b/>
        </w:rPr>
        <w:t xml:space="preserve">Cultivating </w:t>
      </w:r>
      <w:r w:rsidR="00E84580" w:rsidRPr="00785392">
        <w:rPr>
          <w:rFonts w:ascii="Helvetica" w:hAnsi="Helvetica"/>
          <w:b/>
        </w:rPr>
        <w:t>Trifolium</w:t>
      </w:r>
      <w:r w:rsidR="00E84580" w:rsidRPr="003063CF">
        <w:rPr>
          <w:rFonts w:ascii="Helvetica" w:hAnsi="Helvetica"/>
          <w:b/>
        </w:rPr>
        <w:t xml:space="preserve"> for root </w:t>
      </w:r>
      <w:r w:rsidR="0063668D" w:rsidRPr="003063CF">
        <w:rPr>
          <w:rFonts w:ascii="Helvetica" w:hAnsi="Helvetica"/>
          <w:b/>
        </w:rPr>
        <w:t>microbiome</w:t>
      </w:r>
      <w:r w:rsidR="00E84580" w:rsidRPr="003063CF">
        <w:rPr>
          <w:rFonts w:ascii="Helvetica" w:hAnsi="Helvetica"/>
          <w:b/>
        </w:rPr>
        <w:t xml:space="preserve"> profiling and reference stock isolation.</w:t>
      </w:r>
      <w:r w:rsidR="00E84580" w:rsidRPr="008B30D2">
        <w:rPr>
          <w:rFonts w:ascii="Helvetica" w:hAnsi="Helvetica"/>
        </w:rPr>
        <w:t xml:space="preserve"> </w:t>
      </w:r>
      <w:r w:rsidR="00E84580" w:rsidRPr="00785392">
        <w:rPr>
          <w:rFonts w:ascii="Helvetica" w:hAnsi="Helvetica"/>
        </w:rPr>
        <w:t>Trifolium</w:t>
      </w:r>
      <w:r w:rsidR="00E84580" w:rsidRPr="008B30D2">
        <w:rPr>
          <w:rFonts w:ascii="Helvetica" w:hAnsi="Helvetica"/>
        </w:rPr>
        <w:t xml:space="preserve"> cultivated under controlled conditions in individual pots filled with the experimental soil in the climate chamber after one week (top) and 9 weeks of growth (middle). </w:t>
      </w:r>
      <w:r w:rsidR="00E84580" w:rsidRPr="00785392">
        <w:rPr>
          <w:rFonts w:ascii="Helvetica" w:hAnsi="Helvetica"/>
        </w:rPr>
        <w:t>Trifolium</w:t>
      </w:r>
      <w:r w:rsidR="00E84580" w:rsidRPr="008B30D2">
        <w:rPr>
          <w:rFonts w:ascii="Helvetica" w:hAnsi="Helvetica"/>
        </w:rPr>
        <w:t xml:space="preserve"> cultivated in the experimental soil under natural conditions after one week (top) and 14 weeks of growth (middle). Plants were harvested when they reached a similar phenotypic stage (bottom photos).</w:t>
      </w:r>
      <w:r w:rsidR="00E84580" w:rsidRPr="008B30D2">
        <w:rPr>
          <w:rFonts w:ascii="Helvetica" w:hAnsi="Helvetica"/>
        </w:rPr>
        <w:br w:type="page"/>
      </w:r>
    </w:p>
    <w:p w14:paraId="1202BD56" w14:textId="77777777" w:rsidR="00F33C45" w:rsidRPr="008B30D2" w:rsidRDefault="00F33C45" w:rsidP="00F33C45">
      <w:pPr>
        <w:spacing w:line="480" w:lineRule="auto"/>
        <w:jc w:val="both"/>
        <w:rPr>
          <w:rFonts w:ascii="Helvetica" w:hAnsi="Helvetica"/>
          <w:b/>
        </w:rPr>
      </w:pPr>
      <w:r w:rsidRPr="008B30D2">
        <w:rPr>
          <w:rFonts w:ascii="Helvetica" w:hAnsi="Helvetica"/>
          <w:b/>
          <w:noProof/>
          <w:lang w:bidi="he-IL"/>
        </w:rPr>
        <w:drawing>
          <wp:inline distT="0" distB="0" distL="0" distR="0" wp14:anchorId="184A9F40" wp14:editId="01CC1EE3">
            <wp:extent cx="5274945" cy="5274945"/>
            <wp:effectExtent l="0" t="0" r="825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ureS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274945" cy="5274945"/>
                    </a:xfrm>
                    <a:prstGeom prst="rect">
                      <a:avLst/>
                    </a:prstGeom>
                    <a:noFill/>
                    <a:ln w="9525">
                      <a:noFill/>
                      <a:miter lim="800000"/>
                      <a:headEnd/>
                      <a:tailEnd/>
                    </a:ln>
                  </pic:spPr>
                </pic:pic>
              </a:graphicData>
            </a:graphic>
          </wp:inline>
        </w:drawing>
      </w:r>
    </w:p>
    <w:p w14:paraId="0E26584C" w14:textId="77777777" w:rsidR="002932EA" w:rsidRDefault="00984D79" w:rsidP="00785392">
      <w:pPr>
        <w:spacing w:line="480" w:lineRule="auto"/>
        <w:jc w:val="both"/>
        <w:rPr>
          <w:rFonts w:ascii="Helvetica" w:hAnsi="Helvetica"/>
        </w:rPr>
      </w:pPr>
      <w:r>
        <w:rPr>
          <w:rFonts w:ascii="Helvetica" w:hAnsi="Helvetica"/>
          <w:b/>
        </w:rPr>
        <w:t>Figure S3</w:t>
      </w:r>
      <w:r w:rsidR="00F33C45" w:rsidRPr="008B30D2">
        <w:rPr>
          <w:rFonts w:ascii="Helvetica" w:hAnsi="Helvetica"/>
          <w:b/>
        </w:rPr>
        <w:t xml:space="preserve">: </w:t>
      </w:r>
      <w:r w:rsidR="00F33C45" w:rsidRPr="003063CF">
        <w:rPr>
          <w:rFonts w:ascii="Helvetica" w:hAnsi="Helvetica"/>
          <w:b/>
        </w:rPr>
        <w:t>Effects of sample type and growth condition on within sample diversity, as measured by OTU richness, Faith’s Phylogenetic Diversity and Shannon Evenness.</w:t>
      </w:r>
      <w:r w:rsidR="00F33C45" w:rsidRPr="0072607C">
        <w:rPr>
          <w:rFonts w:ascii="Helvetica" w:hAnsi="Helvetica"/>
        </w:rPr>
        <w:t xml:space="preserve"> </w:t>
      </w:r>
      <w:r w:rsidR="00F33C45" w:rsidRPr="008B30D2">
        <w:rPr>
          <w:rFonts w:ascii="Helvetica" w:hAnsi="Helvetica"/>
        </w:rPr>
        <w:t>The rarefaction curves in the first row are</w:t>
      </w:r>
      <w:r w:rsidR="00F33C45">
        <w:rPr>
          <w:rFonts w:ascii="Helvetica" w:hAnsi="Helvetica"/>
        </w:rPr>
        <w:t xml:space="preserve"> means of 100 iterations from 2,000 to 100,</w:t>
      </w:r>
      <w:r w:rsidR="00F33C45" w:rsidRPr="008B30D2">
        <w:rPr>
          <w:rFonts w:ascii="Helvetica" w:hAnsi="Helvetica"/>
        </w:rPr>
        <w:t>000 sequences per soil sample (solid lines) and root samples (dashed lines) in the climate chamber (green) and natural site (blue). The red dashed line indica</w:t>
      </w:r>
      <w:r w:rsidR="00F33C45">
        <w:rPr>
          <w:rFonts w:ascii="Helvetica" w:hAnsi="Helvetica"/>
        </w:rPr>
        <w:t>tes the rarefaction depth of 20,</w:t>
      </w:r>
      <w:r w:rsidR="00F33C45" w:rsidRPr="008B30D2">
        <w:rPr>
          <w:rFonts w:ascii="Helvetica" w:hAnsi="Helvetica"/>
        </w:rPr>
        <w:t>000 sequences per sample applied to the dataset. The boxplots in the second row show the alpha diversity measures</w:t>
      </w:r>
      <w:r w:rsidR="00F33C45">
        <w:rPr>
          <w:rFonts w:ascii="Helvetica" w:hAnsi="Helvetica"/>
        </w:rPr>
        <w:t xml:space="preserve"> for the rarefied dataset at 20,0</w:t>
      </w:r>
      <w:r w:rsidR="00F33C45" w:rsidRPr="008B30D2">
        <w:rPr>
          <w:rFonts w:ascii="Helvetica" w:hAnsi="Helvetica"/>
        </w:rPr>
        <w:t>00 sequences per sample.  The climate chamber (green) and natural site (blue) growth conditions are indicated within each sample type. The results of the Two-way ANOVA of the effects of sample type and growth condition are sho</w:t>
      </w:r>
      <w:r w:rsidR="002932EA">
        <w:rPr>
          <w:rFonts w:ascii="Helvetica" w:hAnsi="Helvetica"/>
        </w:rPr>
        <w:t>w in Table S1</w:t>
      </w:r>
      <w:r w:rsidR="00F33C45" w:rsidRPr="008B30D2">
        <w:rPr>
          <w:rFonts w:ascii="Helvetica" w:hAnsi="Helvetica"/>
        </w:rPr>
        <w:t>.</w:t>
      </w:r>
      <w:r w:rsidR="002932EA">
        <w:rPr>
          <w:rFonts w:ascii="Helvetica" w:hAnsi="Helvetica"/>
        </w:rPr>
        <w:br w:type="page"/>
      </w:r>
    </w:p>
    <w:p w14:paraId="70161D18" w14:textId="77777777" w:rsidR="005D0730" w:rsidRDefault="005D0730" w:rsidP="005D0730">
      <w:pPr>
        <w:spacing w:after="0" w:line="480" w:lineRule="auto"/>
        <w:jc w:val="both"/>
        <w:rPr>
          <w:rFonts w:ascii="Helvetica" w:hAnsi="Helvetica"/>
        </w:rPr>
      </w:pPr>
      <w:r>
        <w:rPr>
          <w:rFonts w:ascii="Helvetica" w:hAnsi="Helvetica"/>
          <w:noProof/>
          <w:lang w:bidi="he-IL"/>
        </w:rPr>
        <w:drawing>
          <wp:inline distT="0" distB="0" distL="0" distR="0" wp14:anchorId="0EC9ACA1" wp14:editId="69F05EE0">
            <wp:extent cx="4500000" cy="450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S5.pdf"/>
                    <pic:cNvPicPr/>
                  </pic:nvPicPr>
                  <pic:blipFill>
                    <a:blip r:embed="rId8">
                      <a:extLst>
                        <a:ext uri="{28A0092B-C50C-407E-A947-70E740481C1C}">
                          <a14:useLocalDpi xmlns:a14="http://schemas.microsoft.com/office/drawing/2010/main" val="0"/>
                        </a:ext>
                      </a:extLst>
                    </a:blip>
                    <a:stretch>
                      <a:fillRect/>
                    </a:stretch>
                  </pic:blipFill>
                  <pic:spPr>
                    <a:xfrm>
                      <a:off x="0" y="0"/>
                      <a:ext cx="4500000" cy="4500000"/>
                    </a:xfrm>
                    <a:prstGeom prst="rect">
                      <a:avLst/>
                    </a:prstGeom>
                  </pic:spPr>
                </pic:pic>
              </a:graphicData>
            </a:graphic>
          </wp:inline>
        </w:drawing>
      </w:r>
    </w:p>
    <w:p w14:paraId="1B67187C" w14:textId="77777777" w:rsidR="005D0730" w:rsidRDefault="00984D79" w:rsidP="005D0730">
      <w:pPr>
        <w:spacing w:after="0" w:line="480" w:lineRule="auto"/>
        <w:jc w:val="both"/>
        <w:rPr>
          <w:rFonts w:ascii="Helvetica" w:hAnsi="Helvetica"/>
        </w:rPr>
      </w:pPr>
      <w:r>
        <w:rPr>
          <w:rFonts w:ascii="Helvetica" w:hAnsi="Helvetica"/>
          <w:b/>
        </w:rPr>
        <w:t>Figure S4</w:t>
      </w:r>
      <w:r w:rsidR="005D0730" w:rsidRPr="00FF20C4">
        <w:rPr>
          <w:rFonts w:ascii="Helvetica" w:hAnsi="Helvetica"/>
          <w:b/>
        </w:rPr>
        <w:t>:</w:t>
      </w:r>
      <w:r w:rsidR="005D0730">
        <w:rPr>
          <w:rFonts w:ascii="Helvetica" w:hAnsi="Helvetica"/>
          <w:b/>
        </w:rPr>
        <w:t xml:space="preserve"> </w:t>
      </w:r>
      <w:r w:rsidR="005D0730" w:rsidRPr="003063CF">
        <w:rPr>
          <w:rFonts w:ascii="Helvetica" w:hAnsi="Helvetica"/>
          <w:b/>
        </w:rPr>
        <w:t>Experimental variation in climate chamber root samples</w:t>
      </w:r>
      <w:r w:rsidR="005D0730" w:rsidRPr="0072607C">
        <w:rPr>
          <w:rFonts w:ascii="Helvetica" w:hAnsi="Helvetica"/>
        </w:rPr>
        <w:t>.</w:t>
      </w:r>
      <w:r w:rsidR="005D0730">
        <w:rPr>
          <w:rFonts w:ascii="Helvetica" w:hAnsi="Helvetica"/>
        </w:rPr>
        <w:t xml:space="preserve"> Same unconstrained PCoA ordination as depicted in Figure 2 in the main text colored by individual growth experiment in the climate chamber (CC1-CC5) or experimental plot in the natural site (NS1-NS3).</w:t>
      </w:r>
    </w:p>
    <w:p w14:paraId="5D22FCC6" w14:textId="77777777" w:rsidR="00CE09CF" w:rsidRPr="008B30D2" w:rsidRDefault="00CE09CF" w:rsidP="00CE09CF">
      <w:pPr>
        <w:spacing w:line="480" w:lineRule="auto"/>
        <w:jc w:val="both"/>
        <w:rPr>
          <w:rFonts w:ascii="Helvetica" w:hAnsi="Helvetica"/>
        </w:rPr>
      </w:pPr>
      <w:r w:rsidRPr="008B30D2">
        <w:rPr>
          <w:rFonts w:ascii="Helvetica" w:hAnsi="Helvetica"/>
          <w:noProof/>
          <w:lang w:bidi="he-IL"/>
        </w:rPr>
        <w:drawing>
          <wp:inline distT="0" distB="0" distL="0" distR="0" wp14:anchorId="4574A5AB" wp14:editId="27047959">
            <wp:extent cx="6408000" cy="6408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408000" cy="6408000"/>
                    </a:xfrm>
                    <a:prstGeom prst="rect">
                      <a:avLst/>
                    </a:prstGeom>
                    <a:noFill/>
                    <a:ln w="9525">
                      <a:noFill/>
                      <a:miter lim="800000"/>
                      <a:headEnd/>
                      <a:tailEnd/>
                    </a:ln>
                  </pic:spPr>
                </pic:pic>
              </a:graphicData>
            </a:graphic>
          </wp:inline>
        </w:drawing>
      </w:r>
    </w:p>
    <w:p w14:paraId="22482CD2" w14:textId="77777777" w:rsidR="00CE09CF" w:rsidRPr="008B30D2" w:rsidRDefault="00CE09CF" w:rsidP="00CE09CF">
      <w:pPr>
        <w:spacing w:line="480" w:lineRule="auto"/>
        <w:jc w:val="both"/>
        <w:rPr>
          <w:rFonts w:ascii="Helvetica" w:hAnsi="Helvetica"/>
        </w:rPr>
      </w:pPr>
      <w:r w:rsidRPr="008B30D2">
        <w:rPr>
          <w:rFonts w:ascii="Helvetica" w:hAnsi="Helvetica"/>
          <w:b/>
        </w:rPr>
        <w:t>Figure S</w:t>
      </w:r>
      <w:r w:rsidR="00984D79">
        <w:rPr>
          <w:rFonts w:ascii="Helvetica" w:hAnsi="Helvetica"/>
          <w:b/>
        </w:rPr>
        <w:t>5</w:t>
      </w:r>
      <w:r w:rsidRPr="008B30D2">
        <w:rPr>
          <w:rFonts w:ascii="Helvetica" w:hAnsi="Helvetica"/>
          <w:b/>
        </w:rPr>
        <w:t xml:space="preserve">: </w:t>
      </w:r>
      <w:r w:rsidRPr="003063CF">
        <w:rPr>
          <w:rFonts w:ascii="Helvetica" w:hAnsi="Helvetica"/>
          <w:b/>
        </w:rPr>
        <w:t>Differences in β-diversity linked to differences in taxonomy.</w:t>
      </w:r>
      <w:r w:rsidRPr="0072607C">
        <w:rPr>
          <w:rFonts w:ascii="Helvetica" w:hAnsi="Helvetica"/>
        </w:rPr>
        <w:t xml:space="preserve"> </w:t>
      </w:r>
      <w:r w:rsidRPr="008B30D2">
        <w:rPr>
          <w:rFonts w:ascii="Helvetica" w:hAnsi="Helvetica"/>
        </w:rPr>
        <w:t>The dendrogram of weighted UniFrac distances demonstrates the distance between root and soil samples. The stacked barplots show the relative abundances of the 15 most abundant phyla in the soil samples (solid brown line) and the root samples (dashed green line) of both natural site (NS) and climate chamber (CC) growing conditions.</w:t>
      </w:r>
    </w:p>
    <w:p w14:paraId="45EC358D" w14:textId="77777777" w:rsidR="0089222E" w:rsidRPr="008B30D2" w:rsidRDefault="0089222E" w:rsidP="0089222E">
      <w:pPr>
        <w:spacing w:after="0" w:line="480" w:lineRule="auto"/>
        <w:jc w:val="both"/>
        <w:rPr>
          <w:rFonts w:ascii="Helvetica" w:hAnsi="Helvetica"/>
        </w:rPr>
      </w:pPr>
      <w:r w:rsidRPr="008B30D2">
        <w:rPr>
          <w:rFonts w:ascii="Helvetica" w:hAnsi="Helvetica"/>
          <w:noProof/>
          <w:lang w:bidi="he-IL"/>
        </w:rPr>
        <w:drawing>
          <wp:inline distT="0" distB="0" distL="0" distR="0" wp14:anchorId="71B01835" wp14:editId="0B9D9108">
            <wp:extent cx="6408000" cy="50331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S6_draft.pdf"/>
                    <pic:cNvPicPr/>
                  </pic:nvPicPr>
                  <pic:blipFill>
                    <a:blip r:embed="rId10">
                      <a:extLst>
                        <a:ext uri="{28A0092B-C50C-407E-A947-70E740481C1C}">
                          <a14:useLocalDpi xmlns:a14="http://schemas.microsoft.com/office/drawing/2010/main" val="0"/>
                        </a:ext>
                      </a:extLst>
                    </a:blip>
                    <a:stretch>
                      <a:fillRect/>
                    </a:stretch>
                  </pic:blipFill>
                  <pic:spPr>
                    <a:xfrm>
                      <a:off x="0" y="0"/>
                      <a:ext cx="6408000" cy="5033160"/>
                    </a:xfrm>
                    <a:prstGeom prst="rect">
                      <a:avLst/>
                    </a:prstGeom>
                  </pic:spPr>
                </pic:pic>
              </a:graphicData>
            </a:graphic>
          </wp:inline>
        </w:drawing>
      </w:r>
    </w:p>
    <w:p w14:paraId="11CF4415" w14:textId="77777777" w:rsidR="0089222E" w:rsidRDefault="0089222E" w:rsidP="0089222E">
      <w:pPr>
        <w:spacing w:line="480" w:lineRule="auto"/>
        <w:jc w:val="both"/>
        <w:rPr>
          <w:rFonts w:ascii="Helvetica" w:hAnsi="Helvetica"/>
        </w:rPr>
      </w:pPr>
      <w:r>
        <w:rPr>
          <w:rFonts w:ascii="Helvetica" w:hAnsi="Helvetica"/>
          <w:b/>
        </w:rPr>
        <w:t xml:space="preserve">Figure </w:t>
      </w:r>
      <w:r w:rsidRPr="008B30D2">
        <w:rPr>
          <w:rFonts w:ascii="Helvetica" w:hAnsi="Helvetica"/>
          <w:b/>
        </w:rPr>
        <w:t>S</w:t>
      </w:r>
      <w:r w:rsidR="00984D79">
        <w:rPr>
          <w:rFonts w:ascii="Helvetica" w:hAnsi="Helvetica"/>
          <w:b/>
        </w:rPr>
        <w:t>6</w:t>
      </w:r>
      <w:r w:rsidRPr="008B30D2">
        <w:rPr>
          <w:rFonts w:ascii="Helvetica" w:hAnsi="Helvetica"/>
          <w:b/>
        </w:rPr>
        <w:t xml:space="preserve">: </w:t>
      </w:r>
      <w:r w:rsidRPr="003063CF">
        <w:rPr>
          <w:rFonts w:ascii="Helvetica" w:hAnsi="Helvetica"/>
          <w:b/>
          <w:i/>
        </w:rPr>
        <w:t>OTU1</w:t>
      </w:r>
      <w:r w:rsidRPr="003063CF">
        <w:rPr>
          <w:rFonts w:ascii="Helvetica" w:hAnsi="Helvetica"/>
          <w:b/>
        </w:rPr>
        <w:t xml:space="preserve"> inhabits root nodules of </w:t>
      </w:r>
      <w:r w:rsidRPr="003063CF">
        <w:rPr>
          <w:rFonts w:ascii="Helvetica" w:hAnsi="Helvetica"/>
          <w:b/>
          <w:i/>
        </w:rPr>
        <w:t>Trifolium</w:t>
      </w:r>
      <w:r w:rsidRPr="003063CF">
        <w:rPr>
          <w:rFonts w:ascii="Helvetica" w:hAnsi="Helvetica"/>
          <w:b/>
        </w:rPr>
        <w:t>.</w:t>
      </w:r>
      <w:r w:rsidRPr="008B30D2">
        <w:rPr>
          <w:rFonts w:ascii="Helvetica" w:hAnsi="Helvetica"/>
          <w:b/>
        </w:rPr>
        <w:t xml:space="preserve"> </w:t>
      </w:r>
      <w:r w:rsidRPr="008B30D2">
        <w:rPr>
          <w:rFonts w:ascii="Helvetica" w:hAnsi="Helvetica"/>
        </w:rPr>
        <w:t>The outer ring represents the number of sequences from the clone library clustering to an OTU from the community profile.  The inner ring represents the number of unique seque</w:t>
      </w:r>
      <w:r>
        <w:rPr>
          <w:rFonts w:ascii="Helvetica" w:hAnsi="Helvetica"/>
        </w:rPr>
        <w:t>nces within the respective OTU.</w:t>
      </w:r>
      <w:r>
        <w:rPr>
          <w:rFonts w:ascii="Helvetica" w:hAnsi="Helvetica"/>
        </w:rPr>
        <w:br w:type="page"/>
      </w:r>
    </w:p>
    <w:p w14:paraId="577395A5" w14:textId="77777777" w:rsidR="007E2F18" w:rsidRPr="008B30D2" w:rsidRDefault="00AF663B" w:rsidP="007E2F18">
      <w:pPr>
        <w:spacing w:after="0" w:line="480" w:lineRule="auto"/>
        <w:jc w:val="both"/>
        <w:rPr>
          <w:rFonts w:ascii="Helvetica" w:hAnsi="Helvetica"/>
          <w:bCs/>
          <w:szCs w:val="20"/>
        </w:rPr>
      </w:pPr>
      <w:r w:rsidRPr="001612B0">
        <w:rPr>
          <w:rFonts w:ascii="Helvetica" w:hAnsi="Helvetica"/>
          <w:bCs/>
          <w:noProof/>
          <w:szCs w:val="20"/>
          <w:lang w:bidi="he-IL"/>
        </w:rPr>
        <w:drawing>
          <wp:inline distT="0" distB="0" distL="0" distR="0" wp14:anchorId="36D1A969" wp14:editId="245D0241">
            <wp:extent cx="5274310" cy="527431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S9.pdf"/>
                    <pic:cNvPicPr/>
                  </pic:nvPicPr>
                  <pic:blipFill>
                    <a:blip r:embed="rId11">
                      <a:extLst>
                        <a:ext uri="{28A0092B-C50C-407E-A947-70E740481C1C}">
                          <a14:useLocalDpi xmlns:a14="http://schemas.microsoft.com/office/drawing/2010/main" val="0"/>
                        </a:ext>
                      </a:extLst>
                    </a:blip>
                    <a:stretch>
                      <a:fillRect/>
                    </a:stretch>
                  </pic:blipFill>
                  <pic:spPr>
                    <a:xfrm>
                      <a:off x="0" y="0"/>
                      <a:ext cx="5274310" cy="5274310"/>
                    </a:xfrm>
                    <a:prstGeom prst="rect">
                      <a:avLst/>
                    </a:prstGeom>
                  </pic:spPr>
                </pic:pic>
              </a:graphicData>
            </a:graphic>
          </wp:inline>
        </w:drawing>
      </w:r>
    </w:p>
    <w:p w14:paraId="0840C7BE" w14:textId="77777777" w:rsidR="00A55185" w:rsidRDefault="007E2F18" w:rsidP="00AF663B">
      <w:pPr>
        <w:spacing w:after="0" w:line="480" w:lineRule="auto"/>
        <w:jc w:val="both"/>
        <w:rPr>
          <w:rFonts w:ascii="Helvetica" w:hAnsi="Helvetica"/>
          <w:bCs/>
          <w:szCs w:val="20"/>
        </w:rPr>
      </w:pPr>
      <w:r w:rsidRPr="008B30D2">
        <w:rPr>
          <w:rFonts w:ascii="Helvetica" w:hAnsi="Helvetica"/>
          <w:b/>
          <w:bCs/>
          <w:szCs w:val="20"/>
        </w:rPr>
        <w:t>Figure S</w:t>
      </w:r>
      <w:r w:rsidR="00984D79">
        <w:rPr>
          <w:rFonts w:ascii="Helvetica" w:hAnsi="Helvetica"/>
          <w:b/>
          <w:bCs/>
          <w:szCs w:val="20"/>
        </w:rPr>
        <w:t>7</w:t>
      </w:r>
      <w:r w:rsidRPr="008B30D2">
        <w:rPr>
          <w:rFonts w:ascii="Helvetica" w:hAnsi="Helvetica"/>
          <w:b/>
          <w:bCs/>
          <w:szCs w:val="20"/>
        </w:rPr>
        <w:t xml:space="preserve">: </w:t>
      </w:r>
      <w:r w:rsidRPr="003063CF">
        <w:rPr>
          <w:rFonts w:ascii="Helvetica" w:hAnsi="Helvetica"/>
          <w:b/>
          <w:bCs/>
          <w:szCs w:val="20"/>
        </w:rPr>
        <w:t xml:space="preserve">The soil extract captures the diversity of the experimental soil. </w:t>
      </w:r>
      <w:r w:rsidRPr="00955D78">
        <w:rPr>
          <w:rFonts w:ascii="Helvetica" w:hAnsi="Helvetica"/>
          <w:b/>
          <w:bCs/>
          <w:szCs w:val="20"/>
        </w:rPr>
        <w:t>(a)</w:t>
      </w:r>
      <w:r w:rsidRPr="008B30D2">
        <w:rPr>
          <w:rFonts w:ascii="Helvetica" w:hAnsi="Helvetica"/>
          <w:bCs/>
          <w:szCs w:val="20"/>
        </w:rPr>
        <w:t xml:space="preserve"> Means + s.e.m of observed OTU richness of experimental soil samples (n=3) and soil extract inoculum from the</w:t>
      </w:r>
      <w:r>
        <w:rPr>
          <w:rFonts w:ascii="Helvetica" w:hAnsi="Helvetica"/>
          <w:bCs/>
          <w:szCs w:val="20"/>
        </w:rPr>
        <w:t xml:space="preserve"> microcosm experiments (n=4). </w:t>
      </w:r>
      <w:r w:rsidRPr="00955D78">
        <w:rPr>
          <w:rFonts w:ascii="Helvetica" w:hAnsi="Helvetica"/>
          <w:b/>
          <w:bCs/>
          <w:szCs w:val="20"/>
        </w:rPr>
        <w:t>(b)</w:t>
      </w:r>
      <w:r w:rsidRPr="008B30D2">
        <w:rPr>
          <w:rFonts w:ascii="Helvetica" w:hAnsi="Helvetica"/>
          <w:bCs/>
          <w:szCs w:val="20"/>
        </w:rPr>
        <w:t xml:space="preserve"> </w:t>
      </w:r>
      <w:r w:rsidR="00AF663B" w:rsidRPr="008B30D2">
        <w:rPr>
          <w:rFonts w:ascii="Helvetica" w:hAnsi="Helvetica"/>
          <w:bCs/>
          <w:szCs w:val="20"/>
        </w:rPr>
        <w:t xml:space="preserve">Heatmap comparing the relative abundances of the shared phyla between the </w:t>
      </w:r>
      <w:r w:rsidR="00AF663B">
        <w:rPr>
          <w:rFonts w:ascii="Helvetica" w:hAnsi="Helvetica"/>
          <w:bCs/>
          <w:szCs w:val="20"/>
        </w:rPr>
        <w:t xml:space="preserve">unplanted </w:t>
      </w:r>
      <w:r w:rsidR="00AF663B" w:rsidRPr="008B30D2">
        <w:rPr>
          <w:rFonts w:ascii="Helvetica" w:hAnsi="Helvetica"/>
          <w:bCs/>
          <w:szCs w:val="20"/>
        </w:rPr>
        <w:t>experimental</w:t>
      </w:r>
      <w:r w:rsidR="00AF663B">
        <w:rPr>
          <w:rFonts w:ascii="Helvetica" w:hAnsi="Helvetica"/>
          <w:bCs/>
          <w:szCs w:val="20"/>
        </w:rPr>
        <w:t xml:space="preserve"> soil and soil extract samples.</w:t>
      </w:r>
      <w:r w:rsidR="00A55185">
        <w:rPr>
          <w:rFonts w:ascii="Helvetica" w:hAnsi="Helvetica"/>
          <w:bCs/>
          <w:szCs w:val="20"/>
        </w:rPr>
        <w:br w:type="page"/>
      </w:r>
    </w:p>
    <w:p w14:paraId="383B6D9C" w14:textId="77777777" w:rsidR="00A55185" w:rsidRPr="008B30D2" w:rsidRDefault="00AF663B" w:rsidP="00A55185">
      <w:pPr>
        <w:spacing w:after="0" w:line="480" w:lineRule="auto"/>
        <w:jc w:val="both"/>
        <w:rPr>
          <w:rFonts w:ascii="Helvetica" w:hAnsi="Helvetica"/>
        </w:rPr>
      </w:pPr>
      <w:r w:rsidRPr="001612B0">
        <w:rPr>
          <w:rFonts w:ascii="Helvetica" w:hAnsi="Helvetica"/>
          <w:noProof/>
          <w:lang w:bidi="he-IL"/>
        </w:rPr>
        <w:drawing>
          <wp:inline distT="0" distB="0" distL="0" distR="0" wp14:anchorId="1F2C3AAD" wp14:editId="7ED3C820">
            <wp:extent cx="5274310" cy="4444303"/>
            <wp:effectExtent l="0" t="0" r="0" b="127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FigureS9.pdf"/>
                    <pic:cNvPicPr preferRelativeResize="0"/>
                  </pic:nvPicPr>
                  <pic:blipFill>
                    <a:blip r:embed="rId12">
                      <a:extLst>
                        <a:ext uri="{28A0092B-C50C-407E-A947-70E740481C1C}">
                          <a14:useLocalDpi xmlns:a14="http://schemas.microsoft.com/office/drawing/2010/main" val="0"/>
                        </a:ext>
                      </a:extLst>
                    </a:blip>
                    <a:stretch>
                      <a:fillRect/>
                    </a:stretch>
                  </pic:blipFill>
                  <pic:spPr>
                    <a:xfrm>
                      <a:off x="0" y="0"/>
                      <a:ext cx="5274310" cy="4444303"/>
                    </a:xfrm>
                    <a:prstGeom prst="rect">
                      <a:avLst/>
                    </a:prstGeom>
                  </pic:spPr>
                </pic:pic>
              </a:graphicData>
            </a:graphic>
          </wp:inline>
        </w:drawing>
      </w:r>
    </w:p>
    <w:p w14:paraId="5AE8CC3E" w14:textId="77777777" w:rsidR="00AF663B" w:rsidRPr="00302F70" w:rsidRDefault="00AF663B" w:rsidP="00AF663B">
      <w:pPr>
        <w:spacing w:after="0" w:line="480" w:lineRule="auto"/>
        <w:jc w:val="both"/>
        <w:rPr>
          <w:rFonts w:ascii="Helvetica" w:hAnsi="Helvetica"/>
          <w:bCs/>
        </w:rPr>
        <w:sectPr w:rsidR="00AF663B" w:rsidRPr="00302F70" w:rsidSect="008B30D2">
          <w:pgSz w:w="11900" w:h="16840"/>
          <w:pgMar w:top="1440" w:right="1797" w:bottom="1440" w:left="1797" w:header="709" w:footer="709" w:gutter="0"/>
          <w:lnNumType w:countBy="1" w:restart="continuous"/>
          <w:cols w:space="708"/>
          <w:docGrid w:linePitch="326"/>
        </w:sectPr>
      </w:pPr>
      <w:r>
        <w:rPr>
          <w:rFonts w:ascii="Helvetica" w:hAnsi="Helvetica"/>
          <w:b/>
        </w:rPr>
        <w:t>Figure S8</w:t>
      </w:r>
      <w:r w:rsidRPr="008B30D2">
        <w:rPr>
          <w:rFonts w:ascii="Helvetica" w:hAnsi="Helvetica"/>
          <w:b/>
        </w:rPr>
        <w:t>:</w:t>
      </w:r>
      <w:r w:rsidRPr="008B30D2">
        <w:rPr>
          <w:rFonts w:ascii="Helvetica" w:hAnsi="Helvetica"/>
        </w:rPr>
        <w:t xml:space="preserve"> </w:t>
      </w:r>
      <w:r>
        <w:rPr>
          <w:rFonts w:ascii="Helvetica" w:hAnsi="Helvetica"/>
          <w:b/>
        </w:rPr>
        <w:t xml:space="preserve">Abundant bacteria community of microcosm roots. </w:t>
      </w:r>
      <w:r>
        <w:rPr>
          <w:rFonts w:ascii="Helvetica" w:hAnsi="Helvetica"/>
          <w:bCs/>
        </w:rPr>
        <w:t xml:space="preserve">Relative abundances of abundant bacteria OTUs (RA &gt; 0.1%) associated with roots of microcosm grown Trifolium inoculated with a diverse bacteria community from the soil extract. </w:t>
      </w:r>
      <w:r w:rsidRPr="00DE7EA4">
        <w:rPr>
          <w:rFonts w:ascii="Helvetica" w:hAnsi="Helvetica"/>
          <w:bCs/>
          <w:szCs w:val="20"/>
        </w:rPr>
        <w:t>Blue bars indicate OTUs for which a</w:t>
      </w:r>
      <w:r>
        <w:rPr>
          <w:rFonts w:ascii="Helvetica" w:hAnsi="Helvetica"/>
          <w:bCs/>
          <w:szCs w:val="20"/>
        </w:rPr>
        <w:t>n isolate is present in the reference stock, with the number of isolates available for each OTU indicated below each bar.</w:t>
      </w:r>
    </w:p>
    <w:p w14:paraId="2FF046CF" w14:textId="77777777" w:rsidR="00F77774" w:rsidRPr="008B30D2" w:rsidRDefault="00C11984" w:rsidP="00F77774">
      <w:pPr>
        <w:spacing w:after="0" w:line="480" w:lineRule="auto"/>
        <w:jc w:val="both"/>
        <w:rPr>
          <w:rFonts w:ascii="Helvetica" w:hAnsi="Helvetica"/>
          <w:bCs/>
          <w:szCs w:val="20"/>
        </w:rPr>
      </w:pPr>
      <w:r w:rsidRPr="002A5436">
        <w:rPr>
          <w:rFonts w:ascii="Helvetica" w:hAnsi="Helvetica"/>
          <w:bCs/>
          <w:noProof/>
          <w:szCs w:val="20"/>
          <w:lang w:bidi="he-IL"/>
        </w:rPr>
        <w:drawing>
          <wp:inline distT="0" distB="0" distL="0" distR="0" wp14:anchorId="1DB16631" wp14:editId="39AA354D">
            <wp:extent cx="6120000" cy="3960000"/>
            <wp:effectExtent l="0" t="0" r="1905" b="254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FigureS8.pdf"/>
                    <pic:cNvPicPr preferRelativeResize="0"/>
                  </pic:nvPicPr>
                  <pic:blipFill>
                    <a:blip r:embed="rId13">
                      <a:extLst>
                        <a:ext uri="{28A0092B-C50C-407E-A947-70E740481C1C}">
                          <a14:useLocalDpi xmlns:a14="http://schemas.microsoft.com/office/drawing/2010/main" val="0"/>
                        </a:ext>
                      </a:extLst>
                    </a:blip>
                    <a:stretch>
                      <a:fillRect/>
                    </a:stretch>
                  </pic:blipFill>
                  <pic:spPr>
                    <a:xfrm>
                      <a:off x="0" y="0"/>
                      <a:ext cx="6120000" cy="3960000"/>
                    </a:xfrm>
                    <a:prstGeom prst="rect">
                      <a:avLst/>
                    </a:prstGeom>
                  </pic:spPr>
                </pic:pic>
              </a:graphicData>
            </a:graphic>
          </wp:inline>
        </w:drawing>
      </w:r>
    </w:p>
    <w:p w14:paraId="2FD93656" w14:textId="77777777" w:rsidR="0040108F" w:rsidRDefault="00F77774" w:rsidP="00CC468A">
      <w:pPr>
        <w:spacing w:after="0" w:line="480" w:lineRule="auto"/>
        <w:jc w:val="both"/>
        <w:rPr>
          <w:rFonts w:ascii="Helvetica" w:hAnsi="Helvetica"/>
        </w:rPr>
        <w:sectPr w:rsidR="0040108F" w:rsidSect="008B30D2">
          <w:pgSz w:w="11900" w:h="16840"/>
          <w:pgMar w:top="1440" w:right="1797" w:bottom="1440" w:left="1797" w:header="709" w:footer="709" w:gutter="0"/>
          <w:lnNumType w:countBy="1" w:restart="continuous"/>
          <w:cols w:space="708"/>
          <w:docGrid w:linePitch="326"/>
        </w:sectPr>
      </w:pPr>
      <w:r w:rsidRPr="008B30D2">
        <w:rPr>
          <w:rFonts w:ascii="Helvetica" w:hAnsi="Helvetica"/>
          <w:b/>
        </w:rPr>
        <w:t>Figure S</w:t>
      </w:r>
      <w:r w:rsidR="00A55185">
        <w:rPr>
          <w:rFonts w:ascii="Helvetica" w:hAnsi="Helvetica"/>
          <w:b/>
        </w:rPr>
        <w:t>9</w:t>
      </w:r>
      <w:r w:rsidRPr="008B30D2">
        <w:rPr>
          <w:rFonts w:ascii="Helvetica" w:hAnsi="Helvetica"/>
          <w:b/>
        </w:rPr>
        <w:t>: Conditions in the microcosms create unique communities.</w:t>
      </w:r>
      <w:r w:rsidR="00925137">
        <w:rPr>
          <w:rFonts w:ascii="Helvetica" w:hAnsi="Helvetica"/>
          <w:b/>
        </w:rPr>
        <w:t xml:space="preserve"> </w:t>
      </w:r>
      <w:r w:rsidR="00925137" w:rsidRPr="000A1378">
        <w:rPr>
          <w:rFonts w:ascii="Helvetica" w:hAnsi="Helvetica"/>
          <w:b/>
          <w:bCs/>
        </w:rPr>
        <w:t>(a)</w:t>
      </w:r>
      <w:r w:rsidR="00925137">
        <w:rPr>
          <w:rFonts w:ascii="Helvetica" w:hAnsi="Helvetica"/>
          <w:b/>
          <w:bCs/>
        </w:rPr>
        <w:t xml:space="preserve"> </w:t>
      </w:r>
      <w:r w:rsidRPr="008B30D2">
        <w:rPr>
          <w:rFonts w:ascii="Helvetica" w:hAnsi="Helvetica"/>
        </w:rPr>
        <w:t>Unconstrained PCoA plot on weighted UniFrac distances of microcosm inoculum</w:t>
      </w:r>
      <w:r>
        <w:rPr>
          <w:rFonts w:ascii="Helvetica" w:hAnsi="Helvetica"/>
        </w:rPr>
        <w:t xml:space="preserve"> (using soil extracts as inoculum)</w:t>
      </w:r>
      <w:r w:rsidRPr="008B30D2">
        <w:rPr>
          <w:rFonts w:ascii="Helvetica" w:hAnsi="Helvetica"/>
        </w:rPr>
        <w:t>, substrate, and root samples</w:t>
      </w:r>
      <w:r w:rsidR="003D6E69">
        <w:rPr>
          <w:rFonts w:ascii="Helvetica" w:hAnsi="Helvetica"/>
        </w:rPr>
        <w:t xml:space="preserve"> (MB Root)</w:t>
      </w:r>
      <w:r w:rsidRPr="008B30D2">
        <w:rPr>
          <w:rFonts w:ascii="Helvetica" w:hAnsi="Helvetica"/>
        </w:rPr>
        <w:t>, the experimental soil, and the climate chamber root samples</w:t>
      </w:r>
      <w:r w:rsidR="003D6E69">
        <w:rPr>
          <w:rFonts w:ascii="Helvetica" w:hAnsi="Helvetica"/>
        </w:rPr>
        <w:t xml:space="preserve"> (CC Root)</w:t>
      </w:r>
      <w:r w:rsidRPr="008B30D2">
        <w:rPr>
          <w:rFonts w:ascii="Helvetica" w:hAnsi="Helvetica"/>
        </w:rPr>
        <w:t>.</w:t>
      </w:r>
      <w:r w:rsidR="0040108F">
        <w:rPr>
          <w:rFonts w:ascii="Helvetica" w:hAnsi="Helvetica"/>
        </w:rPr>
        <w:t xml:space="preserve"> </w:t>
      </w:r>
      <w:r w:rsidR="004402C6" w:rsidRPr="00955D78">
        <w:rPr>
          <w:rFonts w:ascii="Helvetica" w:hAnsi="Helvetica"/>
          <w:b/>
        </w:rPr>
        <w:t>(b)</w:t>
      </w:r>
      <w:r w:rsidR="004402C6" w:rsidRPr="008B30D2">
        <w:rPr>
          <w:rFonts w:ascii="Helvetica" w:hAnsi="Helvetica"/>
          <w:b/>
        </w:rPr>
        <w:t xml:space="preserve"> </w:t>
      </w:r>
      <w:r w:rsidR="004402C6" w:rsidRPr="008B30D2">
        <w:rPr>
          <w:rFonts w:ascii="Helvetica" w:hAnsi="Helvetica"/>
        </w:rPr>
        <w:t>Relative abundances for OTUs having a mean overall abundance of at least 0.1% across all samples. The soil extract (</w:t>
      </w:r>
      <w:r w:rsidR="00CC468A">
        <w:rPr>
          <w:rFonts w:ascii="Helvetica" w:hAnsi="Helvetica"/>
        </w:rPr>
        <w:t>SEROOT</w:t>
      </w:r>
      <w:r w:rsidR="004402C6" w:rsidRPr="008B30D2">
        <w:rPr>
          <w:rFonts w:ascii="Helvetica" w:hAnsi="Helvetica"/>
        </w:rPr>
        <w:t>) and climate chamber (</w:t>
      </w:r>
      <w:r w:rsidR="00CC468A">
        <w:rPr>
          <w:rFonts w:ascii="Helvetica" w:hAnsi="Helvetica"/>
        </w:rPr>
        <w:t>CCROOT</w:t>
      </w:r>
      <w:r w:rsidR="004402C6" w:rsidRPr="008B30D2">
        <w:rPr>
          <w:rFonts w:ascii="Helvetica" w:hAnsi="Helvetica"/>
        </w:rPr>
        <w:t>) sample cluster dendrogram is based upon weighted UniFrac distances. OTUs are ordered according to their relative abund</w:t>
      </w:r>
      <w:r w:rsidR="004402C6">
        <w:rPr>
          <w:rFonts w:ascii="Helvetica" w:hAnsi="Helvetica"/>
        </w:rPr>
        <w:t>ance in climate chamber sample</w:t>
      </w:r>
    </w:p>
    <w:p w14:paraId="3B06517E" w14:textId="77777777" w:rsidR="007309C0" w:rsidRPr="008B30D2" w:rsidRDefault="007309C0" w:rsidP="007309C0">
      <w:pPr>
        <w:spacing w:line="480" w:lineRule="auto"/>
        <w:jc w:val="both"/>
        <w:rPr>
          <w:rFonts w:ascii="Helvetica" w:hAnsi="Helvetica"/>
        </w:rPr>
      </w:pPr>
      <w:r>
        <w:rPr>
          <w:rFonts w:ascii="Helvetica" w:hAnsi="Helvetica"/>
          <w:noProof/>
          <w:lang w:bidi="he-IL"/>
        </w:rPr>
        <w:drawing>
          <wp:inline distT="0" distB="0" distL="0" distR="0" wp14:anchorId="51CB9A19" wp14:editId="0AE383BB">
            <wp:extent cx="5274310" cy="52743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S2.pdf"/>
                    <pic:cNvPicPr/>
                  </pic:nvPicPr>
                  <pic:blipFill>
                    <a:blip r:embed="rId14">
                      <a:extLst>
                        <a:ext uri="{28A0092B-C50C-407E-A947-70E740481C1C}">
                          <a14:useLocalDpi xmlns:a14="http://schemas.microsoft.com/office/drawing/2010/main" val="0"/>
                        </a:ext>
                      </a:extLst>
                    </a:blip>
                    <a:stretch>
                      <a:fillRect/>
                    </a:stretch>
                  </pic:blipFill>
                  <pic:spPr>
                    <a:xfrm>
                      <a:off x="0" y="0"/>
                      <a:ext cx="5274310" cy="5274310"/>
                    </a:xfrm>
                    <a:prstGeom prst="rect">
                      <a:avLst/>
                    </a:prstGeom>
                  </pic:spPr>
                </pic:pic>
              </a:graphicData>
            </a:graphic>
          </wp:inline>
        </w:drawing>
      </w:r>
    </w:p>
    <w:p w14:paraId="7C7116DA" w14:textId="77777777" w:rsidR="007309C0" w:rsidRDefault="007309C0" w:rsidP="007309C0">
      <w:pPr>
        <w:spacing w:after="0" w:line="480" w:lineRule="auto"/>
        <w:jc w:val="both"/>
        <w:rPr>
          <w:rFonts w:ascii="Helvetica" w:hAnsi="Helvetica"/>
        </w:rPr>
      </w:pPr>
      <w:r w:rsidRPr="008B30D2">
        <w:rPr>
          <w:rFonts w:ascii="Helvetica" w:hAnsi="Helvetica"/>
          <w:b/>
        </w:rPr>
        <w:t>Fig</w:t>
      </w:r>
      <w:r w:rsidR="00984D79">
        <w:rPr>
          <w:rFonts w:ascii="Helvetica" w:hAnsi="Helvetica"/>
          <w:b/>
        </w:rPr>
        <w:t>ure S10</w:t>
      </w:r>
      <w:r w:rsidRPr="008B30D2">
        <w:rPr>
          <w:rFonts w:ascii="Helvetica" w:hAnsi="Helvetica"/>
          <w:b/>
        </w:rPr>
        <w:t xml:space="preserve">: </w:t>
      </w:r>
      <w:r w:rsidRPr="003063CF">
        <w:rPr>
          <w:rFonts w:ascii="Helvetica" w:hAnsi="Helvetica"/>
          <w:b/>
        </w:rPr>
        <w:t>Sequencing depth varied significantly among sample types.</w:t>
      </w:r>
      <w:r w:rsidRPr="008B30D2">
        <w:rPr>
          <w:rFonts w:ascii="Helvetica" w:hAnsi="Helvetica"/>
        </w:rPr>
        <w:t xml:space="preserve"> Distribution of </w:t>
      </w:r>
      <w:r>
        <w:rPr>
          <w:rFonts w:ascii="Helvetica" w:hAnsi="Helvetica"/>
        </w:rPr>
        <w:t xml:space="preserve">16S amplicon </w:t>
      </w:r>
      <w:r w:rsidRPr="008B30D2">
        <w:rPr>
          <w:rFonts w:ascii="Helvetica" w:hAnsi="Helvetica"/>
        </w:rPr>
        <w:t>sequence counts for climate chamber (CC) and natural site (NS) soil and root samples.</w:t>
      </w:r>
      <w:r w:rsidR="00180C26">
        <w:rPr>
          <w:rFonts w:ascii="Helvetica" w:hAnsi="Helvetica"/>
        </w:rPr>
        <w:t xml:space="preserve"> Significant differences in sequencing depth required rarefaction of the dataset to 20,000 sequences per sample. See Supplementary Methods for more information.</w:t>
      </w:r>
      <w:r>
        <w:rPr>
          <w:rFonts w:ascii="Helvetica" w:hAnsi="Helvetica"/>
        </w:rPr>
        <w:br w:type="page"/>
      </w:r>
    </w:p>
    <w:p w14:paraId="19869F5C" w14:textId="77777777" w:rsidR="007309C0" w:rsidRDefault="007309C0" w:rsidP="007309C0">
      <w:pPr>
        <w:spacing w:after="0" w:line="480" w:lineRule="auto"/>
        <w:jc w:val="both"/>
        <w:rPr>
          <w:rFonts w:ascii="Helvetica" w:hAnsi="Helvetica"/>
        </w:rPr>
        <w:sectPr w:rsidR="007309C0" w:rsidSect="008B30D2">
          <w:pgSz w:w="11900" w:h="16840"/>
          <w:pgMar w:top="1440" w:right="1797" w:bottom="1440" w:left="1797" w:header="709" w:footer="709" w:gutter="0"/>
          <w:lnNumType w:countBy="1" w:restart="continuous"/>
          <w:cols w:space="708"/>
          <w:docGrid w:linePitch="326"/>
        </w:sectPr>
      </w:pPr>
    </w:p>
    <w:p w14:paraId="5C9C5121" w14:textId="77777777" w:rsidR="00022766" w:rsidRDefault="00022766" w:rsidP="0062533A">
      <w:pPr>
        <w:spacing w:after="0" w:line="480" w:lineRule="auto"/>
        <w:jc w:val="both"/>
        <w:rPr>
          <w:rFonts w:ascii="Helvetica" w:hAnsi="Helvetica"/>
          <w:b/>
        </w:rPr>
      </w:pPr>
      <w:r>
        <w:rPr>
          <w:rFonts w:ascii="Helvetica" w:hAnsi="Helvetica"/>
          <w:b/>
        </w:rPr>
        <w:t>SUPPLEMENTARY TABLES</w:t>
      </w:r>
    </w:p>
    <w:p w14:paraId="73E14E7B" w14:textId="77777777" w:rsidR="00022766" w:rsidRDefault="00022766" w:rsidP="0062533A">
      <w:pPr>
        <w:spacing w:after="0" w:line="480" w:lineRule="auto"/>
        <w:jc w:val="both"/>
        <w:rPr>
          <w:rFonts w:ascii="Helvetica" w:hAnsi="Helvetica"/>
          <w:b/>
        </w:rPr>
      </w:pPr>
    </w:p>
    <w:p w14:paraId="258CA950" w14:textId="77777777" w:rsidR="002932EA" w:rsidRPr="008B30D2" w:rsidRDefault="002932EA" w:rsidP="002932EA">
      <w:pPr>
        <w:spacing w:after="0" w:line="480" w:lineRule="auto"/>
        <w:jc w:val="both"/>
        <w:rPr>
          <w:rFonts w:ascii="Helvetica" w:hAnsi="Helvetica"/>
          <w:sz w:val="16"/>
          <w:szCs w:val="16"/>
        </w:rPr>
      </w:pPr>
      <w:r>
        <w:rPr>
          <w:rFonts w:ascii="Helvetica" w:hAnsi="Helvetica"/>
          <w:b/>
        </w:rPr>
        <w:t>Table S1</w:t>
      </w:r>
      <w:r w:rsidRPr="008B30D2">
        <w:rPr>
          <w:rFonts w:ascii="Helvetica" w:hAnsi="Helvetica"/>
          <w:b/>
        </w:rPr>
        <w:t xml:space="preserve">: </w:t>
      </w:r>
      <w:r w:rsidRPr="00EF0CC5">
        <w:rPr>
          <w:rFonts w:ascii="Helvetica" w:hAnsi="Helvetica"/>
        </w:rPr>
        <w:t>Two-way ANOVA analysis of alpha diversity.</w:t>
      </w:r>
      <w:r w:rsidRPr="008B30D2">
        <w:rPr>
          <w:rFonts w:ascii="Helvetica" w:hAnsi="Helvetica"/>
        </w:rPr>
        <w:t xml:space="preserve"> ANOVA table showing the effects of sample type (root or soil), growth condition (climate chamber or natural site) and their interaction on alpha diversity in the rarefied community as measured by OTU richness, Faith’s Phylogenetic Diversity, and Shannon Evenness. Data are presented in Figure S4.</w:t>
      </w:r>
    </w:p>
    <w:tbl>
      <w:tblPr>
        <w:tblW w:w="11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16"/>
        <w:gridCol w:w="918"/>
        <w:gridCol w:w="990"/>
        <w:gridCol w:w="1131"/>
        <w:gridCol w:w="820"/>
        <w:gridCol w:w="990"/>
        <w:gridCol w:w="1257"/>
        <w:gridCol w:w="779"/>
        <w:gridCol w:w="990"/>
        <w:gridCol w:w="270"/>
        <w:gridCol w:w="715"/>
      </w:tblGrid>
      <w:tr w:rsidR="002932EA" w:rsidRPr="008B30D2" w14:paraId="6A2F98F4" w14:textId="77777777" w:rsidTr="005747C2">
        <w:trPr>
          <w:gridAfter w:val="1"/>
          <w:wAfter w:w="715" w:type="dxa"/>
          <w:trHeight w:val="408"/>
        </w:trPr>
        <w:tc>
          <w:tcPr>
            <w:tcW w:w="2216" w:type="dxa"/>
            <w:tcBorders>
              <w:top w:val="nil"/>
              <w:left w:val="nil"/>
              <w:bottom w:val="nil"/>
              <w:right w:val="nil"/>
            </w:tcBorders>
          </w:tcPr>
          <w:p w14:paraId="204839CE" w14:textId="77777777" w:rsidR="002932EA" w:rsidRPr="008B30D2" w:rsidRDefault="002932EA" w:rsidP="005253B5">
            <w:pPr>
              <w:jc w:val="both"/>
              <w:rPr>
                <w:rFonts w:ascii="Helvetica" w:hAnsi="Helvetica"/>
                <w:u w:val="single"/>
              </w:rPr>
            </w:pPr>
          </w:p>
        </w:tc>
        <w:tc>
          <w:tcPr>
            <w:tcW w:w="3039" w:type="dxa"/>
            <w:gridSpan w:val="3"/>
            <w:tcBorders>
              <w:top w:val="nil"/>
              <w:left w:val="nil"/>
              <w:bottom w:val="single" w:sz="4" w:space="0" w:color="auto"/>
              <w:right w:val="nil"/>
            </w:tcBorders>
            <w:vAlign w:val="center"/>
          </w:tcPr>
          <w:p w14:paraId="0DDE6237" w14:textId="77777777" w:rsidR="002932EA" w:rsidRPr="008B30D2" w:rsidRDefault="002932EA" w:rsidP="005253B5">
            <w:pPr>
              <w:jc w:val="both"/>
              <w:rPr>
                <w:rFonts w:ascii="Helvetica" w:hAnsi="Helvetica"/>
                <w:b/>
                <w:bCs/>
                <w:color w:val="5B9BD5" w:themeColor="accent1"/>
                <w:sz w:val="26"/>
                <w:szCs w:val="26"/>
              </w:rPr>
            </w:pPr>
            <w:r w:rsidRPr="008B30D2">
              <w:rPr>
                <w:rFonts w:ascii="Helvetica" w:hAnsi="Helvetica"/>
                <w:b/>
              </w:rPr>
              <w:t>OTU Richness</w:t>
            </w:r>
          </w:p>
        </w:tc>
        <w:tc>
          <w:tcPr>
            <w:tcW w:w="3067" w:type="dxa"/>
            <w:gridSpan w:val="3"/>
            <w:tcBorders>
              <w:top w:val="nil"/>
              <w:left w:val="nil"/>
              <w:bottom w:val="single" w:sz="4" w:space="0" w:color="auto"/>
              <w:right w:val="nil"/>
            </w:tcBorders>
            <w:vAlign w:val="center"/>
          </w:tcPr>
          <w:p w14:paraId="276A8B4F" w14:textId="77777777" w:rsidR="002932EA" w:rsidRPr="008B30D2" w:rsidRDefault="002932EA" w:rsidP="005253B5">
            <w:pPr>
              <w:rPr>
                <w:rFonts w:ascii="Helvetica" w:hAnsi="Helvetica"/>
                <w:b/>
                <w:bCs/>
                <w:color w:val="5B9BD5" w:themeColor="accent1"/>
                <w:sz w:val="26"/>
                <w:szCs w:val="26"/>
              </w:rPr>
            </w:pPr>
            <w:r w:rsidRPr="008B30D2">
              <w:rPr>
                <w:rFonts w:ascii="Helvetica" w:hAnsi="Helvetica"/>
                <w:b/>
              </w:rPr>
              <w:t>Faith’s</w:t>
            </w:r>
            <w:r>
              <w:rPr>
                <w:rFonts w:ascii="Helvetica" w:hAnsi="Helvetica"/>
                <w:b/>
              </w:rPr>
              <w:t xml:space="preserve"> </w:t>
            </w:r>
            <w:r w:rsidRPr="008B30D2">
              <w:rPr>
                <w:rFonts w:ascii="Helvetica" w:hAnsi="Helvetica"/>
                <w:b/>
              </w:rPr>
              <w:t>Phylogenetic Diversity</w:t>
            </w:r>
          </w:p>
        </w:tc>
        <w:tc>
          <w:tcPr>
            <w:tcW w:w="2039" w:type="dxa"/>
            <w:gridSpan w:val="3"/>
            <w:tcBorders>
              <w:top w:val="nil"/>
              <w:left w:val="nil"/>
              <w:bottom w:val="single" w:sz="4" w:space="0" w:color="auto"/>
              <w:right w:val="nil"/>
            </w:tcBorders>
            <w:vAlign w:val="center"/>
          </w:tcPr>
          <w:p w14:paraId="3D6F196F" w14:textId="77777777" w:rsidR="002932EA" w:rsidRPr="008B30D2" w:rsidRDefault="002932EA" w:rsidP="005253B5">
            <w:pPr>
              <w:jc w:val="both"/>
              <w:rPr>
                <w:rFonts w:ascii="Helvetica" w:hAnsi="Helvetica"/>
                <w:b/>
                <w:bCs/>
                <w:color w:val="5B9BD5" w:themeColor="accent1"/>
                <w:sz w:val="26"/>
                <w:szCs w:val="26"/>
              </w:rPr>
            </w:pPr>
            <w:r w:rsidRPr="008B30D2">
              <w:rPr>
                <w:rFonts w:ascii="Helvetica" w:hAnsi="Helvetica"/>
                <w:b/>
              </w:rPr>
              <w:t>Shannon Evenness</w:t>
            </w:r>
          </w:p>
        </w:tc>
      </w:tr>
      <w:tr w:rsidR="002932EA" w:rsidRPr="008B30D2" w14:paraId="4C45556B" w14:textId="77777777" w:rsidTr="005747C2">
        <w:trPr>
          <w:trHeight w:val="341"/>
        </w:trPr>
        <w:tc>
          <w:tcPr>
            <w:tcW w:w="2216" w:type="dxa"/>
            <w:tcBorders>
              <w:top w:val="nil"/>
              <w:left w:val="nil"/>
              <w:bottom w:val="nil"/>
              <w:right w:val="single" w:sz="4" w:space="0" w:color="auto"/>
            </w:tcBorders>
          </w:tcPr>
          <w:p w14:paraId="3F0BBC7B" w14:textId="77777777" w:rsidR="002932EA" w:rsidRPr="008B30D2" w:rsidRDefault="002932EA" w:rsidP="005253B5">
            <w:pPr>
              <w:jc w:val="both"/>
              <w:rPr>
                <w:rFonts w:ascii="Helvetica" w:hAnsi="Helvetica"/>
                <w:b/>
                <w:bCs/>
                <w:i/>
                <w:color w:val="5B9BD5" w:themeColor="accent1"/>
                <w:sz w:val="26"/>
                <w:szCs w:val="26"/>
              </w:rPr>
            </w:pPr>
            <w:r w:rsidRPr="008B30D2">
              <w:rPr>
                <w:rFonts w:ascii="Helvetica" w:hAnsi="Helvetica"/>
                <w:b/>
                <w:i/>
              </w:rPr>
              <w:t>Factor</w:t>
            </w:r>
          </w:p>
        </w:tc>
        <w:tc>
          <w:tcPr>
            <w:tcW w:w="918" w:type="dxa"/>
            <w:tcBorders>
              <w:top w:val="single" w:sz="4" w:space="0" w:color="auto"/>
              <w:left w:val="single" w:sz="4" w:space="0" w:color="auto"/>
              <w:bottom w:val="nil"/>
              <w:right w:val="nil"/>
            </w:tcBorders>
            <w:vAlign w:val="bottom"/>
          </w:tcPr>
          <w:p w14:paraId="404A8D7B" w14:textId="77777777" w:rsidR="002932EA" w:rsidRPr="008B30D2" w:rsidRDefault="002932EA" w:rsidP="005253B5">
            <w:pPr>
              <w:jc w:val="both"/>
              <w:rPr>
                <w:rFonts w:ascii="Helvetica" w:hAnsi="Helvetica"/>
                <w:b/>
                <w:bCs/>
                <w:color w:val="5B9BD5" w:themeColor="accent1"/>
                <w:sz w:val="26"/>
                <w:szCs w:val="26"/>
              </w:rPr>
            </w:pPr>
            <w:r w:rsidRPr="008B30D2">
              <w:rPr>
                <w:rFonts w:ascii="Helvetica" w:hAnsi="Helvetica"/>
                <w:b/>
              </w:rPr>
              <w:t>df</w:t>
            </w:r>
          </w:p>
        </w:tc>
        <w:tc>
          <w:tcPr>
            <w:tcW w:w="990" w:type="dxa"/>
            <w:tcBorders>
              <w:top w:val="single" w:sz="4" w:space="0" w:color="auto"/>
              <w:left w:val="nil"/>
              <w:bottom w:val="nil"/>
              <w:right w:val="nil"/>
            </w:tcBorders>
            <w:vAlign w:val="bottom"/>
          </w:tcPr>
          <w:p w14:paraId="07227683" w14:textId="77777777" w:rsidR="002932EA" w:rsidRPr="008B30D2" w:rsidRDefault="002932EA" w:rsidP="005253B5">
            <w:pPr>
              <w:jc w:val="both"/>
              <w:rPr>
                <w:rFonts w:ascii="Helvetica" w:hAnsi="Helvetica"/>
                <w:b/>
                <w:bCs/>
                <w:color w:val="5B9BD5" w:themeColor="accent1"/>
                <w:sz w:val="26"/>
                <w:szCs w:val="26"/>
              </w:rPr>
            </w:pPr>
            <w:r w:rsidRPr="008B30D2">
              <w:rPr>
                <w:rFonts w:ascii="Helvetica" w:hAnsi="Helvetica"/>
                <w:b/>
              </w:rPr>
              <w:t>F</w:t>
            </w:r>
          </w:p>
        </w:tc>
        <w:tc>
          <w:tcPr>
            <w:tcW w:w="1131" w:type="dxa"/>
            <w:tcBorders>
              <w:top w:val="single" w:sz="4" w:space="0" w:color="auto"/>
              <w:left w:val="nil"/>
              <w:bottom w:val="nil"/>
              <w:right w:val="single" w:sz="4" w:space="0" w:color="auto"/>
            </w:tcBorders>
            <w:vAlign w:val="bottom"/>
          </w:tcPr>
          <w:p w14:paraId="5029365D" w14:textId="77777777" w:rsidR="002932EA" w:rsidRPr="008B30D2" w:rsidRDefault="002932EA" w:rsidP="005253B5">
            <w:pPr>
              <w:jc w:val="both"/>
              <w:rPr>
                <w:rFonts w:ascii="Helvetica" w:hAnsi="Helvetica"/>
                <w:b/>
                <w:bCs/>
                <w:i/>
                <w:color w:val="5B9BD5" w:themeColor="accent1"/>
                <w:sz w:val="26"/>
                <w:szCs w:val="26"/>
              </w:rPr>
            </w:pPr>
            <w:r w:rsidRPr="008B30D2">
              <w:rPr>
                <w:rFonts w:ascii="Helvetica" w:hAnsi="Helvetica"/>
                <w:b/>
                <w:i/>
              </w:rPr>
              <w:t>p</w:t>
            </w:r>
          </w:p>
        </w:tc>
        <w:tc>
          <w:tcPr>
            <w:tcW w:w="820" w:type="dxa"/>
            <w:tcBorders>
              <w:top w:val="single" w:sz="4" w:space="0" w:color="auto"/>
              <w:left w:val="single" w:sz="4" w:space="0" w:color="auto"/>
              <w:bottom w:val="nil"/>
              <w:right w:val="nil"/>
            </w:tcBorders>
            <w:vAlign w:val="bottom"/>
          </w:tcPr>
          <w:p w14:paraId="58175F28" w14:textId="77777777" w:rsidR="002932EA" w:rsidRPr="008B30D2" w:rsidRDefault="002932EA" w:rsidP="005253B5">
            <w:pPr>
              <w:jc w:val="both"/>
              <w:rPr>
                <w:rFonts w:ascii="Helvetica" w:hAnsi="Helvetica"/>
                <w:b/>
                <w:bCs/>
                <w:color w:val="5B9BD5" w:themeColor="accent1"/>
                <w:sz w:val="26"/>
                <w:szCs w:val="26"/>
              </w:rPr>
            </w:pPr>
            <w:r w:rsidRPr="008B30D2">
              <w:rPr>
                <w:rFonts w:ascii="Helvetica" w:hAnsi="Helvetica"/>
                <w:b/>
              </w:rPr>
              <w:t>df</w:t>
            </w:r>
          </w:p>
        </w:tc>
        <w:tc>
          <w:tcPr>
            <w:tcW w:w="990" w:type="dxa"/>
            <w:tcBorders>
              <w:top w:val="single" w:sz="4" w:space="0" w:color="auto"/>
              <w:left w:val="nil"/>
              <w:bottom w:val="nil"/>
              <w:right w:val="nil"/>
            </w:tcBorders>
            <w:vAlign w:val="bottom"/>
          </w:tcPr>
          <w:p w14:paraId="13AA656A" w14:textId="77777777" w:rsidR="002932EA" w:rsidRPr="008B30D2" w:rsidRDefault="002932EA" w:rsidP="005253B5">
            <w:pPr>
              <w:jc w:val="both"/>
              <w:rPr>
                <w:rFonts w:ascii="Helvetica" w:hAnsi="Helvetica"/>
                <w:b/>
                <w:bCs/>
                <w:color w:val="5B9BD5" w:themeColor="accent1"/>
                <w:sz w:val="26"/>
                <w:szCs w:val="26"/>
              </w:rPr>
            </w:pPr>
            <w:r w:rsidRPr="008B30D2">
              <w:rPr>
                <w:rFonts w:ascii="Helvetica" w:hAnsi="Helvetica"/>
                <w:b/>
              </w:rPr>
              <w:t>F</w:t>
            </w:r>
          </w:p>
        </w:tc>
        <w:tc>
          <w:tcPr>
            <w:tcW w:w="1257" w:type="dxa"/>
            <w:tcBorders>
              <w:top w:val="single" w:sz="4" w:space="0" w:color="auto"/>
              <w:left w:val="nil"/>
              <w:bottom w:val="nil"/>
              <w:right w:val="single" w:sz="4" w:space="0" w:color="auto"/>
            </w:tcBorders>
            <w:vAlign w:val="bottom"/>
          </w:tcPr>
          <w:p w14:paraId="0B014BDC" w14:textId="77777777" w:rsidR="002932EA" w:rsidRPr="008B30D2" w:rsidRDefault="002932EA" w:rsidP="005253B5">
            <w:pPr>
              <w:jc w:val="both"/>
              <w:rPr>
                <w:rFonts w:ascii="Helvetica" w:hAnsi="Helvetica"/>
                <w:b/>
                <w:bCs/>
                <w:i/>
                <w:color w:val="5B9BD5" w:themeColor="accent1"/>
                <w:sz w:val="26"/>
                <w:szCs w:val="26"/>
              </w:rPr>
            </w:pPr>
            <w:r w:rsidRPr="008B30D2">
              <w:rPr>
                <w:rFonts w:ascii="Helvetica" w:hAnsi="Helvetica"/>
                <w:b/>
                <w:i/>
              </w:rPr>
              <w:t>p</w:t>
            </w:r>
          </w:p>
        </w:tc>
        <w:tc>
          <w:tcPr>
            <w:tcW w:w="779" w:type="dxa"/>
            <w:tcBorders>
              <w:top w:val="single" w:sz="4" w:space="0" w:color="auto"/>
              <w:left w:val="single" w:sz="4" w:space="0" w:color="auto"/>
              <w:bottom w:val="nil"/>
              <w:right w:val="nil"/>
            </w:tcBorders>
            <w:vAlign w:val="bottom"/>
          </w:tcPr>
          <w:p w14:paraId="4BC7DAD0" w14:textId="77777777" w:rsidR="002932EA" w:rsidRPr="008B30D2" w:rsidRDefault="002932EA" w:rsidP="005253B5">
            <w:pPr>
              <w:jc w:val="both"/>
              <w:rPr>
                <w:rFonts w:ascii="Helvetica" w:hAnsi="Helvetica"/>
                <w:b/>
                <w:bCs/>
                <w:color w:val="5B9BD5" w:themeColor="accent1"/>
                <w:sz w:val="26"/>
                <w:szCs w:val="26"/>
              </w:rPr>
            </w:pPr>
            <w:r w:rsidRPr="008B30D2">
              <w:rPr>
                <w:rFonts w:ascii="Helvetica" w:hAnsi="Helvetica"/>
                <w:b/>
              </w:rPr>
              <w:t>df</w:t>
            </w:r>
          </w:p>
        </w:tc>
        <w:tc>
          <w:tcPr>
            <w:tcW w:w="990" w:type="dxa"/>
            <w:tcBorders>
              <w:top w:val="single" w:sz="4" w:space="0" w:color="auto"/>
              <w:left w:val="nil"/>
              <w:bottom w:val="nil"/>
              <w:right w:val="nil"/>
            </w:tcBorders>
            <w:vAlign w:val="bottom"/>
          </w:tcPr>
          <w:p w14:paraId="4D2237A0" w14:textId="77777777" w:rsidR="002932EA" w:rsidRPr="008B30D2" w:rsidRDefault="002932EA" w:rsidP="005253B5">
            <w:pPr>
              <w:jc w:val="both"/>
              <w:rPr>
                <w:rFonts w:ascii="Helvetica" w:hAnsi="Helvetica"/>
                <w:b/>
                <w:bCs/>
                <w:color w:val="5B9BD5" w:themeColor="accent1"/>
                <w:sz w:val="26"/>
                <w:szCs w:val="26"/>
              </w:rPr>
            </w:pPr>
            <w:r w:rsidRPr="008B30D2">
              <w:rPr>
                <w:rFonts w:ascii="Helvetica" w:hAnsi="Helvetica"/>
                <w:b/>
              </w:rPr>
              <w:t>F</w:t>
            </w:r>
          </w:p>
        </w:tc>
        <w:tc>
          <w:tcPr>
            <w:tcW w:w="985" w:type="dxa"/>
            <w:gridSpan w:val="2"/>
            <w:tcBorders>
              <w:top w:val="single" w:sz="4" w:space="0" w:color="auto"/>
              <w:left w:val="nil"/>
              <w:bottom w:val="nil"/>
              <w:right w:val="nil"/>
            </w:tcBorders>
            <w:vAlign w:val="bottom"/>
          </w:tcPr>
          <w:p w14:paraId="34BCDBB4" w14:textId="77777777" w:rsidR="002932EA" w:rsidRPr="008B30D2" w:rsidRDefault="002932EA" w:rsidP="005253B5">
            <w:pPr>
              <w:jc w:val="both"/>
              <w:rPr>
                <w:rFonts w:ascii="Helvetica" w:hAnsi="Helvetica"/>
                <w:b/>
                <w:bCs/>
                <w:i/>
                <w:color w:val="5B9BD5" w:themeColor="accent1"/>
                <w:sz w:val="26"/>
                <w:szCs w:val="26"/>
              </w:rPr>
            </w:pPr>
            <w:r w:rsidRPr="008B30D2">
              <w:rPr>
                <w:rFonts w:ascii="Helvetica" w:hAnsi="Helvetica"/>
                <w:b/>
                <w:i/>
              </w:rPr>
              <w:t>p</w:t>
            </w:r>
          </w:p>
        </w:tc>
      </w:tr>
      <w:tr w:rsidR="00753F0C" w:rsidRPr="008B30D2" w14:paraId="1CB18580" w14:textId="77777777" w:rsidTr="00753F0C">
        <w:tc>
          <w:tcPr>
            <w:tcW w:w="2216" w:type="dxa"/>
            <w:tcBorders>
              <w:top w:val="nil"/>
              <w:left w:val="nil"/>
              <w:bottom w:val="nil"/>
              <w:right w:val="single" w:sz="4" w:space="0" w:color="auto"/>
            </w:tcBorders>
          </w:tcPr>
          <w:p w14:paraId="1AEAB939"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Sample Type</w:t>
            </w:r>
          </w:p>
        </w:tc>
        <w:tc>
          <w:tcPr>
            <w:tcW w:w="918" w:type="dxa"/>
            <w:tcBorders>
              <w:top w:val="nil"/>
              <w:left w:val="single" w:sz="4" w:space="0" w:color="auto"/>
              <w:bottom w:val="nil"/>
              <w:right w:val="nil"/>
            </w:tcBorders>
          </w:tcPr>
          <w:p w14:paraId="39D080E5"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1, 35</w:t>
            </w:r>
          </w:p>
        </w:tc>
        <w:tc>
          <w:tcPr>
            <w:tcW w:w="990" w:type="dxa"/>
            <w:tcBorders>
              <w:top w:val="nil"/>
              <w:left w:val="nil"/>
              <w:bottom w:val="nil"/>
              <w:right w:val="nil"/>
            </w:tcBorders>
          </w:tcPr>
          <w:p w14:paraId="0EEDAC15" w14:textId="77777777" w:rsidR="002932EA" w:rsidRPr="008B30D2" w:rsidRDefault="002932EA" w:rsidP="005253B5">
            <w:pPr>
              <w:jc w:val="both"/>
              <w:rPr>
                <w:rFonts w:ascii="Helvetica" w:hAnsi="Helvetica"/>
                <w:color w:val="404040" w:themeColor="text1" w:themeTint="BF"/>
                <w:sz w:val="20"/>
                <w:szCs w:val="20"/>
              </w:rPr>
            </w:pPr>
            <w:r>
              <w:rPr>
                <w:rFonts w:ascii="Helvetica" w:hAnsi="Helvetica"/>
              </w:rPr>
              <w:t>450.43</w:t>
            </w:r>
          </w:p>
        </w:tc>
        <w:tc>
          <w:tcPr>
            <w:tcW w:w="1131" w:type="dxa"/>
            <w:tcBorders>
              <w:top w:val="nil"/>
              <w:left w:val="nil"/>
              <w:bottom w:val="nil"/>
              <w:right w:val="single" w:sz="4" w:space="0" w:color="auto"/>
            </w:tcBorders>
          </w:tcPr>
          <w:p w14:paraId="4EEF61C4" w14:textId="77777777" w:rsidR="002932EA" w:rsidRPr="008B30D2" w:rsidRDefault="002932EA" w:rsidP="005253B5">
            <w:pPr>
              <w:jc w:val="both"/>
              <w:rPr>
                <w:rFonts w:ascii="Helvetica" w:hAnsi="Helvetica"/>
                <w:b/>
                <w:i/>
              </w:rPr>
            </w:pPr>
            <w:r w:rsidRPr="008B30D2">
              <w:rPr>
                <w:rFonts w:ascii="Helvetica" w:hAnsi="Helvetica"/>
                <w:b/>
                <w:i/>
              </w:rPr>
              <w:t>&lt;0.001</w:t>
            </w:r>
          </w:p>
        </w:tc>
        <w:tc>
          <w:tcPr>
            <w:tcW w:w="820" w:type="dxa"/>
            <w:tcBorders>
              <w:top w:val="nil"/>
              <w:left w:val="single" w:sz="4" w:space="0" w:color="auto"/>
              <w:bottom w:val="nil"/>
              <w:right w:val="nil"/>
            </w:tcBorders>
          </w:tcPr>
          <w:p w14:paraId="508688A0"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1, 35</w:t>
            </w:r>
          </w:p>
        </w:tc>
        <w:tc>
          <w:tcPr>
            <w:tcW w:w="990" w:type="dxa"/>
            <w:tcBorders>
              <w:top w:val="nil"/>
              <w:left w:val="nil"/>
              <w:bottom w:val="nil"/>
              <w:right w:val="nil"/>
            </w:tcBorders>
          </w:tcPr>
          <w:p w14:paraId="54343598" w14:textId="77777777" w:rsidR="002932EA" w:rsidRPr="008B30D2" w:rsidRDefault="002932EA" w:rsidP="005253B5">
            <w:pPr>
              <w:jc w:val="both"/>
              <w:rPr>
                <w:rFonts w:ascii="Helvetica" w:hAnsi="Helvetica"/>
                <w:color w:val="404040" w:themeColor="text1" w:themeTint="BF"/>
                <w:sz w:val="20"/>
                <w:szCs w:val="20"/>
              </w:rPr>
            </w:pPr>
            <w:r>
              <w:rPr>
                <w:rFonts w:ascii="Helvetica" w:hAnsi="Helvetica"/>
              </w:rPr>
              <w:t>361.71</w:t>
            </w:r>
          </w:p>
        </w:tc>
        <w:tc>
          <w:tcPr>
            <w:tcW w:w="1257" w:type="dxa"/>
            <w:tcBorders>
              <w:top w:val="nil"/>
              <w:left w:val="nil"/>
              <w:bottom w:val="nil"/>
              <w:right w:val="single" w:sz="4" w:space="0" w:color="auto"/>
            </w:tcBorders>
          </w:tcPr>
          <w:p w14:paraId="71F8EF64" w14:textId="77777777" w:rsidR="002932EA" w:rsidRPr="008B30D2" w:rsidRDefault="002932EA" w:rsidP="005253B5">
            <w:pPr>
              <w:jc w:val="both"/>
              <w:rPr>
                <w:rFonts w:ascii="Helvetica" w:hAnsi="Helvetica"/>
                <w:i/>
                <w:color w:val="404040" w:themeColor="text1" w:themeTint="BF"/>
                <w:sz w:val="20"/>
                <w:szCs w:val="20"/>
              </w:rPr>
            </w:pPr>
            <w:r w:rsidRPr="008B30D2">
              <w:rPr>
                <w:rFonts w:ascii="Helvetica" w:hAnsi="Helvetica"/>
                <w:b/>
                <w:i/>
              </w:rPr>
              <w:t>&lt;0.001</w:t>
            </w:r>
          </w:p>
        </w:tc>
        <w:tc>
          <w:tcPr>
            <w:tcW w:w="779" w:type="dxa"/>
            <w:tcBorders>
              <w:top w:val="nil"/>
              <w:left w:val="single" w:sz="4" w:space="0" w:color="auto"/>
              <w:bottom w:val="nil"/>
              <w:right w:val="nil"/>
            </w:tcBorders>
          </w:tcPr>
          <w:p w14:paraId="7604D419" w14:textId="77777777" w:rsidR="002932EA" w:rsidRPr="008B30D2" w:rsidRDefault="002932EA" w:rsidP="005253B5">
            <w:pPr>
              <w:jc w:val="both"/>
              <w:rPr>
                <w:rFonts w:ascii="Helvetica" w:hAnsi="Helvetica"/>
              </w:rPr>
            </w:pPr>
            <w:r w:rsidRPr="008B30D2">
              <w:rPr>
                <w:rFonts w:ascii="Helvetica" w:hAnsi="Helvetica"/>
              </w:rPr>
              <w:t>1, 35</w:t>
            </w:r>
          </w:p>
        </w:tc>
        <w:tc>
          <w:tcPr>
            <w:tcW w:w="990" w:type="dxa"/>
            <w:tcBorders>
              <w:top w:val="nil"/>
              <w:left w:val="nil"/>
              <w:bottom w:val="nil"/>
              <w:right w:val="nil"/>
            </w:tcBorders>
          </w:tcPr>
          <w:p w14:paraId="3249BE31" w14:textId="77777777" w:rsidR="002932EA" w:rsidRPr="008B30D2" w:rsidRDefault="002932EA" w:rsidP="005253B5">
            <w:pPr>
              <w:jc w:val="both"/>
              <w:rPr>
                <w:rFonts w:ascii="Helvetica" w:hAnsi="Helvetica"/>
              </w:rPr>
            </w:pPr>
            <w:r>
              <w:rPr>
                <w:rFonts w:ascii="Helvetica" w:hAnsi="Helvetica"/>
              </w:rPr>
              <w:t>175.25</w:t>
            </w:r>
          </w:p>
        </w:tc>
        <w:tc>
          <w:tcPr>
            <w:tcW w:w="985" w:type="dxa"/>
            <w:gridSpan w:val="2"/>
            <w:tcBorders>
              <w:top w:val="nil"/>
              <w:left w:val="nil"/>
              <w:bottom w:val="nil"/>
              <w:right w:val="nil"/>
            </w:tcBorders>
          </w:tcPr>
          <w:p w14:paraId="5212220F" w14:textId="77777777" w:rsidR="002932EA" w:rsidRPr="008B30D2" w:rsidRDefault="002932EA" w:rsidP="005253B5">
            <w:pPr>
              <w:jc w:val="both"/>
              <w:rPr>
                <w:rFonts w:ascii="Helvetica" w:hAnsi="Helvetica"/>
                <w:b/>
                <w:i/>
              </w:rPr>
            </w:pPr>
            <w:r w:rsidRPr="008B30D2">
              <w:rPr>
                <w:rFonts w:ascii="Helvetica" w:hAnsi="Helvetica"/>
                <w:b/>
                <w:i/>
              </w:rPr>
              <w:t>&lt;0.001</w:t>
            </w:r>
          </w:p>
        </w:tc>
      </w:tr>
      <w:tr w:rsidR="002932EA" w:rsidRPr="008B30D2" w14:paraId="0D682474" w14:textId="77777777" w:rsidTr="005747C2">
        <w:tc>
          <w:tcPr>
            <w:tcW w:w="2216" w:type="dxa"/>
            <w:tcBorders>
              <w:top w:val="nil"/>
              <w:left w:val="nil"/>
              <w:bottom w:val="nil"/>
              <w:right w:val="single" w:sz="4" w:space="0" w:color="auto"/>
            </w:tcBorders>
          </w:tcPr>
          <w:p w14:paraId="615B3020"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Growth Condition</w:t>
            </w:r>
          </w:p>
        </w:tc>
        <w:tc>
          <w:tcPr>
            <w:tcW w:w="918" w:type="dxa"/>
            <w:tcBorders>
              <w:top w:val="nil"/>
              <w:left w:val="single" w:sz="4" w:space="0" w:color="auto"/>
              <w:bottom w:val="nil"/>
              <w:right w:val="nil"/>
            </w:tcBorders>
          </w:tcPr>
          <w:p w14:paraId="02523769"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1, 35</w:t>
            </w:r>
          </w:p>
        </w:tc>
        <w:tc>
          <w:tcPr>
            <w:tcW w:w="990" w:type="dxa"/>
            <w:tcBorders>
              <w:top w:val="nil"/>
              <w:left w:val="nil"/>
              <w:bottom w:val="nil"/>
              <w:right w:val="nil"/>
            </w:tcBorders>
          </w:tcPr>
          <w:p w14:paraId="27246D52" w14:textId="77777777" w:rsidR="002932EA" w:rsidRPr="008B30D2" w:rsidRDefault="002932EA" w:rsidP="005253B5">
            <w:pPr>
              <w:jc w:val="both"/>
              <w:rPr>
                <w:rFonts w:ascii="Helvetica" w:hAnsi="Helvetica"/>
                <w:color w:val="404040" w:themeColor="text1" w:themeTint="BF"/>
                <w:sz w:val="20"/>
                <w:szCs w:val="20"/>
              </w:rPr>
            </w:pPr>
            <w:r>
              <w:rPr>
                <w:rFonts w:ascii="Helvetica" w:hAnsi="Helvetica"/>
              </w:rPr>
              <w:t>4.71</w:t>
            </w:r>
          </w:p>
        </w:tc>
        <w:tc>
          <w:tcPr>
            <w:tcW w:w="1131" w:type="dxa"/>
            <w:tcBorders>
              <w:top w:val="nil"/>
              <w:left w:val="nil"/>
              <w:bottom w:val="nil"/>
              <w:right w:val="single" w:sz="4" w:space="0" w:color="auto"/>
            </w:tcBorders>
          </w:tcPr>
          <w:p w14:paraId="3B82A2C8" w14:textId="77777777" w:rsidR="002932EA" w:rsidRPr="008B30D2" w:rsidRDefault="002932EA" w:rsidP="005253B5">
            <w:pPr>
              <w:jc w:val="both"/>
              <w:rPr>
                <w:rFonts w:ascii="Helvetica" w:hAnsi="Helvetica"/>
                <w:b/>
                <w:i/>
                <w:color w:val="404040" w:themeColor="text1" w:themeTint="BF"/>
                <w:sz w:val="20"/>
                <w:szCs w:val="20"/>
              </w:rPr>
            </w:pPr>
            <w:r>
              <w:rPr>
                <w:rFonts w:ascii="Helvetica" w:hAnsi="Helvetica"/>
                <w:b/>
                <w:i/>
              </w:rPr>
              <w:t>0.04</w:t>
            </w:r>
          </w:p>
        </w:tc>
        <w:tc>
          <w:tcPr>
            <w:tcW w:w="820" w:type="dxa"/>
            <w:tcBorders>
              <w:top w:val="nil"/>
              <w:left w:val="single" w:sz="4" w:space="0" w:color="auto"/>
              <w:bottom w:val="nil"/>
              <w:right w:val="nil"/>
            </w:tcBorders>
          </w:tcPr>
          <w:p w14:paraId="1DABA1C8"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1, 35</w:t>
            </w:r>
          </w:p>
        </w:tc>
        <w:tc>
          <w:tcPr>
            <w:tcW w:w="990" w:type="dxa"/>
            <w:tcBorders>
              <w:top w:val="nil"/>
              <w:left w:val="nil"/>
              <w:bottom w:val="nil"/>
              <w:right w:val="nil"/>
            </w:tcBorders>
          </w:tcPr>
          <w:p w14:paraId="5C6A484D" w14:textId="77777777" w:rsidR="002932EA" w:rsidRPr="008B30D2" w:rsidRDefault="002932EA" w:rsidP="005253B5">
            <w:pPr>
              <w:jc w:val="both"/>
              <w:rPr>
                <w:rFonts w:ascii="Helvetica" w:hAnsi="Helvetica"/>
                <w:color w:val="404040" w:themeColor="text1" w:themeTint="BF"/>
                <w:sz w:val="20"/>
                <w:szCs w:val="20"/>
              </w:rPr>
            </w:pPr>
            <w:r>
              <w:rPr>
                <w:rFonts w:ascii="Helvetica" w:hAnsi="Helvetica"/>
              </w:rPr>
              <w:t>3.25</w:t>
            </w:r>
          </w:p>
        </w:tc>
        <w:tc>
          <w:tcPr>
            <w:tcW w:w="1257" w:type="dxa"/>
            <w:tcBorders>
              <w:top w:val="nil"/>
              <w:left w:val="nil"/>
              <w:bottom w:val="nil"/>
              <w:right w:val="single" w:sz="4" w:space="0" w:color="auto"/>
            </w:tcBorders>
          </w:tcPr>
          <w:p w14:paraId="74649939"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0.08</w:t>
            </w:r>
          </w:p>
        </w:tc>
        <w:tc>
          <w:tcPr>
            <w:tcW w:w="779" w:type="dxa"/>
            <w:tcBorders>
              <w:top w:val="nil"/>
              <w:left w:val="single" w:sz="4" w:space="0" w:color="auto"/>
              <w:bottom w:val="nil"/>
              <w:right w:val="nil"/>
            </w:tcBorders>
          </w:tcPr>
          <w:p w14:paraId="52570516"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1, 35</w:t>
            </w:r>
          </w:p>
        </w:tc>
        <w:tc>
          <w:tcPr>
            <w:tcW w:w="990" w:type="dxa"/>
            <w:tcBorders>
              <w:top w:val="nil"/>
              <w:left w:val="nil"/>
              <w:bottom w:val="nil"/>
              <w:right w:val="nil"/>
            </w:tcBorders>
          </w:tcPr>
          <w:p w14:paraId="6F6AEDB0"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3.</w:t>
            </w:r>
            <w:r>
              <w:rPr>
                <w:rFonts w:ascii="Helvetica" w:hAnsi="Helvetica"/>
              </w:rPr>
              <w:t>29</w:t>
            </w:r>
          </w:p>
        </w:tc>
        <w:tc>
          <w:tcPr>
            <w:tcW w:w="985" w:type="dxa"/>
            <w:gridSpan w:val="2"/>
            <w:tcBorders>
              <w:top w:val="nil"/>
              <w:left w:val="nil"/>
              <w:bottom w:val="nil"/>
              <w:right w:val="nil"/>
            </w:tcBorders>
          </w:tcPr>
          <w:p w14:paraId="742D6AD3"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0.0</w:t>
            </w:r>
            <w:r>
              <w:rPr>
                <w:rFonts w:ascii="Helvetica" w:hAnsi="Helvetica"/>
              </w:rPr>
              <w:t>8</w:t>
            </w:r>
          </w:p>
        </w:tc>
      </w:tr>
      <w:tr w:rsidR="002932EA" w:rsidRPr="008B30D2" w14:paraId="03A887D6" w14:textId="77777777" w:rsidTr="005747C2">
        <w:trPr>
          <w:trHeight w:val="1089"/>
        </w:trPr>
        <w:tc>
          <w:tcPr>
            <w:tcW w:w="2216" w:type="dxa"/>
            <w:tcBorders>
              <w:top w:val="nil"/>
              <w:left w:val="nil"/>
              <w:bottom w:val="nil"/>
              <w:right w:val="single" w:sz="4" w:space="0" w:color="auto"/>
            </w:tcBorders>
          </w:tcPr>
          <w:p w14:paraId="6F4B3D18"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Sample Type * Growth Condition</w:t>
            </w:r>
          </w:p>
        </w:tc>
        <w:tc>
          <w:tcPr>
            <w:tcW w:w="918" w:type="dxa"/>
            <w:tcBorders>
              <w:top w:val="nil"/>
              <w:left w:val="single" w:sz="4" w:space="0" w:color="auto"/>
              <w:bottom w:val="nil"/>
              <w:right w:val="nil"/>
            </w:tcBorders>
          </w:tcPr>
          <w:p w14:paraId="3473C272"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1, 35</w:t>
            </w:r>
          </w:p>
        </w:tc>
        <w:tc>
          <w:tcPr>
            <w:tcW w:w="990" w:type="dxa"/>
            <w:tcBorders>
              <w:top w:val="nil"/>
              <w:left w:val="nil"/>
              <w:bottom w:val="nil"/>
              <w:right w:val="nil"/>
            </w:tcBorders>
          </w:tcPr>
          <w:p w14:paraId="57F76BA6" w14:textId="77777777" w:rsidR="002932EA" w:rsidRPr="008B30D2" w:rsidRDefault="002932EA" w:rsidP="005253B5">
            <w:pPr>
              <w:jc w:val="both"/>
              <w:rPr>
                <w:rFonts w:ascii="Helvetica" w:hAnsi="Helvetica"/>
              </w:rPr>
            </w:pPr>
            <w:r>
              <w:rPr>
                <w:rFonts w:ascii="Helvetica" w:hAnsi="Helvetica"/>
              </w:rPr>
              <w:t>2.90</w:t>
            </w:r>
          </w:p>
        </w:tc>
        <w:tc>
          <w:tcPr>
            <w:tcW w:w="1131" w:type="dxa"/>
            <w:tcBorders>
              <w:top w:val="nil"/>
              <w:left w:val="nil"/>
              <w:bottom w:val="nil"/>
              <w:right w:val="single" w:sz="4" w:space="0" w:color="auto"/>
            </w:tcBorders>
          </w:tcPr>
          <w:p w14:paraId="49E9B025" w14:textId="77777777" w:rsidR="002932EA" w:rsidRPr="008B30D2" w:rsidRDefault="002932EA" w:rsidP="005253B5">
            <w:pPr>
              <w:jc w:val="both"/>
              <w:rPr>
                <w:rFonts w:ascii="Helvetica" w:hAnsi="Helvetica"/>
                <w:color w:val="404040" w:themeColor="text1" w:themeTint="BF"/>
                <w:sz w:val="20"/>
                <w:szCs w:val="20"/>
              </w:rPr>
            </w:pPr>
            <w:r>
              <w:rPr>
                <w:rFonts w:ascii="Helvetica" w:hAnsi="Helvetica"/>
              </w:rPr>
              <w:t>0.10</w:t>
            </w:r>
          </w:p>
        </w:tc>
        <w:tc>
          <w:tcPr>
            <w:tcW w:w="820" w:type="dxa"/>
            <w:tcBorders>
              <w:top w:val="nil"/>
              <w:left w:val="single" w:sz="4" w:space="0" w:color="auto"/>
              <w:bottom w:val="nil"/>
              <w:right w:val="nil"/>
            </w:tcBorders>
          </w:tcPr>
          <w:p w14:paraId="25176A6A"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1, 35</w:t>
            </w:r>
          </w:p>
        </w:tc>
        <w:tc>
          <w:tcPr>
            <w:tcW w:w="990" w:type="dxa"/>
            <w:tcBorders>
              <w:top w:val="nil"/>
              <w:left w:val="nil"/>
              <w:bottom w:val="nil"/>
              <w:right w:val="nil"/>
            </w:tcBorders>
          </w:tcPr>
          <w:p w14:paraId="0E5A185D"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1.</w:t>
            </w:r>
            <w:r>
              <w:rPr>
                <w:rFonts w:ascii="Helvetica" w:hAnsi="Helvetica"/>
              </w:rPr>
              <w:t>17</w:t>
            </w:r>
          </w:p>
        </w:tc>
        <w:tc>
          <w:tcPr>
            <w:tcW w:w="1257" w:type="dxa"/>
            <w:tcBorders>
              <w:top w:val="nil"/>
              <w:left w:val="nil"/>
              <w:bottom w:val="nil"/>
              <w:right w:val="single" w:sz="4" w:space="0" w:color="auto"/>
            </w:tcBorders>
          </w:tcPr>
          <w:p w14:paraId="31654F93" w14:textId="77777777" w:rsidR="002932EA" w:rsidRPr="008B30D2" w:rsidRDefault="002932EA" w:rsidP="005253B5">
            <w:pPr>
              <w:jc w:val="both"/>
              <w:rPr>
                <w:rFonts w:ascii="Helvetica" w:hAnsi="Helvetica"/>
              </w:rPr>
            </w:pPr>
            <w:r>
              <w:rPr>
                <w:rFonts w:ascii="Helvetica" w:hAnsi="Helvetica"/>
              </w:rPr>
              <w:t>0.29</w:t>
            </w:r>
          </w:p>
        </w:tc>
        <w:tc>
          <w:tcPr>
            <w:tcW w:w="779" w:type="dxa"/>
            <w:tcBorders>
              <w:top w:val="nil"/>
              <w:left w:val="single" w:sz="4" w:space="0" w:color="auto"/>
              <w:bottom w:val="nil"/>
              <w:right w:val="nil"/>
            </w:tcBorders>
          </w:tcPr>
          <w:p w14:paraId="16AA7F30"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1, 35</w:t>
            </w:r>
          </w:p>
        </w:tc>
        <w:tc>
          <w:tcPr>
            <w:tcW w:w="990" w:type="dxa"/>
            <w:tcBorders>
              <w:top w:val="nil"/>
              <w:left w:val="nil"/>
              <w:bottom w:val="nil"/>
              <w:right w:val="nil"/>
            </w:tcBorders>
          </w:tcPr>
          <w:p w14:paraId="25DE248A"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1.3</w:t>
            </w:r>
            <w:r>
              <w:rPr>
                <w:rFonts w:ascii="Helvetica" w:hAnsi="Helvetica"/>
              </w:rPr>
              <w:t>5</w:t>
            </w:r>
          </w:p>
        </w:tc>
        <w:tc>
          <w:tcPr>
            <w:tcW w:w="985" w:type="dxa"/>
            <w:gridSpan w:val="2"/>
            <w:tcBorders>
              <w:top w:val="nil"/>
              <w:left w:val="nil"/>
              <w:bottom w:val="nil"/>
              <w:right w:val="nil"/>
            </w:tcBorders>
          </w:tcPr>
          <w:p w14:paraId="562C7C47" w14:textId="77777777" w:rsidR="002932EA" w:rsidRPr="008B30D2" w:rsidRDefault="002932EA" w:rsidP="005253B5">
            <w:pPr>
              <w:jc w:val="both"/>
              <w:rPr>
                <w:rFonts w:ascii="Helvetica" w:hAnsi="Helvetica"/>
                <w:color w:val="404040" w:themeColor="text1" w:themeTint="BF"/>
                <w:sz w:val="20"/>
                <w:szCs w:val="20"/>
              </w:rPr>
            </w:pPr>
            <w:r w:rsidRPr="008B30D2">
              <w:rPr>
                <w:rFonts w:ascii="Helvetica" w:hAnsi="Helvetica"/>
              </w:rPr>
              <w:t>0.2</w:t>
            </w:r>
            <w:r>
              <w:rPr>
                <w:rFonts w:ascii="Helvetica" w:hAnsi="Helvetica"/>
              </w:rPr>
              <w:t>5</w:t>
            </w:r>
          </w:p>
        </w:tc>
      </w:tr>
    </w:tbl>
    <w:p w14:paraId="736FE0A0" w14:textId="77777777" w:rsidR="00753F0C" w:rsidRDefault="00753F0C" w:rsidP="002932EA">
      <w:pPr>
        <w:spacing w:after="0"/>
        <w:jc w:val="both"/>
        <w:rPr>
          <w:rFonts w:ascii="Helvetica" w:hAnsi="Helvetica"/>
        </w:rPr>
        <w:sectPr w:rsidR="00753F0C" w:rsidSect="007309C0">
          <w:pgSz w:w="16840" w:h="11900" w:orient="landscape"/>
          <w:pgMar w:top="1797" w:right="1440" w:bottom="1797" w:left="1440" w:header="709" w:footer="709" w:gutter="0"/>
          <w:lnNumType w:countBy="1" w:restart="continuous"/>
          <w:cols w:space="708"/>
          <w:docGrid w:linePitch="326"/>
        </w:sectPr>
      </w:pPr>
    </w:p>
    <w:p w14:paraId="260949B2" w14:textId="77777777" w:rsidR="008136BA" w:rsidRPr="00D91934" w:rsidRDefault="008136BA" w:rsidP="008136BA">
      <w:pPr>
        <w:spacing w:after="0" w:line="480" w:lineRule="auto"/>
        <w:jc w:val="both"/>
        <w:rPr>
          <w:rFonts w:ascii="Helvetica" w:hAnsi="Helvetica"/>
        </w:rPr>
      </w:pPr>
      <w:r w:rsidRPr="00D91934">
        <w:rPr>
          <w:rFonts w:ascii="Helvetica" w:hAnsi="Helvetica"/>
          <w:b/>
        </w:rPr>
        <w:t>Table</w:t>
      </w:r>
      <w:r>
        <w:rPr>
          <w:rFonts w:ascii="Helvetica" w:hAnsi="Helvetica"/>
          <w:b/>
        </w:rPr>
        <w:t xml:space="preserve"> S2</w:t>
      </w:r>
      <w:r w:rsidRPr="00D91934">
        <w:rPr>
          <w:rFonts w:ascii="Helvetica" w:hAnsi="Helvetica"/>
          <w:b/>
        </w:rPr>
        <w:t xml:space="preserve">: </w:t>
      </w:r>
      <w:r w:rsidRPr="00EF0CC5">
        <w:rPr>
          <w:rFonts w:ascii="Helvetica" w:hAnsi="Helvetica"/>
        </w:rPr>
        <w:t>Taxonomic assignments of the 15</w:t>
      </w:r>
      <w:r>
        <w:rPr>
          <w:rFonts w:ascii="Helvetica" w:hAnsi="Helvetica"/>
        </w:rPr>
        <w:t xml:space="preserve"> RootOTUs, the</w:t>
      </w:r>
      <w:r w:rsidRPr="00EF0CC5">
        <w:rPr>
          <w:rFonts w:ascii="Helvetica" w:hAnsi="Helvetica"/>
        </w:rPr>
        <w:t xml:space="preserve"> abundant</w:t>
      </w:r>
      <w:r>
        <w:rPr>
          <w:rFonts w:ascii="Helvetica" w:hAnsi="Helvetica"/>
        </w:rPr>
        <w:t xml:space="preserve"> (&gt;0.1% RA) and enriched</w:t>
      </w:r>
      <w:r w:rsidRPr="00EF0CC5">
        <w:rPr>
          <w:rFonts w:ascii="Helvetica" w:hAnsi="Helvetica"/>
        </w:rPr>
        <w:t xml:space="preserve"> OTUs of the </w:t>
      </w:r>
      <w:r w:rsidRPr="00EF0CC5">
        <w:rPr>
          <w:rFonts w:ascii="Helvetica" w:hAnsi="Helvetica"/>
          <w:i/>
        </w:rPr>
        <w:t>Trifolium</w:t>
      </w:r>
      <w:r w:rsidRPr="00EF0CC5">
        <w:rPr>
          <w:rFonts w:ascii="Helvetica" w:hAnsi="Helvetica"/>
        </w:rPr>
        <w:t xml:space="preserve"> root microbiome.</w:t>
      </w:r>
      <w:r w:rsidRPr="00D91934">
        <w:rPr>
          <w:rFonts w:ascii="Helvetica" w:hAnsi="Helvetica"/>
        </w:rPr>
        <w:t xml:space="preserve">  OTU IDs in bold indicate a culturable member with at least one isolate present in the isolate collection.</w:t>
      </w:r>
    </w:p>
    <w:tbl>
      <w:tblPr>
        <w:tblStyle w:val="TableGrid"/>
        <w:tblW w:w="12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2"/>
        <w:gridCol w:w="1104"/>
        <w:gridCol w:w="1602"/>
        <w:gridCol w:w="1980"/>
        <w:gridCol w:w="1562"/>
        <w:gridCol w:w="962"/>
        <w:gridCol w:w="2556"/>
        <w:gridCol w:w="1278"/>
      </w:tblGrid>
      <w:tr w:rsidR="00DB3853" w:rsidRPr="00EE6759" w14:paraId="15912A3C" w14:textId="77777777" w:rsidTr="002A5436">
        <w:trPr>
          <w:trHeight w:val="320"/>
        </w:trPr>
        <w:tc>
          <w:tcPr>
            <w:tcW w:w="1452" w:type="dxa"/>
            <w:tcBorders>
              <w:bottom w:val="single" w:sz="4" w:space="0" w:color="auto"/>
              <w:right w:val="single" w:sz="4" w:space="0" w:color="auto"/>
            </w:tcBorders>
            <w:noWrap/>
            <w:hideMark/>
          </w:tcPr>
          <w:p w14:paraId="4D5CF6F9" w14:textId="77777777" w:rsidR="00DB3853" w:rsidRPr="00EE6759" w:rsidRDefault="00DB3853" w:rsidP="002A5436">
            <w:pPr>
              <w:spacing w:after="0" w:line="480" w:lineRule="auto"/>
              <w:jc w:val="center"/>
              <w:rPr>
                <w:rFonts w:ascii="Helvetica" w:hAnsi="Helvetica"/>
                <w:b/>
                <w:bCs/>
                <w:sz w:val="16"/>
                <w:szCs w:val="16"/>
              </w:rPr>
            </w:pPr>
            <w:r w:rsidRPr="00EE6759">
              <w:rPr>
                <w:rFonts w:ascii="Helvetica" w:hAnsi="Helvetica"/>
                <w:b/>
                <w:bCs/>
                <w:sz w:val="16"/>
                <w:szCs w:val="16"/>
              </w:rPr>
              <w:t>Phylum</w:t>
            </w:r>
          </w:p>
        </w:tc>
        <w:tc>
          <w:tcPr>
            <w:tcW w:w="1104" w:type="dxa"/>
            <w:tcBorders>
              <w:left w:val="single" w:sz="4" w:space="0" w:color="auto"/>
              <w:bottom w:val="single" w:sz="4" w:space="0" w:color="auto"/>
            </w:tcBorders>
            <w:noWrap/>
            <w:hideMark/>
          </w:tcPr>
          <w:p w14:paraId="027B88F9" w14:textId="77777777" w:rsidR="00DB3853" w:rsidRPr="00EE6759" w:rsidRDefault="00DB3853" w:rsidP="002A5436">
            <w:pPr>
              <w:spacing w:after="0" w:line="480" w:lineRule="auto"/>
              <w:jc w:val="center"/>
              <w:rPr>
                <w:rFonts w:ascii="Helvetica" w:hAnsi="Helvetica"/>
                <w:b/>
                <w:bCs/>
                <w:sz w:val="16"/>
                <w:szCs w:val="16"/>
              </w:rPr>
            </w:pPr>
            <w:r w:rsidRPr="00EE6759">
              <w:rPr>
                <w:rFonts w:ascii="Helvetica" w:hAnsi="Helvetica"/>
                <w:b/>
                <w:bCs/>
                <w:sz w:val="16"/>
                <w:szCs w:val="16"/>
              </w:rPr>
              <w:t>Class</w:t>
            </w:r>
          </w:p>
        </w:tc>
        <w:tc>
          <w:tcPr>
            <w:tcW w:w="1602" w:type="dxa"/>
            <w:tcBorders>
              <w:bottom w:val="single" w:sz="4" w:space="0" w:color="auto"/>
            </w:tcBorders>
            <w:noWrap/>
            <w:hideMark/>
          </w:tcPr>
          <w:p w14:paraId="58427C1E" w14:textId="77777777" w:rsidR="00DB3853" w:rsidRPr="00EE6759" w:rsidRDefault="00DB3853" w:rsidP="002A5436">
            <w:pPr>
              <w:spacing w:after="0" w:line="480" w:lineRule="auto"/>
              <w:jc w:val="center"/>
              <w:rPr>
                <w:rFonts w:ascii="Helvetica" w:hAnsi="Helvetica"/>
                <w:b/>
                <w:bCs/>
                <w:sz w:val="16"/>
                <w:szCs w:val="16"/>
              </w:rPr>
            </w:pPr>
            <w:r w:rsidRPr="00EE6759">
              <w:rPr>
                <w:rFonts w:ascii="Helvetica" w:hAnsi="Helvetica"/>
                <w:b/>
                <w:bCs/>
                <w:sz w:val="16"/>
                <w:szCs w:val="16"/>
              </w:rPr>
              <w:t>Order</w:t>
            </w:r>
          </w:p>
        </w:tc>
        <w:tc>
          <w:tcPr>
            <w:tcW w:w="1980" w:type="dxa"/>
            <w:tcBorders>
              <w:bottom w:val="single" w:sz="4" w:space="0" w:color="auto"/>
            </w:tcBorders>
            <w:noWrap/>
            <w:hideMark/>
          </w:tcPr>
          <w:p w14:paraId="09A06591" w14:textId="77777777" w:rsidR="00DB3853" w:rsidRPr="00EE6759" w:rsidRDefault="00DB3853" w:rsidP="002A5436">
            <w:pPr>
              <w:spacing w:after="0" w:line="480" w:lineRule="auto"/>
              <w:jc w:val="center"/>
              <w:rPr>
                <w:rFonts w:ascii="Helvetica" w:hAnsi="Helvetica"/>
                <w:b/>
                <w:bCs/>
                <w:sz w:val="16"/>
                <w:szCs w:val="16"/>
              </w:rPr>
            </w:pPr>
            <w:r w:rsidRPr="00EE6759">
              <w:rPr>
                <w:rFonts w:ascii="Helvetica" w:hAnsi="Helvetica"/>
                <w:b/>
                <w:bCs/>
                <w:sz w:val="16"/>
                <w:szCs w:val="16"/>
              </w:rPr>
              <w:t>Family</w:t>
            </w:r>
          </w:p>
        </w:tc>
        <w:tc>
          <w:tcPr>
            <w:tcW w:w="1562" w:type="dxa"/>
            <w:tcBorders>
              <w:bottom w:val="single" w:sz="4" w:space="0" w:color="auto"/>
            </w:tcBorders>
            <w:noWrap/>
            <w:hideMark/>
          </w:tcPr>
          <w:p w14:paraId="69652DE9" w14:textId="77777777" w:rsidR="00DB3853" w:rsidRPr="00EE6759" w:rsidRDefault="00DB3853" w:rsidP="002A5436">
            <w:pPr>
              <w:spacing w:after="0" w:line="480" w:lineRule="auto"/>
              <w:jc w:val="center"/>
              <w:rPr>
                <w:rFonts w:ascii="Helvetica" w:hAnsi="Helvetica"/>
                <w:b/>
                <w:bCs/>
                <w:sz w:val="16"/>
                <w:szCs w:val="16"/>
              </w:rPr>
            </w:pPr>
            <w:r w:rsidRPr="00EE6759">
              <w:rPr>
                <w:rFonts w:ascii="Helvetica" w:hAnsi="Helvetica"/>
                <w:b/>
                <w:bCs/>
                <w:sz w:val="16"/>
                <w:szCs w:val="16"/>
              </w:rPr>
              <w:t>Genus</w:t>
            </w:r>
          </w:p>
        </w:tc>
        <w:tc>
          <w:tcPr>
            <w:tcW w:w="962" w:type="dxa"/>
            <w:tcBorders>
              <w:bottom w:val="single" w:sz="4" w:space="0" w:color="auto"/>
            </w:tcBorders>
            <w:hideMark/>
          </w:tcPr>
          <w:p w14:paraId="699F335C" w14:textId="77777777" w:rsidR="00DB3853" w:rsidRPr="00EE6759" w:rsidRDefault="00DB3853" w:rsidP="002A5436">
            <w:pPr>
              <w:spacing w:after="0" w:line="480" w:lineRule="auto"/>
              <w:jc w:val="center"/>
              <w:rPr>
                <w:rFonts w:ascii="Helvetica" w:hAnsi="Helvetica"/>
                <w:b/>
                <w:bCs/>
                <w:sz w:val="16"/>
                <w:szCs w:val="16"/>
              </w:rPr>
            </w:pPr>
            <w:r w:rsidRPr="00EE6759">
              <w:rPr>
                <w:rFonts w:ascii="Helvetica" w:hAnsi="Helvetica"/>
                <w:b/>
                <w:bCs/>
                <w:sz w:val="16"/>
                <w:szCs w:val="16"/>
              </w:rPr>
              <w:t>OTU ID</w:t>
            </w:r>
          </w:p>
        </w:tc>
        <w:tc>
          <w:tcPr>
            <w:tcW w:w="2556" w:type="dxa"/>
            <w:tcBorders>
              <w:bottom w:val="single" w:sz="4" w:space="0" w:color="auto"/>
            </w:tcBorders>
            <w:vAlign w:val="center"/>
          </w:tcPr>
          <w:p w14:paraId="1B8249F5" w14:textId="77777777" w:rsidR="00DB3853" w:rsidRPr="008136BA" w:rsidRDefault="00DB3853" w:rsidP="002A5436">
            <w:pPr>
              <w:spacing w:after="0" w:line="480" w:lineRule="auto"/>
              <w:jc w:val="center"/>
              <w:rPr>
                <w:rFonts w:ascii="Helvetica" w:hAnsi="Helvetica"/>
                <w:b/>
                <w:bCs/>
                <w:sz w:val="16"/>
                <w:szCs w:val="16"/>
              </w:rPr>
            </w:pPr>
            <w:r w:rsidRPr="002A5436">
              <w:rPr>
                <w:rFonts w:ascii="Helvetica" w:eastAsia="Times New Roman" w:hAnsi="Helvetica"/>
                <w:b/>
                <w:bCs/>
                <w:color w:val="000000"/>
                <w:sz w:val="16"/>
                <w:szCs w:val="16"/>
              </w:rPr>
              <w:t>Reported benefit to host plant</w:t>
            </w:r>
          </w:p>
        </w:tc>
        <w:tc>
          <w:tcPr>
            <w:tcW w:w="1278" w:type="dxa"/>
            <w:tcBorders>
              <w:bottom w:val="single" w:sz="4" w:space="0" w:color="auto"/>
            </w:tcBorders>
          </w:tcPr>
          <w:p w14:paraId="705C074E" w14:textId="77777777" w:rsidR="00DB3853" w:rsidRPr="00682C2A" w:rsidRDefault="00DB3853" w:rsidP="002A5436">
            <w:pPr>
              <w:spacing w:after="0" w:line="480" w:lineRule="auto"/>
              <w:jc w:val="center"/>
              <w:rPr>
                <w:rFonts w:ascii="Helvetica" w:eastAsia="Times New Roman" w:hAnsi="Helvetica"/>
                <w:b/>
                <w:bCs/>
                <w:color w:val="000000"/>
                <w:sz w:val="16"/>
                <w:szCs w:val="16"/>
              </w:rPr>
            </w:pPr>
            <w:r w:rsidRPr="002A5436">
              <w:rPr>
                <w:rFonts w:ascii="Helvetica" w:eastAsia="Times New Roman" w:hAnsi="Helvetica"/>
                <w:b/>
                <w:bCs/>
                <w:color w:val="000000"/>
                <w:sz w:val="16"/>
                <w:szCs w:val="16"/>
              </w:rPr>
              <w:t>Reference</w:t>
            </w:r>
          </w:p>
        </w:tc>
      </w:tr>
      <w:tr w:rsidR="00DB3853" w:rsidRPr="00EE6759" w14:paraId="7CA4558B" w14:textId="77777777" w:rsidTr="002A5436">
        <w:trPr>
          <w:trHeight w:val="320"/>
        </w:trPr>
        <w:tc>
          <w:tcPr>
            <w:tcW w:w="1452" w:type="dxa"/>
            <w:vMerge w:val="restart"/>
            <w:tcBorders>
              <w:top w:val="single" w:sz="4" w:space="0" w:color="auto"/>
              <w:right w:val="single" w:sz="4" w:space="0" w:color="auto"/>
            </w:tcBorders>
            <w:noWrap/>
            <w:vAlign w:val="center"/>
            <w:hideMark/>
          </w:tcPr>
          <w:p w14:paraId="7D0DECAD" w14:textId="77777777" w:rsidR="00DB3853" w:rsidRPr="006C5E12" w:rsidRDefault="00DB3853" w:rsidP="002A5436">
            <w:pPr>
              <w:spacing w:after="0" w:line="480" w:lineRule="auto"/>
              <w:jc w:val="center"/>
              <w:rPr>
                <w:rFonts w:ascii="Helvetica" w:hAnsi="Helvetica"/>
                <w:b/>
                <w:bCs/>
                <w:i/>
                <w:sz w:val="16"/>
                <w:szCs w:val="16"/>
              </w:rPr>
            </w:pPr>
            <w:r w:rsidRPr="006C5E12">
              <w:rPr>
                <w:rFonts w:ascii="Helvetica" w:hAnsi="Helvetica"/>
                <w:b/>
                <w:bCs/>
                <w:i/>
                <w:sz w:val="16"/>
                <w:szCs w:val="16"/>
              </w:rPr>
              <w:t>Proteobacteria</w:t>
            </w:r>
          </w:p>
        </w:tc>
        <w:tc>
          <w:tcPr>
            <w:tcW w:w="1104" w:type="dxa"/>
            <w:vMerge w:val="restart"/>
            <w:tcBorders>
              <w:top w:val="single" w:sz="4" w:space="0" w:color="auto"/>
              <w:left w:val="single" w:sz="4" w:space="0" w:color="auto"/>
            </w:tcBorders>
            <w:noWrap/>
            <w:vAlign w:val="center"/>
            <w:hideMark/>
          </w:tcPr>
          <w:p w14:paraId="1A3DA17C"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α-</w:t>
            </w:r>
          </w:p>
        </w:tc>
        <w:tc>
          <w:tcPr>
            <w:tcW w:w="1602" w:type="dxa"/>
            <w:tcBorders>
              <w:top w:val="single" w:sz="4" w:space="0" w:color="auto"/>
              <w:bottom w:val="single" w:sz="4" w:space="0" w:color="auto"/>
            </w:tcBorders>
            <w:noWrap/>
            <w:hideMark/>
          </w:tcPr>
          <w:p w14:paraId="4968D69B"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Caulobacterales</w:t>
            </w:r>
          </w:p>
        </w:tc>
        <w:tc>
          <w:tcPr>
            <w:tcW w:w="1980" w:type="dxa"/>
            <w:tcBorders>
              <w:top w:val="single" w:sz="4" w:space="0" w:color="auto"/>
              <w:bottom w:val="single" w:sz="4" w:space="0" w:color="auto"/>
            </w:tcBorders>
            <w:noWrap/>
            <w:hideMark/>
          </w:tcPr>
          <w:p w14:paraId="55FDD9DD"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Caulobacteraceae</w:t>
            </w:r>
          </w:p>
        </w:tc>
        <w:tc>
          <w:tcPr>
            <w:tcW w:w="1562" w:type="dxa"/>
            <w:tcBorders>
              <w:top w:val="single" w:sz="4" w:space="0" w:color="auto"/>
              <w:bottom w:val="single" w:sz="4" w:space="0" w:color="auto"/>
            </w:tcBorders>
            <w:noWrap/>
            <w:hideMark/>
          </w:tcPr>
          <w:p w14:paraId="069BE029" w14:textId="77777777" w:rsidR="00DB3853" w:rsidRPr="00AD7110" w:rsidRDefault="00DB3853" w:rsidP="002A5436">
            <w:pPr>
              <w:spacing w:after="0" w:line="480" w:lineRule="auto"/>
              <w:jc w:val="center"/>
              <w:rPr>
                <w:rFonts w:ascii="Helvetica" w:hAnsi="Helvetica"/>
                <w:i/>
                <w:iCs/>
                <w:sz w:val="16"/>
                <w:szCs w:val="16"/>
              </w:rPr>
            </w:pPr>
            <w:r w:rsidRPr="00AD7110">
              <w:rPr>
                <w:rFonts w:ascii="Helvetica" w:hAnsi="Helvetica"/>
                <w:i/>
                <w:iCs/>
                <w:sz w:val="16"/>
                <w:szCs w:val="16"/>
              </w:rPr>
              <w:t>Caulobacter</w:t>
            </w:r>
          </w:p>
        </w:tc>
        <w:tc>
          <w:tcPr>
            <w:tcW w:w="962" w:type="dxa"/>
            <w:tcBorders>
              <w:top w:val="single" w:sz="4" w:space="0" w:color="auto"/>
              <w:bottom w:val="single" w:sz="4" w:space="0" w:color="auto"/>
            </w:tcBorders>
            <w:hideMark/>
          </w:tcPr>
          <w:p w14:paraId="24F33573"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OTU44</w:t>
            </w:r>
          </w:p>
        </w:tc>
        <w:tc>
          <w:tcPr>
            <w:tcW w:w="2556" w:type="dxa"/>
            <w:tcBorders>
              <w:top w:val="single" w:sz="4" w:space="0" w:color="auto"/>
              <w:bottom w:val="single" w:sz="4" w:space="0" w:color="auto"/>
            </w:tcBorders>
          </w:tcPr>
          <w:p w14:paraId="21564B3B" w14:textId="77777777" w:rsidR="00DB3853" w:rsidRPr="002A5436" w:rsidRDefault="00DB3853" w:rsidP="002A5436">
            <w:pPr>
              <w:spacing w:after="0" w:line="480" w:lineRule="auto"/>
              <w:jc w:val="center"/>
              <w:rPr>
                <w:rFonts w:ascii="Helvetica" w:hAnsi="Helvetica"/>
                <w:sz w:val="16"/>
                <w:szCs w:val="16"/>
              </w:rPr>
            </w:pPr>
            <w:r>
              <w:rPr>
                <w:rFonts w:ascii="Helvetica" w:hAnsi="Helvetica"/>
                <w:sz w:val="16"/>
                <w:szCs w:val="16"/>
              </w:rPr>
              <w:t>-</w:t>
            </w:r>
          </w:p>
        </w:tc>
        <w:tc>
          <w:tcPr>
            <w:tcW w:w="1278" w:type="dxa"/>
            <w:tcBorders>
              <w:top w:val="single" w:sz="4" w:space="0" w:color="auto"/>
              <w:bottom w:val="single" w:sz="4" w:space="0" w:color="auto"/>
            </w:tcBorders>
          </w:tcPr>
          <w:p w14:paraId="0690D0BB" w14:textId="77777777" w:rsidR="00DB3853" w:rsidRPr="002A5436" w:rsidRDefault="00DB3853" w:rsidP="002A5436">
            <w:pPr>
              <w:spacing w:after="0" w:line="480" w:lineRule="auto"/>
              <w:jc w:val="center"/>
              <w:rPr>
                <w:rFonts w:ascii="Helvetica" w:hAnsi="Helvetica"/>
                <w:sz w:val="16"/>
                <w:szCs w:val="16"/>
              </w:rPr>
            </w:pPr>
            <w:r>
              <w:rPr>
                <w:rFonts w:ascii="Helvetica" w:hAnsi="Helvetica"/>
                <w:sz w:val="16"/>
                <w:szCs w:val="16"/>
              </w:rPr>
              <w:t>-</w:t>
            </w:r>
          </w:p>
        </w:tc>
      </w:tr>
      <w:tr w:rsidR="00DB3853" w:rsidRPr="00EE6759" w14:paraId="5E46E9F6" w14:textId="77777777" w:rsidTr="002A5436">
        <w:trPr>
          <w:trHeight w:val="320"/>
        </w:trPr>
        <w:tc>
          <w:tcPr>
            <w:tcW w:w="1452" w:type="dxa"/>
            <w:vMerge/>
            <w:tcBorders>
              <w:right w:val="single" w:sz="4" w:space="0" w:color="auto"/>
            </w:tcBorders>
            <w:hideMark/>
          </w:tcPr>
          <w:p w14:paraId="4772BDDE" w14:textId="77777777" w:rsidR="00DB3853" w:rsidRPr="00EE6759" w:rsidRDefault="00DB3853" w:rsidP="002A5436">
            <w:pPr>
              <w:spacing w:after="0" w:line="480" w:lineRule="auto"/>
              <w:jc w:val="center"/>
              <w:rPr>
                <w:rFonts w:ascii="Helvetica" w:hAnsi="Helvetica"/>
                <w:b/>
                <w:bCs/>
                <w:sz w:val="16"/>
                <w:szCs w:val="16"/>
              </w:rPr>
            </w:pPr>
          </w:p>
        </w:tc>
        <w:tc>
          <w:tcPr>
            <w:tcW w:w="1104" w:type="dxa"/>
            <w:vMerge/>
            <w:tcBorders>
              <w:left w:val="single" w:sz="4" w:space="0" w:color="auto"/>
            </w:tcBorders>
            <w:hideMark/>
          </w:tcPr>
          <w:p w14:paraId="17EAB79B" w14:textId="77777777" w:rsidR="00DB3853" w:rsidRPr="00EE6759" w:rsidRDefault="00DB3853" w:rsidP="002A5436">
            <w:pPr>
              <w:spacing w:after="0" w:line="480" w:lineRule="auto"/>
              <w:jc w:val="center"/>
              <w:rPr>
                <w:rFonts w:ascii="Helvetica" w:hAnsi="Helvetica"/>
                <w:i/>
                <w:iCs/>
                <w:sz w:val="16"/>
                <w:szCs w:val="16"/>
              </w:rPr>
            </w:pPr>
          </w:p>
        </w:tc>
        <w:tc>
          <w:tcPr>
            <w:tcW w:w="1602" w:type="dxa"/>
            <w:tcBorders>
              <w:top w:val="single" w:sz="4" w:space="0" w:color="auto"/>
              <w:bottom w:val="single" w:sz="4" w:space="0" w:color="auto"/>
            </w:tcBorders>
            <w:noWrap/>
            <w:hideMark/>
          </w:tcPr>
          <w:p w14:paraId="22927380"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Rhodospirillales</w:t>
            </w:r>
          </w:p>
        </w:tc>
        <w:tc>
          <w:tcPr>
            <w:tcW w:w="1980" w:type="dxa"/>
            <w:tcBorders>
              <w:top w:val="single" w:sz="4" w:space="0" w:color="auto"/>
              <w:bottom w:val="single" w:sz="4" w:space="0" w:color="auto"/>
            </w:tcBorders>
            <w:noWrap/>
            <w:hideMark/>
          </w:tcPr>
          <w:p w14:paraId="6765C632"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Rhodospirillaceae</w:t>
            </w:r>
          </w:p>
        </w:tc>
        <w:tc>
          <w:tcPr>
            <w:tcW w:w="1562" w:type="dxa"/>
            <w:tcBorders>
              <w:top w:val="single" w:sz="4" w:space="0" w:color="auto"/>
              <w:bottom w:val="single" w:sz="4" w:space="0" w:color="auto"/>
            </w:tcBorders>
            <w:noWrap/>
            <w:hideMark/>
          </w:tcPr>
          <w:p w14:paraId="46715E0E" w14:textId="77777777" w:rsidR="00DB3853" w:rsidRPr="00AD7110" w:rsidRDefault="00DB3853" w:rsidP="002A5436">
            <w:pPr>
              <w:spacing w:after="0" w:line="480" w:lineRule="auto"/>
              <w:jc w:val="center"/>
              <w:rPr>
                <w:rFonts w:ascii="Helvetica" w:hAnsi="Helvetica"/>
                <w:i/>
                <w:iCs/>
                <w:sz w:val="16"/>
                <w:szCs w:val="16"/>
              </w:rPr>
            </w:pPr>
            <w:r w:rsidRPr="00AD7110">
              <w:rPr>
                <w:rFonts w:ascii="Helvetica" w:hAnsi="Helvetica"/>
                <w:i/>
                <w:iCs/>
                <w:sz w:val="16"/>
                <w:szCs w:val="16"/>
              </w:rPr>
              <w:t>Magnetospirillum</w:t>
            </w:r>
          </w:p>
        </w:tc>
        <w:tc>
          <w:tcPr>
            <w:tcW w:w="962" w:type="dxa"/>
            <w:tcBorders>
              <w:top w:val="single" w:sz="4" w:space="0" w:color="auto"/>
              <w:bottom w:val="single" w:sz="4" w:space="0" w:color="auto"/>
            </w:tcBorders>
            <w:hideMark/>
          </w:tcPr>
          <w:p w14:paraId="06321C86"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OTU37</w:t>
            </w:r>
            <w:r>
              <w:rPr>
                <w:rFonts w:ascii="Helvetica" w:hAnsi="Helvetica"/>
                <w:i/>
                <w:iCs/>
                <w:sz w:val="16"/>
                <w:szCs w:val="16"/>
              </w:rPr>
              <w:t>*</w:t>
            </w:r>
          </w:p>
        </w:tc>
        <w:tc>
          <w:tcPr>
            <w:tcW w:w="2556" w:type="dxa"/>
            <w:tcBorders>
              <w:top w:val="single" w:sz="4" w:space="0" w:color="auto"/>
              <w:bottom w:val="single" w:sz="4" w:space="0" w:color="auto"/>
            </w:tcBorders>
          </w:tcPr>
          <w:p w14:paraId="4B7D0790" w14:textId="77777777" w:rsidR="00DB3853" w:rsidRPr="002A5436" w:rsidRDefault="00DB3853" w:rsidP="002A5436">
            <w:pPr>
              <w:spacing w:after="0" w:line="480" w:lineRule="auto"/>
              <w:jc w:val="center"/>
              <w:rPr>
                <w:rFonts w:ascii="Helvetica" w:hAnsi="Helvetica"/>
                <w:sz w:val="16"/>
                <w:szCs w:val="16"/>
              </w:rPr>
            </w:pPr>
            <w:r>
              <w:rPr>
                <w:rFonts w:ascii="Helvetica" w:hAnsi="Helvetica"/>
                <w:sz w:val="16"/>
                <w:szCs w:val="16"/>
              </w:rPr>
              <w:t>-</w:t>
            </w:r>
          </w:p>
        </w:tc>
        <w:tc>
          <w:tcPr>
            <w:tcW w:w="1278" w:type="dxa"/>
            <w:tcBorders>
              <w:top w:val="single" w:sz="4" w:space="0" w:color="auto"/>
              <w:bottom w:val="single" w:sz="4" w:space="0" w:color="auto"/>
            </w:tcBorders>
          </w:tcPr>
          <w:p w14:paraId="1697F2B6" w14:textId="77777777" w:rsidR="00DB3853" w:rsidRPr="002A5436" w:rsidRDefault="00DB3853" w:rsidP="002A5436">
            <w:pPr>
              <w:spacing w:after="0" w:line="480" w:lineRule="auto"/>
              <w:jc w:val="center"/>
              <w:rPr>
                <w:rFonts w:ascii="Helvetica" w:hAnsi="Helvetica"/>
                <w:sz w:val="16"/>
                <w:szCs w:val="16"/>
              </w:rPr>
            </w:pPr>
            <w:r>
              <w:rPr>
                <w:rFonts w:ascii="Helvetica" w:hAnsi="Helvetica"/>
                <w:sz w:val="16"/>
                <w:szCs w:val="16"/>
              </w:rPr>
              <w:t>-</w:t>
            </w:r>
          </w:p>
        </w:tc>
      </w:tr>
      <w:tr w:rsidR="00DB3853" w:rsidRPr="00EE6759" w14:paraId="07609A4F" w14:textId="77777777" w:rsidTr="002A5436">
        <w:trPr>
          <w:trHeight w:val="320"/>
        </w:trPr>
        <w:tc>
          <w:tcPr>
            <w:tcW w:w="1452" w:type="dxa"/>
            <w:vMerge/>
            <w:tcBorders>
              <w:right w:val="single" w:sz="4" w:space="0" w:color="auto"/>
            </w:tcBorders>
            <w:hideMark/>
          </w:tcPr>
          <w:p w14:paraId="618A64E5" w14:textId="77777777" w:rsidR="00DB3853" w:rsidRPr="00EE6759" w:rsidRDefault="00DB3853" w:rsidP="002A5436">
            <w:pPr>
              <w:spacing w:after="0" w:line="480" w:lineRule="auto"/>
              <w:jc w:val="center"/>
              <w:rPr>
                <w:rFonts w:ascii="Helvetica" w:hAnsi="Helvetica"/>
                <w:b/>
                <w:bCs/>
                <w:sz w:val="16"/>
                <w:szCs w:val="16"/>
              </w:rPr>
            </w:pPr>
          </w:p>
        </w:tc>
        <w:tc>
          <w:tcPr>
            <w:tcW w:w="1104" w:type="dxa"/>
            <w:vMerge/>
            <w:tcBorders>
              <w:left w:val="single" w:sz="4" w:space="0" w:color="auto"/>
            </w:tcBorders>
            <w:hideMark/>
          </w:tcPr>
          <w:p w14:paraId="154D9FED" w14:textId="77777777" w:rsidR="00DB3853" w:rsidRPr="00EE6759" w:rsidRDefault="00DB3853" w:rsidP="002A5436">
            <w:pPr>
              <w:spacing w:after="0" w:line="480" w:lineRule="auto"/>
              <w:jc w:val="center"/>
              <w:rPr>
                <w:rFonts w:ascii="Helvetica" w:hAnsi="Helvetica"/>
                <w:i/>
                <w:iCs/>
                <w:sz w:val="16"/>
                <w:szCs w:val="16"/>
              </w:rPr>
            </w:pPr>
          </w:p>
        </w:tc>
        <w:tc>
          <w:tcPr>
            <w:tcW w:w="1602" w:type="dxa"/>
            <w:vMerge w:val="restart"/>
            <w:tcBorders>
              <w:top w:val="single" w:sz="4" w:space="0" w:color="auto"/>
            </w:tcBorders>
            <w:noWrap/>
            <w:vAlign w:val="center"/>
            <w:hideMark/>
          </w:tcPr>
          <w:p w14:paraId="5DFD0ECD"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Rhizobiales</w:t>
            </w:r>
          </w:p>
        </w:tc>
        <w:tc>
          <w:tcPr>
            <w:tcW w:w="1980" w:type="dxa"/>
            <w:vMerge w:val="restart"/>
            <w:tcBorders>
              <w:top w:val="single" w:sz="4" w:space="0" w:color="auto"/>
            </w:tcBorders>
            <w:noWrap/>
            <w:vAlign w:val="center"/>
            <w:hideMark/>
          </w:tcPr>
          <w:p w14:paraId="502DC828"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Rhizobiaceae</w:t>
            </w:r>
          </w:p>
        </w:tc>
        <w:tc>
          <w:tcPr>
            <w:tcW w:w="1562" w:type="dxa"/>
            <w:vMerge w:val="restart"/>
            <w:tcBorders>
              <w:top w:val="single" w:sz="4" w:space="0" w:color="auto"/>
            </w:tcBorders>
            <w:noWrap/>
            <w:vAlign w:val="center"/>
            <w:hideMark/>
          </w:tcPr>
          <w:p w14:paraId="07647FC6" w14:textId="77777777" w:rsidR="00DB3853" w:rsidRPr="00AD7110" w:rsidRDefault="00DB3853" w:rsidP="002A5436">
            <w:pPr>
              <w:spacing w:after="0" w:line="480" w:lineRule="auto"/>
              <w:jc w:val="center"/>
              <w:rPr>
                <w:rFonts w:ascii="Helvetica" w:hAnsi="Helvetica"/>
                <w:i/>
                <w:iCs/>
                <w:sz w:val="16"/>
                <w:szCs w:val="16"/>
              </w:rPr>
            </w:pPr>
            <w:r w:rsidRPr="00AD7110">
              <w:rPr>
                <w:rFonts w:ascii="Helvetica" w:hAnsi="Helvetica"/>
                <w:i/>
                <w:iCs/>
                <w:sz w:val="16"/>
                <w:szCs w:val="16"/>
              </w:rPr>
              <w:t>Rhizobium</w:t>
            </w:r>
          </w:p>
        </w:tc>
        <w:tc>
          <w:tcPr>
            <w:tcW w:w="962" w:type="dxa"/>
            <w:tcBorders>
              <w:top w:val="single" w:sz="4" w:space="0" w:color="auto"/>
            </w:tcBorders>
            <w:hideMark/>
          </w:tcPr>
          <w:p w14:paraId="35868F38" w14:textId="77777777" w:rsidR="00DB3853" w:rsidRPr="00EE6759" w:rsidRDefault="00DB3853" w:rsidP="002A5436">
            <w:pPr>
              <w:spacing w:after="0" w:line="480" w:lineRule="auto"/>
              <w:jc w:val="center"/>
              <w:rPr>
                <w:rFonts w:ascii="Helvetica" w:hAnsi="Helvetica"/>
                <w:b/>
                <w:bCs/>
                <w:i/>
                <w:iCs/>
                <w:sz w:val="16"/>
                <w:szCs w:val="16"/>
              </w:rPr>
            </w:pPr>
            <w:r w:rsidRPr="00EE6759">
              <w:rPr>
                <w:rFonts w:ascii="Helvetica" w:hAnsi="Helvetica"/>
                <w:b/>
                <w:bCs/>
                <w:i/>
                <w:iCs/>
                <w:sz w:val="16"/>
                <w:szCs w:val="16"/>
              </w:rPr>
              <w:t>OTU1</w:t>
            </w:r>
          </w:p>
        </w:tc>
        <w:tc>
          <w:tcPr>
            <w:tcW w:w="2556" w:type="dxa"/>
            <w:tcBorders>
              <w:top w:val="single" w:sz="4" w:space="0" w:color="auto"/>
            </w:tcBorders>
          </w:tcPr>
          <w:p w14:paraId="06312B58" w14:textId="77777777" w:rsidR="00DB3853" w:rsidRPr="008136BA" w:rsidRDefault="00DB3853" w:rsidP="002A5436">
            <w:pPr>
              <w:spacing w:after="0" w:line="480" w:lineRule="auto"/>
              <w:jc w:val="center"/>
              <w:rPr>
                <w:rFonts w:ascii="Helvetica" w:hAnsi="Helvetica"/>
                <w:b/>
                <w:bCs/>
                <w:i/>
                <w:iCs/>
                <w:sz w:val="16"/>
                <w:szCs w:val="16"/>
              </w:rPr>
            </w:pPr>
          </w:p>
        </w:tc>
        <w:tc>
          <w:tcPr>
            <w:tcW w:w="1278" w:type="dxa"/>
            <w:tcBorders>
              <w:top w:val="single" w:sz="4" w:space="0" w:color="auto"/>
            </w:tcBorders>
          </w:tcPr>
          <w:p w14:paraId="275873D6" w14:textId="77777777" w:rsidR="00DB3853" w:rsidRPr="002A5436" w:rsidRDefault="00DB3853" w:rsidP="002A5436">
            <w:pPr>
              <w:spacing w:after="0" w:line="480" w:lineRule="auto"/>
              <w:jc w:val="center"/>
              <w:rPr>
                <w:rFonts w:ascii="Helvetica" w:hAnsi="Helvetica"/>
                <w:sz w:val="16"/>
                <w:szCs w:val="16"/>
              </w:rPr>
            </w:pPr>
          </w:p>
        </w:tc>
      </w:tr>
      <w:tr w:rsidR="00DB3853" w:rsidRPr="00EE6759" w14:paraId="19563579" w14:textId="77777777" w:rsidTr="002A5436">
        <w:trPr>
          <w:trHeight w:val="320"/>
        </w:trPr>
        <w:tc>
          <w:tcPr>
            <w:tcW w:w="1452" w:type="dxa"/>
            <w:vMerge/>
            <w:tcBorders>
              <w:right w:val="single" w:sz="4" w:space="0" w:color="auto"/>
            </w:tcBorders>
            <w:hideMark/>
          </w:tcPr>
          <w:p w14:paraId="200C79B4" w14:textId="77777777" w:rsidR="00DB3853" w:rsidRPr="00EE6759" w:rsidRDefault="00DB3853" w:rsidP="002A5436">
            <w:pPr>
              <w:spacing w:after="0" w:line="480" w:lineRule="auto"/>
              <w:jc w:val="center"/>
              <w:rPr>
                <w:rFonts w:ascii="Helvetica" w:hAnsi="Helvetica"/>
                <w:b/>
                <w:bCs/>
                <w:sz w:val="16"/>
                <w:szCs w:val="16"/>
              </w:rPr>
            </w:pPr>
          </w:p>
        </w:tc>
        <w:tc>
          <w:tcPr>
            <w:tcW w:w="1104" w:type="dxa"/>
            <w:vMerge/>
            <w:tcBorders>
              <w:left w:val="single" w:sz="4" w:space="0" w:color="auto"/>
            </w:tcBorders>
            <w:hideMark/>
          </w:tcPr>
          <w:p w14:paraId="19A5C04A" w14:textId="77777777" w:rsidR="00DB3853" w:rsidRPr="00EE6759" w:rsidRDefault="00DB3853" w:rsidP="002A5436">
            <w:pPr>
              <w:spacing w:after="0" w:line="480" w:lineRule="auto"/>
              <w:jc w:val="center"/>
              <w:rPr>
                <w:rFonts w:ascii="Helvetica" w:hAnsi="Helvetica"/>
                <w:i/>
                <w:iCs/>
                <w:sz w:val="16"/>
                <w:szCs w:val="16"/>
              </w:rPr>
            </w:pPr>
          </w:p>
        </w:tc>
        <w:tc>
          <w:tcPr>
            <w:tcW w:w="1602" w:type="dxa"/>
            <w:vMerge/>
            <w:hideMark/>
          </w:tcPr>
          <w:p w14:paraId="06CE9ED1" w14:textId="77777777" w:rsidR="00DB3853" w:rsidRPr="00EE6759" w:rsidRDefault="00DB3853" w:rsidP="002A5436">
            <w:pPr>
              <w:spacing w:after="0" w:line="480" w:lineRule="auto"/>
              <w:jc w:val="center"/>
              <w:rPr>
                <w:rFonts w:ascii="Helvetica" w:hAnsi="Helvetica"/>
                <w:i/>
                <w:iCs/>
                <w:sz w:val="16"/>
                <w:szCs w:val="16"/>
              </w:rPr>
            </w:pPr>
          </w:p>
        </w:tc>
        <w:tc>
          <w:tcPr>
            <w:tcW w:w="1980" w:type="dxa"/>
            <w:vMerge/>
            <w:hideMark/>
          </w:tcPr>
          <w:p w14:paraId="3FAF79CA" w14:textId="77777777" w:rsidR="00DB3853" w:rsidRPr="00EE6759" w:rsidRDefault="00DB3853" w:rsidP="002A5436">
            <w:pPr>
              <w:spacing w:after="0" w:line="480" w:lineRule="auto"/>
              <w:jc w:val="center"/>
              <w:rPr>
                <w:rFonts w:ascii="Helvetica" w:hAnsi="Helvetica"/>
                <w:i/>
                <w:iCs/>
                <w:sz w:val="16"/>
                <w:szCs w:val="16"/>
              </w:rPr>
            </w:pPr>
          </w:p>
        </w:tc>
        <w:tc>
          <w:tcPr>
            <w:tcW w:w="1562" w:type="dxa"/>
            <w:vMerge/>
            <w:hideMark/>
          </w:tcPr>
          <w:p w14:paraId="49E00742" w14:textId="77777777" w:rsidR="00DB3853" w:rsidRPr="00AD7110" w:rsidRDefault="00DB3853" w:rsidP="002A5436">
            <w:pPr>
              <w:spacing w:after="0" w:line="480" w:lineRule="auto"/>
              <w:jc w:val="center"/>
              <w:rPr>
                <w:rFonts w:ascii="Helvetica" w:hAnsi="Helvetica"/>
                <w:i/>
                <w:iCs/>
                <w:sz w:val="16"/>
                <w:szCs w:val="16"/>
              </w:rPr>
            </w:pPr>
          </w:p>
        </w:tc>
        <w:tc>
          <w:tcPr>
            <w:tcW w:w="962" w:type="dxa"/>
            <w:hideMark/>
          </w:tcPr>
          <w:p w14:paraId="328356C1"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OTU13</w:t>
            </w:r>
          </w:p>
        </w:tc>
        <w:tc>
          <w:tcPr>
            <w:tcW w:w="2556" w:type="dxa"/>
          </w:tcPr>
          <w:p w14:paraId="73A3F38A" w14:textId="77777777" w:rsidR="00DB3853" w:rsidRPr="008136BA" w:rsidRDefault="00DB3853" w:rsidP="002A5436">
            <w:pPr>
              <w:spacing w:after="0" w:line="480" w:lineRule="auto"/>
              <w:jc w:val="center"/>
              <w:rPr>
                <w:rFonts w:ascii="Helvetica" w:hAnsi="Helvetica"/>
                <w:i/>
                <w:iCs/>
                <w:sz w:val="16"/>
                <w:szCs w:val="16"/>
              </w:rPr>
            </w:pPr>
          </w:p>
        </w:tc>
        <w:tc>
          <w:tcPr>
            <w:tcW w:w="1278" w:type="dxa"/>
          </w:tcPr>
          <w:p w14:paraId="73C2F5A2" w14:textId="77777777" w:rsidR="00DB3853" w:rsidRPr="002A5436" w:rsidRDefault="00DB3853" w:rsidP="002A5436">
            <w:pPr>
              <w:spacing w:after="0" w:line="480" w:lineRule="auto"/>
              <w:jc w:val="center"/>
              <w:rPr>
                <w:rFonts w:ascii="Helvetica" w:hAnsi="Helvetica"/>
                <w:sz w:val="16"/>
                <w:szCs w:val="16"/>
              </w:rPr>
            </w:pPr>
          </w:p>
        </w:tc>
      </w:tr>
      <w:tr w:rsidR="00DB3853" w:rsidRPr="00EE6759" w14:paraId="67DCF39C" w14:textId="77777777" w:rsidTr="002A5436">
        <w:trPr>
          <w:trHeight w:val="320"/>
        </w:trPr>
        <w:tc>
          <w:tcPr>
            <w:tcW w:w="1452" w:type="dxa"/>
            <w:vMerge/>
            <w:tcBorders>
              <w:right w:val="single" w:sz="4" w:space="0" w:color="auto"/>
            </w:tcBorders>
            <w:hideMark/>
          </w:tcPr>
          <w:p w14:paraId="1B4E32E8" w14:textId="77777777" w:rsidR="00DB3853" w:rsidRPr="00EE6759" w:rsidRDefault="00DB3853" w:rsidP="002A5436">
            <w:pPr>
              <w:spacing w:after="0" w:line="480" w:lineRule="auto"/>
              <w:jc w:val="center"/>
              <w:rPr>
                <w:rFonts w:ascii="Helvetica" w:hAnsi="Helvetica"/>
                <w:b/>
                <w:bCs/>
                <w:sz w:val="16"/>
                <w:szCs w:val="16"/>
              </w:rPr>
            </w:pPr>
          </w:p>
        </w:tc>
        <w:tc>
          <w:tcPr>
            <w:tcW w:w="1104" w:type="dxa"/>
            <w:vMerge/>
            <w:tcBorders>
              <w:left w:val="single" w:sz="4" w:space="0" w:color="auto"/>
            </w:tcBorders>
            <w:hideMark/>
          </w:tcPr>
          <w:p w14:paraId="2203C0DB" w14:textId="77777777" w:rsidR="00DB3853" w:rsidRPr="00EE6759" w:rsidRDefault="00DB3853" w:rsidP="002A5436">
            <w:pPr>
              <w:spacing w:after="0" w:line="480" w:lineRule="auto"/>
              <w:jc w:val="center"/>
              <w:rPr>
                <w:rFonts w:ascii="Helvetica" w:hAnsi="Helvetica"/>
                <w:i/>
                <w:iCs/>
                <w:sz w:val="16"/>
                <w:szCs w:val="16"/>
              </w:rPr>
            </w:pPr>
          </w:p>
        </w:tc>
        <w:tc>
          <w:tcPr>
            <w:tcW w:w="1602" w:type="dxa"/>
            <w:vMerge/>
            <w:hideMark/>
          </w:tcPr>
          <w:p w14:paraId="050A4B7B" w14:textId="77777777" w:rsidR="00DB3853" w:rsidRPr="00EE6759" w:rsidRDefault="00DB3853" w:rsidP="002A5436">
            <w:pPr>
              <w:spacing w:after="0" w:line="480" w:lineRule="auto"/>
              <w:jc w:val="center"/>
              <w:rPr>
                <w:rFonts w:ascii="Helvetica" w:hAnsi="Helvetica"/>
                <w:i/>
                <w:iCs/>
                <w:sz w:val="16"/>
                <w:szCs w:val="16"/>
              </w:rPr>
            </w:pPr>
          </w:p>
        </w:tc>
        <w:tc>
          <w:tcPr>
            <w:tcW w:w="1980" w:type="dxa"/>
            <w:vMerge/>
            <w:hideMark/>
          </w:tcPr>
          <w:p w14:paraId="76FE70D1" w14:textId="77777777" w:rsidR="00DB3853" w:rsidRPr="00EE6759" w:rsidRDefault="00DB3853" w:rsidP="002A5436">
            <w:pPr>
              <w:spacing w:after="0" w:line="480" w:lineRule="auto"/>
              <w:jc w:val="center"/>
              <w:rPr>
                <w:rFonts w:ascii="Helvetica" w:hAnsi="Helvetica"/>
                <w:i/>
                <w:iCs/>
                <w:sz w:val="16"/>
                <w:szCs w:val="16"/>
              </w:rPr>
            </w:pPr>
          </w:p>
        </w:tc>
        <w:tc>
          <w:tcPr>
            <w:tcW w:w="1562" w:type="dxa"/>
            <w:vMerge/>
            <w:hideMark/>
          </w:tcPr>
          <w:p w14:paraId="1A3AF88A" w14:textId="77777777" w:rsidR="00DB3853" w:rsidRPr="00AD7110" w:rsidRDefault="00DB3853" w:rsidP="002A5436">
            <w:pPr>
              <w:spacing w:after="0" w:line="480" w:lineRule="auto"/>
              <w:jc w:val="center"/>
              <w:rPr>
                <w:rFonts w:ascii="Helvetica" w:hAnsi="Helvetica"/>
                <w:i/>
                <w:iCs/>
                <w:sz w:val="16"/>
                <w:szCs w:val="16"/>
              </w:rPr>
            </w:pPr>
          </w:p>
        </w:tc>
        <w:tc>
          <w:tcPr>
            <w:tcW w:w="962" w:type="dxa"/>
            <w:hideMark/>
          </w:tcPr>
          <w:p w14:paraId="635D8E49"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OTU10</w:t>
            </w:r>
          </w:p>
        </w:tc>
        <w:tc>
          <w:tcPr>
            <w:tcW w:w="2556" w:type="dxa"/>
          </w:tcPr>
          <w:p w14:paraId="172883A7" w14:textId="77777777" w:rsidR="00DB3853" w:rsidRPr="002A5436" w:rsidRDefault="00DB3853" w:rsidP="002A5436">
            <w:pPr>
              <w:spacing w:after="0" w:line="480" w:lineRule="auto"/>
              <w:jc w:val="center"/>
              <w:rPr>
                <w:rFonts w:ascii="Helvetica" w:hAnsi="Helvetica"/>
                <w:sz w:val="16"/>
                <w:szCs w:val="16"/>
              </w:rPr>
            </w:pPr>
            <w:r w:rsidRPr="002A5436">
              <w:rPr>
                <w:rFonts w:ascii="Helvetica" w:hAnsi="Helvetica"/>
                <w:sz w:val="16"/>
                <w:szCs w:val="16"/>
              </w:rPr>
              <w:t>Nitrogen fixation</w:t>
            </w:r>
          </w:p>
        </w:tc>
        <w:tc>
          <w:tcPr>
            <w:tcW w:w="1278" w:type="dxa"/>
          </w:tcPr>
          <w:p w14:paraId="084F5E2F" w14:textId="77777777" w:rsidR="00DB3853" w:rsidRPr="002A5436" w:rsidRDefault="00DB3853" w:rsidP="00682C2A">
            <w:pPr>
              <w:spacing w:after="0" w:line="480" w:lineRule="auto"/>
              <w:jc w:val="center"/>
              <w:rPr>
                <w:rFonts w:ascii="Helvetica" w:hAnsi="Helvetica"/>
                <w:sz w:val="16"/>
                <w:szCs w:val="16"/>
              </w:rPr>
            </w:pPr>
            <w:r w:rsidRPr="002A5436">
              <w:rPr>
                <w:rFonts w:ascii="Helvetica" w:hAnsi="Helvetica"/>
                <w:noProof/>
                <w:sz w:val="16"/>
                <w:szCs w:val="16"/>
              </w:rPr>
              <w:t>[37]</w:t>
            </w:r>
          </w:p>
        </w:tc>
      </w:tr>
      <w:tr w:rsidR="00DB3853" w:rsidRPr="00EE6759" w14:paraId="49945F54" w14:textId="77777777" w:rsidTr="002A5436">
        <w:trPr>
          <w:trHeight w:val="320"/>
        </w:trPr>
        <w:tc>
          <w:tcPr>
            <w:tcW w:w="1452" w:type="dxa"/>
            <w:vMerge/>
            <w:tcBorders>
              <w:right w:val="single" w:sz="4" w:space="0" w:color="auto"/>
            </w:tcBorders>
            <w:hideMark/>
          </w:tcPr>
          <w:p w14:paraId="227A8CE7" w14:textId="77777777" w:rsidR="00DB3853" w:rsidRPr="00EE6759" w:rsidRDefault="00DB3853" w:rsidP="002A5436">
            <w:pPr>
              <w:spacing w:after="0" w:line="480" w:lineRule="auto"/>
              <w:jc w:val="center"/>
              <w:rPr>
                <w:rFonts w:ascii="Helvetica" w:hAnsi="Helvetica"/>
                <w:b/>
                <w:bCs/>
                <w:sz w:val="16"/>
                <w:szCs w:val="16"/>
              </w:rPr>
            </w:pPr>
          </w:p>
        </w:tc>
        <w:tc>
          <w:tcPr>
            <w:tcW w:w="1104" w:type="dxa"/>
            <w:vMerge/>
            <w:tcBorders>
              <w:left w:val="single" w:sz="4" w:space="0" w:color="auto"/>
            </w:tcBorders>
            <w:hideMark/>
          </w:tcPr>
          <w:p w14:paraId="527C3C9A" w14:textId="77777777" w:rsidR="00DB3853" w:rsidRPr="00EE6759" w:rsidRDefault="00DB3853" w:rsidP="002A5436">
            <w:pPr>
              <w:spacing w:after="0" w:line="480" w:lineRule="auto"/>
              <w:jc w:val="center"/>
              <w:rPr>
                <w:rFonts w:ascii="Helvetica" w:hAnsi="Helvetica"/>
                <w:i/>
                <w:iCs/>
                <w:sz w:val="16"/>
                <w:szCs w:val="16"/>
              </w:rPr>
            </w:pPr>
          </w:p>
        </w:tc>
        <w:tc>
          <w:tcPr>
            <w:tcW w:w="1602" w:type="dxa"/>
            <w:vMerge/>
            <w:hideMark/>
          </w:tcPr>
          <w:p w14:paraId="032DD31D" w14:textId="77777777" w:rsidR="00DB3853" w:rsidRPr="00EE6759" w:rsidRDefault="00DB3853" w:rsidP="002A5436">
            <w:pPr>
              <w:spacing w:after="0" w:line="480" w:lineRule="auto"/>
              <w:jc w:val="center"/>
              <w:rPr>
                <w:rFonts w:ascii="Helvetica" w:hAnsi="Helvetica"/>
                <w:i/>
                <w:iCs/>
                <w:sz w:val="16"/>
                <w:szCs w:val="16"/>
              </w:rPr>
            </w:pPr>
          </w:p>
        </w:tc>
        <w:tc>
          <w:tcPr>
            <w:tcW w:w="1980" w:type="dxa"/>
            <w:vMerge/>
            <w:hideMark/>
          </w:tcPr>
          <w:p w14:paraId="1008B9FC" w14:textId="77777777" w:rsidR="00DB3853" w:rsidRPr="00EE6759" w:rsidRDefault="00DB3853" w:rsidP="002A5436">
            <w:pPr>
              <w:spacing w:after="0" w:line="480" w:lineRule="auto"/>
              <w:jc w:val="center"/>
              <w:rPr>
                <w:rFonts w:ascii="Helvetica" w:hAnsi="Helvetica"/>
                <w:i/>
                <w:iCs/>
                <w:sz w:val="16"/>
                <w:szCs w:val="16"/>
              </w:rPr>
            </w:pPr>
          </w:p>
        </w:tc>
        <w:tc>
          <w:tcPr>
            <w:tcW w:w="1562" w:type="dxa"/>
            <w:vMerge/>
            <w:hideMark/>
          </w:tcPr>
          <w:p w14:paraId="39D39FBD" w14:textId="77777777" w:rsidR="00DB3853" w:rsidRPr="00AD7110" w:rsidRDefault="00DB3853" w:rsidP="002A5436">
            <w:pPr>
              <w:spacing w:after="0" w:line="480" w:lineRule="auto"/>
              <w:jc w:val="center"/>
              <w:rPr>
                <w:rFonts w:ascii="Helvetica" w:hAnsi="Helvetica"/>
                <w:i/>
                <w:iCs/>
                <w:sz w:val="16"/>
                <w:szCs w:val="16"/>
              </w:rPr>
            </w:pPr>
          </w:p>
        </w:tc>
        <w:tc>
          <w:tcPr>
            <w:tcW w:w="962" w:type="dxa"/>
            <w:hideMark/>
          </w:tcPr>
          <w:p w14:paraId="06A3E011"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OTU545</w:t>
            </w:r>
            <w:r>
              <w:rPr>
                <w:rFonts w:ascii="Helvetica" w:hAnsi="Helvetica"/>
                <w:i/>
                <w:iCs/>
                <w:sz w:val="16"/>
                <w:szCs w:val="16"/>
              </w:rPr>
              <w:t>*</w:t>
            </w:r>
          </w:p>
        </w:tc>
        <w:tc>
          <w:tcPr>
            <w:tcW w:w="2556" w:type="dxa"/>
          </w:tcPr>
          <w:p w14:paraId="57D7ADD0" w14:textId="77777777" w:rsidR="00DB3853" w:rsidRPr="008136BA" w:rsidRDefault="00DB3853" w:rsidP="002A5436">
            <w:pPr>
              <w:spacing w:after="0" w:line="480" w:lineRule="auto"/>
              <w:jc w:val="center"/>
              <w:rPr>
                <w:rFonts w:ascii="Helvetica" w:hAnsi="Helvetica"/>
                <w:i/>
                <w:iCs/>
                <w:sz w:val="16"/>
                <w:szCs w:val="16"/>
              </w:rPr>
            </w:pPr>
          </w:p>
        </w:tc>
        <w:tc>
          <w:tcPr>
            <w:tcW w:w="1278" w:type="dxa"/>
          </w:tcPr>
          <w:p w14:paraId="0833E2E7" w14:textId="77777777" w:rsidR="00DB3853" w:rsidRPr="002A5436" w:rsidRDefault="00DB3853" w:rsidP="002A5436">
            <w:pPr>
              <w:spacing w:after="0" w:line="480" w:lineRule="auto"/>
              <w:jc w:val="center"/>
              <w:rPr>
                <w:rFonts w:ascii="Helvetica" w:hAnsi="Helvetica"/>
                <w:sz w:val="16"/>
                <w:szCs w:val="16"/>
              </w:rPr>
            </w:pPr>
          </w:p>
        </w:tc>
      </w:tr>
      <w:tr w:rsidR="00DB3853" w:rsidRPr="00EE6759" w14:paraId="1C9C675C" w14:textId="77777777" w:rsidTr="002A5436">
        <w:trPr>
          <w:trHeight w:val="320"/>
        </w:trPr>
        <w:tc>
          <w:tcPr>
            <w:tcW w:w="1452" w:type="dxa"/>
            <w:vMerge/>
            <w:tcBorders>
              <w:right w:val="single" w:sz="4" w:space="0" w:color="auto"/>
            </w:tcBorders>
            <w:hideMark/>
          </w:tcPr>
          <w:p w14:paraId="5C1A082F" w14:textId="77777777" w:rsidR="00DB3853" w:rsidRPr="00EE6759" w:rsidRDefault="00DB3853" w:rsidP="002A5436">
            <w:pPr>
              <w:spacing w:after="0" w:line="480" w:lineRule="auto"/>
              <w:jc w:val="center"/>
              <w:rPr>
                <w:rFonts w:ascii="Helvetica" w:hAnsi="Helvetica"/>
                <w:b/>
                <w:bCs/>
                <w:sz w:val="16"/>
                <w:szCs w:val="16"/>
              </w:rPr>
            </w:pPr>
          </w:p>
        </w:tc>
        <w:tc>
          <w:tcPr>
            <w:tcW w:w="1104" w:type="dxa"/>
            <w:vMerge/>
            <w:tcBorders>
              <w:left w:val="single" w:sz="4" w:space="0" w:color="auto"/>
            </w:tcBorders>
            <w:hideMark/>
          </w:tcPr>
          <w:p w14:paraId="6DB8D7C6" w14:textId="77777777" w:rsidR="00DB3853" w:rsidRPr="00EE6759" w:rsidRDefault="00DB3853" w:rsidP="002A5436">
            <w:pPr>
              <w:spacing w:after="0" w:line="480" w:lineRule="auto"/>
              <w:jc w:val="center"/>
              <w:rPr>
                <w:rFonts w:ascii="Helvetica" w:hAnsi="Helvetica"/>
                <w:i/>
                <w:iCs/>
                <w:sz w:val="16"/>
                <w:szCs w:val="16"/>
              </w:rPr>
            </w:pPr>
          </w:p>
        </w:tc>
        <w:tc>
          <w:tcPr>
            <w:tcW w:w="1602" w:type="dxa"/>
            <w:vMerge/>
            <w:hideMark/>
          </w:tcPr>
          <w:p w14:paraId="673ACBED" w14:textId="77777777" w:rsidR="00DB3853" w:rsidRPr="00EE6759" w:rsidRDefault="00DB3853" w:rsidP="002A5436">
            <w:pPr>
              <w:spacing w:after="0" w:line="480" w:lineRule="auto"/>
              <w:jc w:val="center"/>
              <w:rPr>
                <w:rFonts w:ascii="Helvetica" w:hAnsi="Helvetica"/>
                <w:i/>
                <w:iCs/>
                <w:sz w:val="16"/>
                <w:szCs w:val="16"/>
              </w:rPr>
            </w:pPr>
          </w:p>
        </w:tc>
        <w:tc>
          <w:tcPr>
            <w:tcW w:w="1980" w:type="dxa"/>
            <w:vMerge/>
            <w:hideMark/>
          </w:tcPr>
          <w:p w14:paraId="55AE2CD2" w14:textId="77777777" w:rsidR="00DB3853" w:rsidRPr="00EE6759" w:rsidRDefault="00DB3853" w:rsidP="002A5436">
            <w:pPr>
              <w:spacing w:after="0" w:line="480" w:lineRule="auto"/>
              <w:jc w:val="center"/>
              <w:rPr>
                <w:rFonts w:ascii="Helvetica" w:hAnsi="Helvetica"/>
                <w:i/>
                <w:iCs/>
                <w:sz w:val="16"/>
                <w:szCs w:val="16"/>
              </w:rPr>
            </w:pPr>
          </w:p>
        </w:tc>
        <w:tc>
          <w:tcPr>
            <w:tcW w:w="1562" w:type="dxa"/>
            <w:vMerge/>
            <w:hideMark/>
          </w:tcPr>
          <w:p w14:paraId="15FA5972" w14:textId="77777777" w:rsidR="00DB3853" w:rsidRPr="00AD7110" w:rsidRDefault="00DB3853" w:rsidP="002A5436">
            <w:pPr>
              <w:spacing w:after="0" w:line="480" w:lineRule="auto"/>
              <w:jc w:val="center"/>
              <w:rPr>
                <w:rFonts w:ascii="Helvetica" w:hAnsi="Helvetica"/>
                <w:i/>
                <w:iCs/>
                <w:sz w:val="16"/>
                <w:szCs w:val="16"/>
              </w:rPr>
            </w:pPr>
          </w:p>
        </w:tc>
        <w:tc>
          <w:tcPr>
            <w:tcW w:w="962" w:type="dxa"/>
            <w:hideMark/>
          </w:tcPr>
          <w:p w14:paraId="40462622"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OTU72</w:t>
            </w:r>
          </w:p>
        </w:tc>
        <w:tc>
          <w:tcPr>
            <w:tcW w:w="2556" w:type="dxa"/>
          </w:tcPr>
          <w:p w14:paraId="5E31B746" w14:textId="77777777" w:rsidR="00DB3853" w:rsidRPr="008136BA" w:rsidRDefault="00DB3853" w:rsidP="002A5436">
            <w:pPr>
              <w:spacing w:after="0" w:line="480" w:lineRule="auto"/>
              <w:jc w:val="center"/>
              <w:rPr>
                <w:rFonts w:ascii="Helvetica" w:hAnsi="Helvetica"/>
                <w:i/>
                <w:iCs/>
                <w:sz w:val="16"/>
                <w:szCs w:val="16"/>
              </w:rPr>
            </w:pPr>
          </w:p>
        </w:tc>
        <w:tc>
          <w:tcPr>
            <w:tcW w:w="1278" w:type="dxa"/>
          </w:tcPr>
          <w:p w14:paraId="3450D8DD" w14:textId="77777777" w:rsidR="00DB3853" w:rsidRPr="002A5436" w:rsidRDefault="00DB3853" w:rsidP="002A5436">
            <w:pPr>
              <w:spacing w:after="0" w:line="480" w:lineRule="auto"/>
              <w:jc w:val="center"/>
              <w:rPr>
                <w:rFonts w:ascii="Helvetica" w:hAnsi="Helvetica"/>
                <w:sz w:val="16"/>
                <w:szCs w:val="16"/>
              </w:rPr>
            </w:pPr>
          </w:p>
        </w:tc>
      </w:tr>
      <w:tr w:rsidR="00DB3853" w:rsidRPr="00EE6759" w14:paraId="20925AC6" w14:textId="77777777" w:rsidTr="002A5436">
        <w:trPr>
          <w:trHeight w:val="320"/>
        </w:trPr>
        <w:tc>
          <w:tcPr>
            <w:tcW w:w="1452" w:type="dxa"/>
            <w:vMerge/>
            <w:tcBorders>
              <w:right w:val="single" w:sz="4" w:space="0" w:color="auto"/>
            </w:tcBorders>
          </w:tcPr>
          <w:p w14:paraId="3735FC6E" w14:textId="77777777" w:rsidR="00DB3853" w:rsidRPr="00EE6759" w:rsidRDefault="00DB3853" w:rsidP="002A5436">
            <w:pPr>
              <w:spacing w:after="0" w:line="480" w:lineRule="auto"/>
              <w:jc w:val="center"/>
              <w:rPr>
                <w:rFonts w:ascii="Helvetica" w:hAnsi="Helvetica"/>
                <w:b/>
                <w:bCs/>
                <w:sz w:val="16"/>
                <w:szCs w:val="16"/>
              </w:rPr>
            </w:pPr>
          </w:p>
        </w:tc>
        <w:tc>
          <w:tcPr>
            <w:tcW w:w="1104" w:type="dxa"/>
            <w:vMerge/>
            <w:tcBorders>
              <w:left w:val="single" w:sz="4" w:space="0" w:color="auto"/>
            </w:tcBorders>
          </w:tcPr>
          <w:p w14:paraId="2D21D0CB" w14:textId="77777777" w:rsidR="00DB3853" w:rsidRPr="00EE6759" w:rsidRDefault="00DB3853" w:rsidP="002A5436">
            <w:pPr>
              <w:spacing w:after="0" w:line="480" w:lineRule="auto"/>
              <w:jc w:val="center"/>
              <w:rPr>
                <w:rFonts w:ascii="Helvetica" w:hAnsi="Helvetica"/>
                <w:i/>
                <w:iCs/>
                <w:sz w:val="16"/>
                <w:szCs w:val="16"/>
              </w:rPr>
            </w:pPr>
          </w:p>
        </w:tc>
        <w:tc>
          <w:tcPr>
            <w:tcW w:w="1602" w:type="dxa"/>
            <w:tcBorders>
              <w:bottom w:val="single" w:sz="4" w:space="0" w:color="auto"/>
            </w:tcBorders>
          </w:tcPr>
          <w:p w14:paraId="0553C481" w14:textId="77777777" w:rsidR="00DB3853" w:rsidRPr="00EE6759" w:rsidRDefault="00DB3853" w:rsidP="002A5436">
            <w:pPr>
              <w:spacing w:after="0" w:line="480" w:lineRule="auto"/>
              <w:jc w:val="center"/>
              <w:rPr>
                <w:rFonts w:ascii="Helvetica" w:hAnsi="Helvetica"/>
                <w:i/>
                <w:iCs/>
                <w:sz w:val="16"/>
                <w:szCs w:val="16"/>
              </w:rPr>
            </w:pPr>
          </w:p>
        </w:tc>
        <w:tc>
          <w:tcPr>
            <w:tcW w:w="1980" w:type="dxa"/>
            <w:tcBorders>
              <w:bottom w:val="single" w:sz="4" w:space="0" w:color="auto"/>
            </w:tcBorders>
          </w:tcPr>
          <w:p w14:paraId="79A64AA6" w14:textId="77777777" w:rsidR="00DB3853" w:rsidRPr="00EE6759" w:rsidRDefault="00DB3853" w:rsidP="002A5436">
            <w:pPr>
              <w:spacing w:after="0" w:line="480" w:lineRule="auto"/>
              <w:jc w:val="center"/>
              <w:rPr>
                <w:rFonts w:ascii="Helvetica" w:hAnsi="Helvetica"/>
                <w:i/>
                <w:iCs/>
                <w:sz w:val="16"/>
                <w:szCs w:val="16"/>
              </w:rPr>
            </w:pPr>
          </w:p>
        </w:tc>
        <w:tc>
          <w:tcPr>
            <w:tcW w:w="1562" w:type="dxa"/>
            <w:tcBorders>
              <w:bottom w:val="single" w:sz="4" w:space="0" w:color="auto"/>
            </w:tcBorders>
          </w:tcPr>
          <w:p w14:paraId="7B8AAE93" w14:textId="77777777" w:rsidR="00DB3853" w:rsidRPr="00AD7110" w:rsidRDefault="00DB3853" w:rsidP="002A5436">
            <w:pPr>
              <w:spacing w:after="0" w:line="480" w:lineRule="auto"/>
              <w:jc w:val="center"/>
              <w:rPr>
                <w:rFonts w:ascii="Helvetica" w:hAnsi="Helvetica"/>
                <w:i/>
                <w:iCs/>
                <w:sz w:val="16"/>
                <w:szCs w:val="16"/>
              </w:rPr>
            </w:pPr>
          </w:p>
        </w:tc>
        <w:tc>
          <w:tcPr>
            <w:tcW w:w="962" w:type="dxa"/>
            <w:tcBorders>
              <w:bottom w:val="single" w:sz="4" w:space="0" w:color="auto"/>
            </w:tcBorders>
          </w:tcPr>
          <w:p w14:paraId="12582961" w14:textId="77777777" w:rsidR="00DB3853" w:rsidRPr="00EE6759" w:rsidRDefault="00DB3853" w:rsidP="002A5436">
            <w:pPr>
              <w:spacing w:after="0" w:line="480" w:lineRule="auto"/>
              <w:jc w:val="center"/>
              <w:rPr>
                <w:rFonts w:ascii="Helvetica" w:hAnsi="Helvetica"/>
                <w:i/>
                <w:iCs/>
                <w:sz w:val="16"/>
                <w:szCs w:val="16"/>
              </w:rPr>
            </w:pPr>
            <w:r>
              <w:rPr>
                <w:rFonts w:ascii="Helvetica" w:hAnsi="Helvetica"/>
                <w:i/>
                <w:iCs/>
                <w:sz w:val="16"/>
                <w:szCs w:val="16"/>
              </w:rPr>
              <w:t>OTU2335</w:t>
            </w:r>
          </w:p>
        </w:tc>
        <w:tc>
          <w:tcPr>
            <w:tcW w:w="2556" w:type="dxa"/>
            <w:tcBorders>
              <w:bottom w:val="single" w:sz="4" w:space="0" w:color="auto"/>
            </w:tcBorders>
          </w:tcPr>
          <w:p w14:paraId="5B3817F9" w14:textId="77777777" w:rsidR="00DB3853" w:rsidRPr="008136BA" w:rsidRDefault="00DB3853" w:rsidP="002A5436">
            <w:pPr>
              <w:spacing w:after="0" w:line="480" w:lineRule="auto"/>
              <w:jc w:val="center"/>
              <w:rPr>
                <w:rFonts w:ascii="Helvetica" w:hAnsi="Helvetica"/>
                <w:i/>
                <w:iCs/>
                <w:sz w:val="16"/>
                <w:szCs w:val="16"/>
              </w:rPr>
            </w:pPr>
          </w:p>
        </w:tc>
        <w:tc>
          <w:tcPr>
            <w:tcW w:w="1278" w:type="dxa"/>
            <w:tcBorders>
              <w:bottom w:val="single" w:sz="4" w:space="0" w:color="auto"/>
            </w:tcBorders>
          </w:tcPr>
          <w:p w14:paraId="11FC8BF8" w14:textId="77777777" w:rsidR="00DB3853" w:rsidRPr="002A5436" w:rsidRDefault="00DB3853" w:rsidP="002A5436">
            <w:pPr>
              <w:spacing w:after="0" w:line="480" w:lineRule="auto"/>
              <w:jc w:val="center"/>
              <w:rPr>
                <w:rFonts w:ascii="Helvetica" w:hAnsi="Helvetica"/>
                <w:sz w:val="16"/>
                <w:szCs w:val="16"/>
              </w:rPr>
            </w:pPr>
          </w:p>
        </w:tc>
      </w:tr>
      <w:tr w:rsidR="00DB3853" w:rsidRPr="00EE6759" w14:paraId="09B70C8F" w14:textId="77777777" w:rsidTr="002A5436">
        <w:trPr>
          <w:trHeight w:val="320"/>
        </w:trPr>
        <w:tc>
          <w:tcPr>
            <w:tcW w:w="1452" w:type="dxa"/>
            <w:vMerge/>
            <w:tcBorders>
              <w:right w:val="single" w:sz="4" w:space="0" w:color="auto"/>
            </w:tcBorders>
            <w:hideMark/>
          </w:tcPr>
          <w:p w14:paraId="29B121D1" w14:textId="77777777" w:rsidR="00DB3853" w:rsidRPr="00EE6759" w:rsidRDefault="00DB3853" w:rsidP="002A5436">
            <w:pPr>
              <w:spacing w:after="0" w:line="480" w:lineRule="auto"/>
              <w:jc w:val="center"/>
              <w:rPr>
                <w:rFonts w:ascii="Helvetica" w:hAnsi="Helvetica"/>
                <w:b/>
                <w:bCs/>
                <w:sz w:val="16"/>
                <w:szCs w:val="16"/>
              </w:rPr>
            </w:pPr>
          </w:p>
        </w:tc>
        <w:tc>
          <w:tcPr>
            <w:tcW w:w="1104" w:type="dxa"/>
            <w:vMerge/>
            <w:tcBorders>
              <w:left w:val="single" w:sz="4" w:space="0" w:color="auto"/>
            </w:tcBorders>
            <w:hideMark/>
          </w:tcPr>
          <w:p w14:paraId="0B6B1822" w14:textId="77777777" w:rsidR="00DB3853" w:rsidRPr="00EE6759" w:rsidRDefault="00DB3853" w:rsidP="002A5436">
            <w:pPr>
              <w:spacing w:after="0" w:line="480" w:lineRule="auto"/>
              <w:jc w:val="center"/>
              <w:rPr>
                <w:rFonts w:ascii="Helvetica" w:hAnsi="Helvetica"/>
                <w:i/>
                <w:iCs/>
                <w:sz w:val="16"/>
                <w:szCs w:val="16"/>
              </w:rPr>
            </w:pPr>
          </w:p>
        </w:tc>
        <w:tc>
          <w:tcPr>
            <w:tcW w:w="1602" w:type="dxa"/>
            <w:vMerge w:val="restart"/>
            <w:tcBorders>
              <w:top w:val="single" w:sz="4" w:space="0" w:color="auto"/>
              <w:bottom w:val="single" w:sz="4" w:space="0" w:color="auto"/>
            </w:tcBorders>
            <w:noWrap/>
            <w:vAlign w:val="center"/>
            <w:hideMark/>
          </w:tcPr>
          <w:p w14:paraId="26899596" w14:textId="77777777" w:rsidR="00DB3853" w:rsidRPr="00EE6759" w:rsidRDefault="00DB3853" w:rsidP="002A5436">
            <w:pPr>
              <w:spacing w:after="0" w:line="480" w:lineRule="auto"/>
              <w:jc w:val="center"/>
              <w:rPr>
                <w:rFonts w:ascii="Helvetica" w:hAnsi="Helvetica"/>
                <w:i/>
                <w:iCs/>
                <w:sz w:val="16"/>
                <w:szCs w:val="16"/>
              </w:rPr>
            </w:pPr>
            <w:r w:rsidRPr="00C84174">
              <w:rPr>
                <w:rFonts w:ascii="Helvetica" w:hAnsi="Helvetica"/>
                <w:i/>
                <w:iCs/>
                <w:sz w:val="16"/>
                <w:szCs w:val="16"/>
              </w:rPr>
              <w:t>Sphingomonadales</w:t>
            </w:r>
          </w:p>
        </w:tc>
        <w:tc>
          <w:tcPr>
            <w:tcW w:w="1980" w:type="dxa"/>
            <w:vMerge w:val="restart"/>
            <w:tcBorders>
              <w:top w:val="single" w:sz="4" w:space="0" w:color="auto"/>
              <w:bottom w:val="single" w:sz="4" w:space="0" w:color="auto"/>
            </w:tcBorders>
            <w:noWrap/>
            <w:vAlign w:val="center"/>
            <w:hideMark/>
          </w:tcPr>
          <w:p w14:paraId="073C6F0B"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Sphingomonadaceae</w:t>
            </w:r>
          </w:p>
        </w:tc>
        <w:tc>
          <w:tcPr>
            <w:tcW w:w="1562" w:type="dxa"/>
            <w:tcBorders>
              <w:top w:val="single" w:sz="4" w:space="0" w:color="auto"/>
            </w:tcBorders>
            <w:noWrap/>
            <w:hideMark/>
          </w:tcPr>
          <w:p w14:paraId="347C9A6A" w14:textId="77777777" w:rsidR="00DB3853" w:rsidRPr="00AD7110" w:rsidRDefault="00DB3853" w:rsidP="002A5436">
            <w:pPr>
              <w:spacing w:after="0" w:line="480" w:lineRule="auto"/>
              <w:jc w:val="center"/>
              <w:rPr>
                <w:rFonts w:ascii="Helvetica" w:hAnsi="Helvetica"/>
                <w:i/>
                <w:iCs/>
                <w:sz w:val="16"/>
                <w:szCs w:val="16"/>
              </w:rPr>
            </w:pPr>
            <w:r w:rsidRPr="00AD7110">
              <w:rPr>
                <w:rFonts w:ascii="Helvetica" w:hAnsi="Helvetica"/>
                <w:i/>
                <w:iCs/>
                <w:sz w:val="16"/>
                <w:szCs w:val="16"/>
              </w:rPr>
              <w:t>Novosphingobium</w:t>
            </w:r>
          </w:p>
        </w:tc>
        <w:tc>
          <w:tcPr>
            <w:tcW w:w="962" w:type="dxa"/>
            <w:tcBorders>
              <w:top w:val="single" w:sz="4" w:space="0" w:color="auto"/>
            </w:tcBorders>
            <w:hideMark/>
          </w:tcPr>
          <w:p w14:paraId="2B3CAECC"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OTU52</w:t>
            </w:r>
          </w:p>
        </w:tc>
        <w:tc>
          <w:tcPr>
            <w:tcW w:w="2556" w:type="dxa"/>
            <w:tcBorders>
              <w:top w:val="single" w:sz="4" w:space="0" w:color="auto"/>
            </w:tcBorders>
          </w:tcPr>
          <w:p w14:paraId="520A9D3A" w14:textId="77777777" w:rsidR="00DB3853" w:rsidRPr="002A5436" w:rsidRDefault="00DB3853" w:rsidP="00B3085C">
            <w:pPr>
              <w:spacing w:after="0" w:line="480" w:lineRule="auto"/>
              <w:jc w:val="center"/>
              <w:rPr>
                <w:rFonts w:ascii="Helvetica" w:hAnsi="Helvetica"/>
                <w:sz w:val="16"/>
                <w:szCs w:val="16"/>
              </w:rPr>
            </w:pPr>
            <w:r w:rsidRPr="002A5436">
              <w:rPr>
                <w:rFonts w:ascii="Helvetica" w:hAnsi="Helvetica"/>
                <w:sz w:val="16"/>
                <w:szCs w:val="16"/>
              </w:rPr>
              <w:t>Bacterial disease suppression</w:t>
            </w:r>
          </w:p>
        </w:tc>
        <w:tc>
          <w:tcPr>
            <w:tcW w:w="1278" w:type="dxa"/>
            <w:tcBorders>
              <w:top w:val="single" w:sz="4" w:space="0" w:color="auto"/>
            </w:tcBorders>
          </w:tcPr>
          <w:p w14:paraId="7C3EA118" w14:textId="77777777" w:rsidR="00DB3853" w:rsidRPr="002A5436" w:rsidRDefault="00DB3853" w:rsidP="00682C2A">
            <w:pPr>
              <w:spacing w:after="0" w:line="480" w:lineRule="auto"/>
              <w:jc w:val="center"/>
              <w:rPr>
                <w:rFonts w:ascii="Helvetica" w:hAnsi="Helvetica"/>
                <w:sz w:val="16"/>
                <w:szCs w:val="16"/>
              </w:rPr>
            </w:pPr>
            <w:r w:rsidRPr="00D036EF">
              <w:rPr>
                <w:rFonts w:ascii="Helvetica" w:hAnsi="Helvetica"/>
                <w:noProof/>
                <w:sz w:val="16"/>
                <w:szCs w:val="16"/>
              </w:rPr>
              <w:t>[38]</w:t>
            </w:r>
          </w:p>
        </w:tc>
      </w:tr>
      <w:tr w:rsidR="00DB3853" w:rsidRPr="00EE6759" w14:paraId="3E131D14" w14:textId="77777777" w:rsidTr="002A5436">
        <w:trPr>
          <w:trHeight w:val="320"/>
        </w:trPr>
        <w:tc>
          <w:tcPr>
            <w:tcW w:w="1452" w:type="dxa"/>
            <w:vMerge/>
            <w:tcBorders>
              <w:right w:val="single" w:sz="4" w:space="0" w:color="auto"/>
            </w:tcBorders>
            <w:hideMark/>
          </w:tcPr>
          <w:p w14:paraId="4E6980B9" w14:textId="77777777" w:rsidR="00DB3853" w:rsidRPr="00EE6759" w:rsidRDefault="00DB3853" w:rsidP="002A5436">
            <w:pPr>
              <w:spacing w:after="0" w:line="480" w:lineRule="auto"/>
              <w:jc w:val="center"/>
              <w:rPr>
                <w:rFonts w:ascii="Helvetica" w:hAnsi="Helvetica"/>
                <w:b/>
                <w:bCs/>
                <w:sz w:val="16"/>
                <w:szCs w:val="16"/>
              </w:rPr>
            </w:pPr>
          </w:p>
        </w:tc>
        <w:tc>
          <w:tcPr>
            <w:tcW w:w="1104" w:type="dxa"/>
            <w:vMerge/>
            <w:tcBorders>
              <w:left w:val="single" w:sz="4" w:space="0" w:color="auto"/>
            </w:tcBorders>
            <w:hideMark/>
          </w:tcPr>
          <w:p w14:paraId="407C0A94" w14:textId="77777777" w:rsidR="00DB3853" w:rsidRPr="00EE6759" w:rsidRDefault="00DB3853" w:rsidP="002A5436">
            <w:pPr>
              <w:spacing w:after="0" w:line="480" w:lineRule="auto"/>
              <w:jc w:val="center"/>
              <w:rPr>
                <w:rFonts w:ascii="Helvetica" w:hAnsi="Helvetica"/>
                <w:i/>
                <w:iCs/>
                <w:sz w:val="16"/>
                <w:szCs w:val="16"/>
              </w:rPr>
            </w:pPr>
          </w:p>
        </w:tc>
        <w:tc>
          <w:tcPr>
            <w:tcW w:w="1602" w:type="dxa"/>
            <w:vMerge/>
            <w:tcBorders>
              <w:bottom w:val="single" w:sz="4" w:space="0" w:color="auto"/>
            </w:tcBorders>
            <w:hideMark/>
          </w:tcPr>
          <w:p w14:paraId="71AEB3A4" w14:textId="77777777" w:rsidR="00DB3853" w:rsidRPr="00EE6759" w:rsidRDefault="00DB3853" w:rsidP="002A5436">
            <w:pPr>
              <w:spacing w:after="0" w:line="480" w:lineRule="auto"/>
              <w:jc w:val="center"/>
              <w:rPr>
                <w:rFonts w:ascii="Helvetica" w:hAnsi="Helvetica"/>
                <w:i/>
                <w:iCs/>
                <w:sz w:val="16"/>
                <w:szCs w:val="16"/>
              </w:rPr>
            </w:pPr>
          </w:p>
        </w:tc>
        <w:tc>
          <w:tcPr>
            <w:tcW w:w="1980" w:type="dxa"/>
            <w:vMerge/>
            <w:tcBorders>
              <w:bottom w:val="single" w:sz="4" w:space="0" w:color="auto"/>
            </w:tcBorders>
            <w:hideMark/>
          </w:tcPr>
          <w:p w14:paraId="562E9FA6" w14:textId="77777777" w:rsidR="00DB3853" w:rsidRPr="00EE6759" w:rsidRDefault="00DB3853" w:rsidP="002A5436">
            <w:pPr>
              <w:spacing w:after="0" w:line="480" w:lineRule="auto"/>
              <w:jc w:val="center"/>
              <w:rPr>
                <w:rFonts w:ascii="Helvetica" w:hAnsi="Helvetica"/>
                <w:i/>
                <w:iCs/>
                <w:sz w:val="16"/>
                <w:szCs w:val="16"/>
              </w:rPr>
            </w:pPr>
          </w:p>
        </w:tc>
        <w:tc>
          <w:tcPr>
            <w:tcW w:w="1562" w:type="dxa"/>
            <w:vMerge w:val="restart"/>
            <w:tcBorders>
              <w:bottom w:val="single" w:sz="4" w:space="0" w:color="auto"/>
            </w:tcBorders>
            <w:noWrap/>
            <w:vAlign w:val="center"/>
            <w:hideMark/>
          </w:tcPr>
          <w:p w14:paraId="55AF93EC" w14:textId="77777777" w:rsidR="00DB3853" w:rsidRPr="00AD7110" w:rsidRDefault="00DB3853" w:rsidP="002A5436">
            <w:pPr>
              <w:spacing w:after="0" w:line="480" w:lineRule="auto"/>
              <w:jc w:val="center"/>
              <w:rPr>
                <w:rFonts w:ascii="Helvetica" w:hAnsi="Helvetica"/>
                <w:i/>
                <w:iCs/>
                <w:sz w:val="16"/>
                <w:szCs w:val="16"/>
              </w:rPr>
            </w:pPr>
            <w:r w:rsidRPr="00AD7110">
              <w:rPr>
                <w:rFonts w:ascii="Helvetica" w:hAnsi="Helvetica"/>
                <w:i/>
                <w:iCs/>
                <w:sz w:val="16"/>
                <w:szCs w:val="16"/>
              </w:rPr>
              <w:t>Sphingomonas</w:t>
            </w:r>
          </w:p>
        </w:tc>
        <w:tc>
          <w:tcPr>
            <w:tcW w:w="962" w:type="dxa"/>
            <w:hideMark/>
          </w:tcPr>
          <w:p w14:paraId="4BCA9ECC"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OTU47</w:t>
            </w:r>
          </w:p>
        </w:tc>
        <w:tc>
          <w:tcPr>
            <w:tcW w:w="2556" w:type="dxa"/>
            <w:vAlign w:val="center"/>
          </w:tcPr>
          <w:p w14:paraId="373ADEB0" w14:textId="77777777" w:rsidR="00DB3853" w:rsidRPr="00E365C2" w:rsidRDefault="00DB3853" w:rsidP="002A5436">
            <w:pPr>
              <w:spacing w:after="0" w:line="480" w:lineRule="auto"/>
              <w:jc w:val="center"/>
              <w:rPr>
                <w:rFonts w:ascii="Helvetica" w:hAnsi="Helvetica"/>
                <w:i/>
                <w:iCs/>
                <w:sz w:val="16"/>
                <w:szCs w:val="16"/>
              </w:rPr>
            </w:pPr>
            <w:r w:rsidRPr="002A5436">
              <w:rPr>
                <w:rFonts w:ascii="Helvetica" w:eastAsia="Times New Roman" w:hAnsi="Helvetica"/>
                <w:color w:val="000000"/>
                <w:sz w:val="16"/>
                <w:szCs w:val="16"/>
              </w:rPr>
              <w:t xml:space="preserve">Bacterial disease suppression </w:t>
            </w:r>
          </w:p>
        </w:tc>
        <w:tc>
          <w:tcPr>
            <w:tcW w:w="1278" w:type="dxa"/>
          </w:tcPr>
          <w:p w14:paraId="687DD2F6" w14:textId="77777777" w:rsidR="00DB3853" w:rsidRPr="002A5436" w:rsidRDefault="00DB3853" w:rsidP="00682C2A">
            <w:pPr>
              <w:spacing w:after="0" w:line="480" w:lineRule="auto"/>
              <w:jc w:val="center"/>
              <w:rPr>
                <w:rFonts w:ascii="Helvetica" w:hAnsi="Helvetica"/>
                <w:sz w:val="16"/>
                <w:szCs w:val="16"/>
              </w:rPr>
            </w:pPr>
            <w:r w:rsidRPr="00D036EF">
              <w:rPr>
                <w:rFonts w:ascii="Helvetica" w:hAnsi="Helvetica"/>
                <w:noProof/>
                <w:sz w:val="16"/>
                <w:szCs w:val="16"/>
              </w:rPr>
              <w:t>[39]</w:t>
            </w:r>
          </w:p>
        </w:tc>
      </w:tr>
      <w:tr w:rsidR="00DB3853" w:rsidRPr="00EE6759" w14:paraId="1E9E4490" w14:textId="77777777" w:rsidTr="002A5436">
        <w:trPr>
          <w:trHeight w:val="320"/>
        </w:trPr>
        <w:tc>
          <w:tcPr>
            <w:tcW w:w="1452" w:type="dxa"/>
            <w:vMerge/>
            <w:tcBorders>
              <w:right w:val="single" w:sz="4" w:space="0" w:color="auto"/>
            </w:tcBorders>
            <w:hideMark/>
          </w:tcPr>
          <w:p w14:paraId="7E4F6FD0" w14:textId="77777777" w:rsidR="00DB3853" w:rsidRPr="00EE6759" w:rsidRDefault="00DB3853" w:rsidP="002A5436">
            <w:pPr>
              <w:spacing w:after="0" w:line="480" w:lineRule="auto"/>
              <w:jc w:val="center"/>
              <w:rPr>
                <w:rFonts w:ascii="Helvetica" w:hAnsi="Helvetica"/>
                <w:b/>
                <w:bCs/>
                <w:sz w:val="16"/>
                <w:szCs w:val="16"/>
              </w:rPr>
            </w:pPr>
          </w:p>
        </w:tc>
        <w:tc>
          <w:tcPr>
            <w:tcW w:w="1104" w:type="dxa"/>
            <w:vMerge/>
            <w:tcBorders>
              <w:left w:val="single" w:sz="4" w:space="0" w:color="auto"/>
            </w:tcBorders>
            <w:hideMark/>
          </w:tcPr>
          <w:p w14:paraId="48817FD0" w14:textId="77777777" w:rsidR="00DB3853" w:rsidRPr="00EE6759" w:rsidRDefault="00DB3853" w:rsidP="002A5436">
            <w:pPr>
              <w:spacing w:after="0" w:line="480" w:lineRule="auto"/>
              <w:jc w:val="center"/>
              <w:rPr>
                <w:rFonts w:ascii="Helvetica" w:hAnsi="Helvetica"/>
                <w:i/>
                <w:iCs/>
                <w:sz w:val="16"/>
                <w:szCs w:val="16"/>
              </w:rPr>
            </w:pPr>
          </w:p>
        </w:tc>
        <w:tc>
          <w:tcPr>
            <w:tcW w:w="1602" w:type="dxa"/>
            <w:vMerge/>
            <w:tcBorders>
              <w:bottom w:val="single" w:sz="4" w:space="0" w:color="auto"/>
            </w:tcBorders>
            <w:hideMark/>
          </w:tcPr>
          <w:p w14:paraId="2B113524" w14:textId="77777777" w:rsidR="00DB3853" w:rsidRPr="00EE6759" w:rsidRDefault="00DB3853" w:rsidP="002A5436">
            <w:pPr>
              <w:spacing w:after="0" w:line="480" w:lineRule="auto"/>
              <w:jc w:val="center"/>
              <w:rPr>
                <w:rFonts w:ascii="Helvetica" w:hAnsi="Helvetica"/>
                <w:i/>
                <w:iCs/>
                <w:sz w:val="16"/>
                <w:szCs w:val="16"/>
              </w:rPr>
            </w:pPr>
          </w:p>
        </w:tc>
        <w:tc>
          <w:tcPr>
            <w:tcW w:w="1980" w:type="dxa"/>
            <w:vMerge/>
            <w:tcBorders>
              <w:bottom w:val="single" w:sz="4" w:space="0" w:color="auto"/>
            </w:tcBorders>
            <w:hideMark/>
          </w:tcPr>
          <w:p w14:paraId="4E30731B" w14:textId="77777777" w:rsidR="00DB3853" w:rsidRPr="00EE6759" w:rsidRDefault="00DB3853" w:rsidP="002A5436">
            <w:pPr>
              <w:spacing w:after="0" w:line="480" w:lineRule="auto"/>
              <w:jc w:val="center"/>
              <w:rPr>
                <w:rFonts w:ascii="Helvetica" w:hAnsi="Helvetica"/>
                <w:i/>
                <w:iCs/>
                <w:sz w:val="16"/>
                <w:szCs w:val="16"/>
              </w:rPr>
            </w:pPr>
          </w:p>
        </w:tc>
        <w:tc>
          <w:tcPr>
            <w:tcW w:w="1562" w:type="dxa"/>
            <w:vMerge/>
            <w:tcBorders>
              <w:bottom w:val="single" w:sz="4" w:space="0" w:color="auto"/>
            </w:tcBorders>
            <w:hideMark/>
          </w:tcPr>
          <w:p w14:paraId="33BCA229" w14:textId="77777777" w:rsidR="00DB3853" w:rsidRPr="00AD7110" w:rsidRDefault="00DB3853" w:rsidP="002A5436">
            <w:pPr>
              <w:spacing w:after="0" w:line="480" w:lineRule="auto"/>
              <w:jc w:val="center"/>
              <w:rPr>
                <w:rFonts w:ascii="Helvetica" w:hAnsi="Helvetica"/>
                <w:i/>
                <w:iCs/>
                <w:sz w:val="16"/>
                <w:szCs w:val="16"/>
              </w:rPr>
            </w:pPr>
          </w:p>
        </w:tc>
        <w:tc>
          <w:tcPr>
            <w:tcW w:w="962" w:type="dxa"/>
            <w:tcBorders>
              <w:bottom w:val="single" w:sz="4" w:space="0" w:color="auto"/>
            </w:tcBorders>
            <w:hideMark/>
          </w:tcPr>
          <w:p w14:paraId="66A5C015"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OTU93</w:t>
            </w:r>
            <w:r>
              <w:rPr>
                <w:rFonts w:ascii="Helvetica" w:hAnsi="Helvetica"/>
                <w:i/>
                <w:iCs/>
                <w:sz w:val="16"/>
                <w:szCs w:val="16"/>
              </w:rPr>
              <w:t>*</w:t>
            </w:r>
          </w:p>
        </w:tc>
        <w:tc>
          <w:tcPr>
            <w:tcW w:w="2556" w:type="dxa"/>
            <w:tcBorders>
              <w:bottom w:val="single" w:sz="4" w:space="0" w:color="auto"/>
            </w:tcBorders>
            <w:vAlign w:val="bottom"/>
          </w:tcPr>
          <w:p w14:paraId="7FC6C083" w14:textId="77777777" w:rsidR="00DB3853" w:rsidRPr="00E365C2" w:rsidRDefault="00DB3853" w:rsidP="002A5436">
            <w:pPr>
              <w:spacing w:after="0" w:line="480" w:lineRule="auto"/>
              <w:jc w:val="center"/>
              <w:rPr>
                <w:rFonts w:ascii="Helvetica" w:hAnsi="Helvetica"/>
                <w:i/>
                <w:iCs/>
                <w:sz w:val="16"/>
                <w:szCs w:val="16"/>
              </w:rPr>
            </w:pPr>
            <w:r w:rsidRPr="002A5436">
              <w:rPr>
                <w:rFonts w:ascii="Helvetica" w:eastAsia="Times New Roman" w:hAnsi="Helvetica"/>
                <w:color w:val="000000"/>
                <w:sz w:val="16"/>
                <w:szCs w:val="16"/>
              </w:rPr>
              <w:t>Plant growth promotion</w:t>
            </w:r>
          </w:p>
        </w:tc>
        <w:tc>
          <w:tcPr>
            <w:tcW w:w="1278" w:type="dxa"/>
            <w:tcBorders>
              <w:bottom w:val="single" w:sz="4" w:space="0" w:color="auto"/>
            </w:tcBorders>
          </w:tcPr>
          <w:p w14:paraId="06D46E75" w14:textId="77777777" w:rsidR="00DB3853" w:rsidRPr="002A5436" w:rsidRDefault="00DB3853" w:rsidP="00682C2A">
            <w:pPr>
              <w:spacing w:after="0" w:line="480" w:lineRule="auto"/>
              <w:jc w:val="center"/>
              <w:rPr>
                <w:rFonts w:ascii="Helvetica" w:hAnsi="Helvetica"/>
                <w:sz w:val="16"/>
                <w:szCs w:val="16"/>
              </w:rPr>
            </w:pPr>
            <w:r w:rsidRPr="00D036EF">
              <w:rPr>
                <w:rFonts w:ascii="Helvetica" w:hAnsi="Helvetica"/>
                <w:noProof/>
                <w:sz w:val="16"/>
                <w:szCs w:val="16"/>
              </w:rPr>
              <w:t>[40]</w:t>
            </w:r>
          </w:p>
        </w:tc>
      </w:tr>
      <w:tr w:rsidR="00DB3853" w:rsidRPr="00EE6759" w14:paraId="57997A8A" w14:textId="77777777" w:rsidTr="000F2047">
        <w:trPr>
          <w:trHeight w:val="320"/>
        </w:trPr>
        <w:tc>
          <w:tcPr>
            <w:tcW w:w="1452" w:type="dxa"/>
            <w:vMerge/>
            <w:tcBorders>
              <w:right w:val="single" w:sz="4" w:space="0" w:color="auto"/>
            </w:tcBorders>
            <w:hideMark/>
          </w:tcPr>
          <w:p w14:paraId="38B91BC9" w14:textId="77777777" w:rsidR="00DB3853" w:rsidRPr="00EE6759" w:rsidRDefault="00DB3853" w:rsidP="002A5436">
            <w:pPr>
              <w:spacing w:after="0" w:line="480" w:lineRule="auto"/>
              <w:jc w:val="center"/>
              <w:rPr>
                <w:rFonts w:ascii="Helvetica" w:hAnsi="Helvetica"/>
                <w:b/>
                <w:bCs/>
                <w:sz w:val="16"/>
                <w:szCs w:val="16"/>
              </w:rPr>
            </w:pPr>
          </w:p>
        </w:tc>
        <w:tc>
          <w:tcPr>
            <w:tcW w:w="1104" w:type="dxa"/>
            <w:tcBorders>
              <w:left w:val="single" w:sz="4" w:space="0" w:color="auto"/>
            </w:tcBorders>
            <w:noWrap/>
            <w:hideMark/>
          </w:tcPr>
          <w:p w14:paraId="306BAED5"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β-</w:t>
            </w:r>
          </w:p>
        </w:tc>
        <w:tc>
          <w:tcPr>
            <w:tcW w:w="1602" w:type="dxa"/>
            <w:tcBorders>
              <w:top w:val="single" w:sz="4" w:space="0" w:color="auto"/>
              <w:bottom w:val="single" w:sz="4" w:space="0" w:color="auto"/>
            </w:tcBorders>
            <w:noWrap/>
            <w:hideMark/>
          </w:tcPr>
          <w:p w14:paraId="2E1EFFCA"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Burkholderiales</w:t>
            </w:r>
          </w:p>
        </w:tc>
        <w:tc>
          <w:tcPr>
            <w:tcW w:w="1980" w:type="dxa"/>
            <w:tcBorders>
              <w:top w:val="single" w:sz="4" w:space="0" w:color="auto"/>
              <w:bottom w:val="single" w:sz="4" w:space="0" w:color="auto"/>
            </w:tcBorders>
            <w:noWrap/>
            <w:hideMark/>
          </w:tcPr>
          <w:p w14:paraId="7647BD20"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Comamonadaceae</w:t>
            </w:r>
          </w:p>
        </w:tc>
        <w:tc>
          <w:tcPr>
            <w:tcW w:w="1562" w:type="dxa"/>
            <w:tcBorders>
              <w:top w:val="single" w:sz="4" w:space="0" w:color="auto"/>
              <w:bottom w:val="single" w:sz="4" w:space="0" w:color="auto"/>
            </w:tcBorders>
            <w:noWrap/>
            <w:hideMark/>
          </w:tcPr>
          <w:p w14:paraId="392F5F2C" w14:textId="77777777" w:rsidR="00DB3853" w:rsidRPr="00AD7110" w:rsidRDefault="00DB3853" w:rsidP="002A5436">
            <w:pPr>
              <w:spacing w:after="0" w:line="480" w:lineRule="auto"/>
              <w:jc w:val="center"/>
              <w:rPr>
                <w:rFonts w:ascii="Helvetica" w:hAnsi="Helvetica"/>
                <w:i/>
                <w:iCs/>
                <w:sz w:val="16"/>
                <w:szCs w:val="16"/>
              </w:rPr>
            </w:pPr>
            <w:r w:rsidRPr="00AD7110">
              <w:rPr>
                <w:rFonts w:ascii="Helvetica" w:hAnsi="Helvetica"/>
                <w:i/>
                <w:iCs/>
                <w:sz w:val="16"/>
                <w:szCs w:val="16"/>
              </w:rPr>
              <w:t>Pelomonas</w:t>
            </w:r>
          </w:p>
        </w:tc>
        <w:tc>
          <w:tcPr>
            <w:tcW w:w="962" w:type="dxa"/>
            <w:tcBorders>
              <w:top w:val="single" w:sz="4" w:space="0" w:color="auto"/>
              <w:bottom w:val="single" w:sz="4" w:space="0" w:color="auto"/>
            </w:tcBorders>
            <w:vAlign w:val="center"/>
            <w:hideMark/>
          </w:tcPr>
          <w:p w14:paraId="69630036" w14:textId="77777777" w:rsidR="00DB3853" w:rsidRPr="00EE6759" w:rsidRDefault="00DB3853" w:rsidP="000F2047">
            <w:pPr>
              <w:spacing w:after="0" w:line="480" w:lineRule="auto"/>
              <w:jc w:val="center"/>
              <w:rPr>
                <w:rFonts w:ascii="Helvetica" w:hAnsi="Helvetica"/>
                <w:i/>
                <w:iCs/>
                <w:sz w:val="16"/>
                <w:szCs w:val="16"/>
              </w:rPr>
            </w:pPr>
            <w:r w:rsidRPr="00EE6759">
              <w:rPr>
                <w:rFonts w:ascii="Helvetica" w:hAnsi="Helvetica"/>
                <w:i/>
                <w:iCs/>
                <w:sz w:val="16"/>
                <w:szCs w:val="16"/>
              </w:rPr>
              <w:t>OTU2</w:t>
            </w:r>
          </w:p>
        </w:tc>
        <w:tc>
          <w:tcPr>
            <w:tcW w:w="2556" w:type="dxa"/>
            <w:tcBorders>
              <w:top w:val="single" w:sz="4" w:space="0" w:color="auto"/>
              <w:bottom w:val="single" w:sz="4" w:space="0" w:color="auto"/>
            </w:tcBorders>
          </w:tcPr>
          <w:p w14:paraId="160C00AB" w14:textId="77777777" w:rsidR="00DB3853" w:rsidRPr="002A5436" w:rsidRDefault="00DB3853" w:rsidP="00B3085C">
            <w:pPr>
              <w:spacing w:after="0" w:line="480" w:lineRule="auto"/>
              <w:jc w:val="center"/>
              <w:rPr>
                <w:rFonts w:ascii="Helvetica" w:hAnsi="Helvetica"/>
                <w:sz w:val="16"/>
                <w:szCs w:val="16"/>
              </w:rPr>
            </w:pPr>
            <w:r w:rsidRPr="002A5436">
              <w:rPr>
                <w:rFonts w:ascii="Helvetica" w:hAnsi="Helvetica"/>
                <w:sz w:val="16"/>
                <w:szCs w:val="16"/>
              </w:rPr>
              <w:t>Fungal pathogen antagonism</w:t>
            </w:r>
          </w:p>
        </w:tc>
        <w:tc>
          <w:tcPr>
            <w:tcW w:w="1278" w:type="dxa"/>
            <w:tcBorders>
              <w:top w:val="single" w:sz="4" w:space="0" w:color="auto"/>
              <w:bottom w:val="single" w:sz="4" w:space="0" w:color="auto"/>
            </w:tcBorders>
          </w:tcPr>
          <w:p w14:paraId="65826CEC" w14:textId="77777777" w:rsidR="00DB3853" w:rsidRPr="002A5436" w:rsidRDefault="00DB3853" w:rsidP="00682C2A">
            <w:pPr>
              <w:spacing w:after="0" w:line="480" w:lineRule="auto"/>
              <w:jc w:val="center"/>
              <w:rPr>
                <w:rFonts w:ascii="Helvetica" w:hAnsi="Helvetica"/>
                <w:sz w:val="16"/>
                <w:szCs w:val="16"/>
              </w:rPr>
            </w:pPr>
            <w:r w:rsidRPr="00D036EF">
              <w:rPr>
                <w:rFonts w:ascii="Helvetica" w:hAnsi="Helvetica"/>
                <w:noProof/>
                <w:sz w:val="16"/>
                <w:szCs w:val="16"/>
              </w:rPr>
              <w:t>[41]</w:t>
            </w:r>
          </w:p>
        </w:tc>
      </w:tr>
      <w:tr w:rsidR="00DB3853" w:rsidRPr="00EE6759" w14:paraId="653790B3" w14:textId="77777777" w:rsidTr="000F2047">
        <w:trPr>
          <w:trHeight w:val="320"/>
        </w:trPr>
        <w:tc>
          <w:tcPr>
            <w:tcW w:w="1452" w:type="dxa"/>
            <w:vMerge/>
            <w:tcBorders>
              <w:right w:val="single" w:sz="4" w:space="0" w:color="auto"/>
            </w:tcBorders>
            <w:hideMark/>
          </w:tcPr>
          <w:p w14:paraId="35FEF40C" w14:textId="77777777" w:rsidR="00DB3853" w:rsidRPr="00EE6759" w:rsidRDefault="00DB3853" w:rsidP="002A5436">
            <w:pPr>
              <w:spacing w:after="0" w:line="480" w:lineRule="auto"/>
              <w:jc w:val="center"/>
              <w:rPr>
                <w:rFonts w:ascii="Helvetica" w:hAnsi="Helvetica"/>
                <w:b/>
                <w:bCs/>
                <w:sz w:val="16"/>
                <w:szCs w:val="16"/>
              </w:rPr>
            </w:pPr>
          </w:p>
        </w:tc>
        <w:tc>
          <w:tcPr>
            <w:tcW w:w="1104" w:type="dxa"/>
            <w:vMerge w:val="restart"/>
            <w:tcBorders>
              <w:left w:val="single" w:sz="4" w:space="0" w:color="auto"/>
            </w:tcBorders>
            <w:noWrap/>
            <w:vAlign w:val="center"/>
            <w:hideMark/>
          </w:tcPr>
          <w:p w14:paraId="10E54A20"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γ-</w:t>
            </w:r>
          </w:p>
        </w:tc>
        <w:tc>
          <w:tcPr>
            <w:tcW w:w="1602" w:type="dxa"/>
            <w:vMerge w:val="restart"/>
            <w:tcBorders>
              <w:top w:val="single" w:sz="4" w:space="0" w:color="auto"/>
              <w:bottom w:val="single" w:sz="4" w:space="0" w:color="auto"/>
            </w:tcBorders>
            <w:noWrap/>
            <w:vAlign w:val="center"/>
            <w:hideMark/>
          </w:tcPr>
          <w:p w14:paraId="47597854" w14:textId="77777777" w:rsidR="00DB3853" w:rsidRPr="00EE6759" w:rsidRDefault="00DB3853" w:rsidP="002A5436">
            <w:pPr>
              <w:spacing w:after="0" w:line="480" w:lineRule="auto"/>
              <w:jc w:val="center"/>
              <w:rPr>
                <w:rFonts w:ascii="Helvetica" w:hAnsi="Helvetica"/>
                <w:i/>
                <w:iCs/>
                <w:sz w:val="16"/>
                <w:szCs w:val="16"/>
              </w:rPr>
            </w:pPr>
            <w:r w:rsidRPr="00C84174">
              <w:rPr>
                <w:rFonts w:ascii="Helvetica" w:hAnsi="Helvetica"/>
                <w:i/>
                <w:iCs/>
                <w:sz w:val="16"/>
                <w:szCs w:val="16"/>
              </w:rPr>
              <w:t>Enterobacteriales</w:t>
            </w:r>
          </w:p>
        </w:tc>
        <w:tc>
          <w:tcPr>
            <w:tcW w:w="1980" w:type="dxa"/>
            <w:vMerge w:val="restart"/>
            <w:tcBorders>
              <w:top w:val="single" w:sz="4" w:space="0" w:color="auto"/>
              <w:bottom w:val="single" w:sz="4" w:space="0" w:color="auto"/>
            </w:tcBorders>
            <w:noWrap/>
            <w:vAlign w:val="center"/>
            <w:hideMark/>
          </w:tcPr>
          <w:p w14:paraId="4E6A0C07"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Enterobacteriaceae</w:t>
            </w:r>
          </w:p>
        </w:tc>
        <w:tc>
          <w:tcPr>
            <w:tcW w:w="1562" w:type="dxa"/>
            <w:vMerge w:val="restart"/>
            <w:tcBorders>
              <w:top w:val="single" w:sz="4" w:space="0" w:color="auto"/>
              <w:bottom w:val="single" w:sz="4" w:space="0" w:color="auto"/>
            </w:tcBorders>
            <w:noWrap/>
            <w:vAlign w:val="center"/>
            <w:hideMark/>
          </w:tcPr>
          <w:p w14:paraId="555C3664" w14:textId="77777777" w:rsidR="00DB3853" w:rsidRPr="00AD7110" w:rsidRDefault="00DB3853" w:rsidP="002A5436">
            <w:pPr>
              <w:spacing w:after="0" w:line="480" w:lineRule="auto"/>
              <w:jc w:val="center"/>
              <w:rPr>
                <w:rFonts w:ascii="Helvetica" w:hAnsi="Helvetica"/>
                <w:i/>
                <w:iCs/>
                <w:sz w:val="16"/>
                <w:szCs w:val="16"/>
              </w:rPr>
            </w:pPr>
            <w:r w:rsidRPr="00AD7110">
              <w:rPr>
                <w:rFonts w:ascii="Helvetica" w:hAnsi="Helvetica"/>
                <w:i/>
                <w:iCs/>
                <w:sz w:val="16"/>
                <w:szCs w:val="16"/>
              </w:rPr>
              <w:t>Pantoea</w:t>
            </w:r>
          </w:p>
        </w:tc>
        <w:tc>
          <w:tcPr>
            <w:tcW w:w="962" w:type="dxa"/>
            <w:vMerge w:val="restart"/>
            <w:tcBorders>
              <w:top w:val="single" w:sz="4" w:space="0" w:color="auto"/>
            </w:tcBorders>
            <w:vAlign w:val="bottom"/>
            <w:hideMark/>
          </w:tcPr>
          <w:p w14:paraId="4D9F8FF7" w14:textId="77777777" w:rsidR="00DB3853" w:rsidRPr="00EE6759" w:rsidRDefault="00DB3853" w:rsidP="000F2047">
            <w:pPr>
              <w:spacing w:after="0" w:line="480" w:lineRule="auto"/>
              <w:jc w:val="center"/>
              <w:rPr>
                <w:rFonts w:ascii="Helvetica" w:hAnsi="Helvetica"/>
                <w:i/>
                <w:iCs/>
                <w:sz w:val="16"/>
                <w:szCs w:val="16"/>
              </w:rPr>
            </w:pPr>
            <w:r w:rsidRPr="00EE6759">
              <w:rPr>
                <w:rFonts w:ascii="Helvetica" w:hAnsi="Helvetica"/>
                <w:i/>
                <w:iCs/>
                <w:sz w:val="16"/>
                <w:szCs w:val="16"/>
              </w:rPr>
              <w:t>OTU286</w:t>
            </w:r>
          </w:p>
          <w:p w14:paraId="7D62D74F" w14:textId="77777777" w:rsidR="00DB3853" w:rsidRPr="00EE6759" w:rsidRDefault="00DB3853" w:rsidP="000F2047">
            <w:pPr>
              <w:spacing w:line="480" w:lineRule="auto"/>
              <w:jc w:val="center"/>
              <w:rPr>
                <w:rFonts w:ascii="Helvetica" w:hAnsi="Helvetica"/>
                <w:i/>
                <w:iCs/>
                <w:sz w:val="16"/>
                <w:szCs w:val="16"/>
              </w:rPr>
            </w:pPr>
            <w:r w:rsidRPr="00AD7110">
              <w:rPr>
                <w:rFonts w:ascii="Helvetica" w:hAnsi="Helvetica"/>
                <w:b/>
                <w:i/>
                <w:iCs/>
                <w:sz w:val="16"/>
                <w:szCs w:val="16"/>
              </w:rPr>
              <w:t>OTU48</w:t>
            </w:r>
          </w:p>
        </w:tc>
        <w:tc>
          <w:tcPr>
            <w:tcW w:w="2556" w:type="dxa"/>
            <w:tcBorders>
              <w:top w:val="single" w:sz="4" w:space="0" w:color="auto"/>
            </w:tcBorders>
            <w:vAlign w:val="center"/>
          </w:tcPr>
          <w:p w14:paraId="53EAF712" w14:textId="77777777" w:rsidR="00DB3853" w:rsidRPr="00B3085C" w:rsidRDefault="00DB3853" w:rsidP="002A5436">
            <w:pPr>
              <w:spacing w:after="0" w:line="480" w:lineRule="auto"/>
              <w:jc w:val="center"/>
              <w:rPr>
                <w:rFonts w:ascii="Helvetica" w:hAnsi="Helvetica"/>
                <w:i/>
                <w:iCs/>
                <w:sz w:val="16"/>
                <w:szCs w:val="16"/>
              </w:rPr>
            </w:pPr>
            <w:r w:rsidRPr="002A5436">
              <w:rPr>
                <w:rFonts w:ascii="Helvetica" w:eastAsia="Times New Roman" w:hAnsi="Helvetica"/>
                <w:color w:val="000000"/>
                <w:sz w:val="16"/>
                <w:szCs w:val="16"/>
              </w:rPr>
              <w:t>Fungal pathogen antagonism</w:t>
            </w:r>
          </w:p>
        </w:tc>
        <w:tc>
          <w:tcPr>
            <w:tcW w:w="1278" w:type="dxa"/>
            <w:tcBorders>
              <w:top w:val="single" w:sz="4" w:space="0" w:color="auto"/>
            </w:tcBorders>
          </w:tcPr>
          <w:p w14:paraId="781553AA" w14:textId="77777777" w:rsidR="00DB3853" w:rsidRPr="002A5436" w:rsidRDefault="00DB3853" w:rsidP="00682C2A">
            <w:pPr>
              <w:spacing w:after="0" w:line="480" w:lineRule="auto"/>
              <w:jc w:val="center"/>
              <w:rPr>
                <w:rFonts w:ascii="Helvetica" w:hAnsi="Helvetica"/>
                <w:sz w:val="16"/>
                <w:szCs w:val="16"/>
              </w:rPr>
            </w:pPr>
            <w:r w:rsidRPr="00D036EF">
              <w:rPr>
                <w:rFonts w:ascii="Helvetica" w:hAnsi="Helvetica"/>
                <w:noProof/>
                <w:sz w:val="16"/>
                <w:szCs w:val="16"/>
              </w:rPr>
              <w:t>[42,43]</w:t>
            </w:r>
          </w:p>
        </w:tc>
      </w:tr>
      <w:tr w:rsidR="00DB3853" w:rsidRPr="00EE6759" w14:paraId="5A4C2BCF" w14:textId="77777777" w:rsidTr="000F2047">
        <w:trPr>
          <w:trHeight w:val="320"/>
        </w:trPr>
        <w:tc>
          <w:tcPr>
            <w:tcW w:w="1452" w:type="dxa"/>
            <w:vMerge/>
            <w:tcBorders>
              <w:bottom w:val="single" w:sz="4" w:space="0" w:color="auto"/>
              <w:right w:val="single" w:sz="4" w:space="0" w:color="auto"/>
            </w:tcBorders>
            <w:hideMark/>
          </w:tcPr>
          <w:p w14:paraId="1FB70B41" w14:textId="77777777" w:rsidR="00DB3853" w:rsidRPr="00EE6759" w:rsidRDefault="00DB3853" w:rsidP="002A5436">
            <w:pPr>
              <w:spacing w:after="0" w:line="480" w:lineRule="auto"/>
              <w:jc w:val="center"/>
              <w:rPr>
                <w:rFonts w:ascii="Helvetica" w:hAnsi="Helvetica"/>
                <w:b/>
                <w:bCs/>
                <w:sz w:val="16"/>
                <w:szCs w:val="16"/>
              </w:rPr>
            </w:pPr>
          </w:p>
        </w:tc>
        <w:tc>
          <w:tcPr>
            <w:tcW w:w="1104" w:type="dxa"/>
            <w:vMerge/>
            <w:tcBorders>
              <w:left w:val="single" w:sz="4" w:space="0" w:color="auto"/>
              <w:bottom w:val="single" w:sz="4" w:space="0" w:color="auto"/>
            </w:tcBorders>
            <w:hideMark/>
          </w:tcPr>
          <w:p w14:paraId="4C37897D" w14:textId="77777777" w:rsidR="00DB3853" w:rsidRPr="00EE6759" w:rsidRDefault="00DB3853" w:rsidP="002A5436">
            <w:pPr>
              <w:spacing w:after="0" w:line="480" w:lineRule="auto"/>
              <w:jc w:val="center"/>
              <w:rPr>
                <w:rFonts w:ascii="Helvetica" w:hAnsi="Helvetica"/>
                <w:i/>
                <w:iCs/>
                <w:sz w:val="16"/>
                <w:szCs w:val="16"/>
              </w:rPr>
            </w:pPr>
          </w:p>
        </w:tc>
        <w:tc>
          <w:tcPr>
            <w:tcW w:w="1602" w:type="dxa"/>
            <w:vMerge/>
            <w:tcBorders>
              <w:bottom w:val="single" w:sz="4" w:space="0" w:color="auto"/>
            </w:tcBorders>
            <w:hideMark/>
          </w:tcPr>
          <w:p w14:paraId="09A26831" w14:textId="77777777" w:rsidR="00DB3853" w:rsidRPr="00EE6759" w:rsidRDefault="00DB3853" w:rsidP="002A5436">
            <w:pPr>
              <w:spacing w:after="0" w:line="480" w:lineRule="auto"/>
              <w:jc w:val="center"/>
              <w:rPr>
                <w:rFonts w:ascii="Helvetica" w:hAnsi="Helvetica"/>
                <w:i/>
                <w:iCs/>
                <w:sz w:val="16"/>
                <w:szCs w:val="16"/>
              </w:rPr>
            </w:pPr>
          </w:p>
        </w:tc>
        <w:tc>
          <w:tcPr>
            <w:tcW w:w="1980" w:type="dxa"/>
            <w:vMerge/>
            <w:tcBorders>
              <w:bottom w:val="single" w:sz="4" w:space="0" w:color="auto"/>
            </w:tcBorders>
            <w:hideMark/>
          </w:tcPr>
          <w:p w14:paraId="3683C2DE" w14:textId="77777777" w:rsidR="00DB3853" w:rsidRPr="00EE6759" w:rsidRDefault="00DB3853" w:rsidP="002A5436">
            <w:pPr>
              <w:spacing w:after="0" w:line="480" w:lineRule="auto"/>
              <w:jc w:val="center"/>
              <w:rPr>
                <w:rFonts w:ascii="Helvetica" w:hAnsi="Helvetica"/>
                <w:i/>
                <w:iCs/>
                <w:sz w:val="16"/>
                <w:szCs w:val="16"/>
              </w:rPr>
            </w:pPr>
          </w:p>
        </w:tc>
        <w:tc>
          <w:tcPr>
            <w:tcW w:w="1562" w:type="dxa"/>
            <w:vMerge/>
            <w:tcBorders>
              <w:bottom w:val="single" w:sz="4" w:space="0" w:color="auto"/>
            </w:tcBorders>
            <w:hideMark/>
          </w:tcPr>
          <w:p w14:paraId="77D798C9" w14:textId="77777777" w:rsidR="00DB3853" w:rsidRPr="00AD7110" w:rsidRDefault="00DB3853" w:rsidP="002A5436">
            <w:pPr>
              <w:spacing w:after="0" w:line="480" w:lineRule="auto"/>
              <w:jc w:val="center"/>
              <w:rPr>
                <w:rFonts w:ascii="Helvetica" w:hAnsi="Helvetica"/>
                <w:i/>
                <w:iCs/>
                <w:sz w:val="16"/>
                <w:szCs w:val="16"/>
              </w:rPr>
            </w:pPr>
          </w:p>
        </w:tc>
        <w:tc>
          <w:tcPr>
            <w:tcW w:w="962" w:type="dxa"/>
            <w:vMerge/>
            <w:tcBorders>
              <w:bottom w:val="single" w:sz="4" w:space="0" w:color="auto"/>
            </w:tcBorders>
            <w:noWrap/>
            <w:vAlign w:val="center"/>
            <w:hideMark/>
          </w:tcPr>
          <w:p w14:paraId="250D4491" w14:textId="77777777" w:rsidR="00DB3853" w:rsidRPr="00AD7110" w:rsidRDefault="00DB3853" w:rsidP="000F2047">
            <w:pPr>
              <w:spacing w:after="0" w:line="480" w:lineRule="auto"/>
              <w:jc w:val="center"/>
              <w:rPr>
                <w:rFonts w:ascii="Helvetica" w:hAnsi="Helvetica"/>
                <w:b/>
                <w:i/>
                <w:iCs/>
                <w:sz w:val="16"/>
                <w:szCs w:val="16"/>
              </w:rPr>
            </w:pPr>
          </w:p>
        </w:tc>
        <w:tc>
          <w:tcPr>
            <w:tcW w:w="2556" w:type="dxa"/>
            <w:tcBorders>
              <w:bottom w:val="single" w:sz="4" w:space="0" w:color="auto"/>
            </w:tcBorders>
            <w:vAlign w:val="center"/>
          </w:tcPr>
          <w:p w14:paraId="090C37BC" w14:textId="77777777" w:rsidR="00DB3853" w:rsidRDefault="00DB3853" w:rsidP="009553F2">
            <w:pPr>
              <w:spacing w:after="0" w:line="480" w:lineRule="auto"/>
              <w:jc w:val="center"/>
              <w:rPr>
                <w:rFonts w:ascii="Helvetica" w:hAnsi="Helvetica"/>
                <w:sz w:val="16"/>
                <w:szCs w:val="16"/>
              </w:rPr>
            </w:pPr>
            <w:r w:rsidRPr="0042253B">
              <w:rPr>
                <w:rFonts w:ascii="Helvetica" w:hAnsi="Helvetica"/>
                <w:sz w:val="16"/>
                <w:szCs w:val="16"/>
              </w:rPr>
              <w:t>Nitrogen fixation</w:t>
            </w:r>
          </w:p>
          <w:p w14:paraId="34C2DE98" w14:textId="77777777" w:rsidR="00DB3853" w:rsidRPr="002A5436" w:rsidRDefault="00DB3853" w:rsidP="00E365C2">
            <w:pPr>
              <w:spacing w:after="0" w:line="480" w:lineRule="auto"/>
              <w:jc w:val="center"/>
              <w:rPr>
                <w:rFonts w:ascii="Helvetica" w:hAnsi="Helvetica"/>
                <w:bCs/>
                <w:sz w:val="16"/>
                <w:szCs w:val="16"/>
              </w:rPr>
            </w:pPr>
            <w:r w:rsidRPr="002A5436">
              <w:rPr>
                <w:rFonts w:ascii="Helvetica" w:hAnsi="Helvetica"/>
                <w:bCs/>
                <w:sz w:val="16"/>
                <w:szCs w:val="16"/>
              </w:rPr>
              <w:t xml:space="preserve">Inorganic </w:t>
            </w:r>
            <w:r>
              <w:rPr>
                <w:rFonts w:ascii="Helvetica" w:hAnsi="Helvetica"/>
                <w:bCs/>
                <w:sz w:val="16"/>
                <w:szCs w:val="16"/>
              </w:rPr>
              <w:t xml:space="preserve">P </w:t>
            </w:r>
            <w:r w:rsidRPr="002A5436">
              <w:rPr>
                <w:rFonts w:ascii="Helvetica" w:hAnsi="Helvetica"/>
                <w:bCs/>
                <w:sz w:val="16"/>
                <w:szCs w:val="16"/>
              </w:rPr>
              <w:t>solubilization</w:t>
            </w:r>
          </w:p>
        </w:tc>
        <w:tc>
          <w:tcPr>
            <w:tcW w:w="1278" w:type="dxa"/>
            <w:tcBorders>
              <w:bottom w:val="single" w:sz="4" w:space="0" w:color="auto"/>
            </w:tcBorders>
          </w:tcPr>
          <w:p w14:paraId="32E24902" w14:textId="77777777" w:rsidR="00DB3853" w:rsidRPr="002A5436" w:rsidRDefault="00DB3853" w:rsidP="009553F2">
            <w:pPr>
              <w:spacing w:after="0" w:line="480" w:lineRule="auto"/>
              <w:jc w:val="center"/>
              <w:rPr>
                <w:rFonts w:ascii="Helvetica" w:hAnsi="Helvetica"/>
                <w:sz w:val="16"/>
                <w:szCs w:val="16"/>
              </w:rPr>
            </w:pPr>
            <w:r w:rsidRPr="00D036EF">
              <w:rPr>
                <w:rFonts w:ascii="Helvetica" w:hAnsi="Helvetica"/>
                <w:noProof/>
                <w:sz w:val="16"/>
                <w:szCs w:val="16"/>
              </w:rPr>
              <w:t>[44]</w:t>
            </w:r>
          </w:p>
          <w:p w14:paraId="2E1798C3" w14:textId="77777777" w:rsidR="00DB3853" w:rsidRPr="002A5436" w:rsidRDefault="00DB3853" w:rsidP="00682C2A">
            <w:pPr>
              <w:spacing w:after="0" w:line="480" w:lineRule="auto"/>
              <w:jc w:val="center"/>
              <w:rPr>
                <w:rFonts w:ascii="Helvetica" w:hAnsi="Helvetica"/>
                <w:sz w:val="16"/>
                <w:szCs w:val="16"/>
              </w:rPr>
            </w:pPr>
            <w:r w:rsidRPr="00D036EF">
              <w:rPr>
                <w:rFonts w:ascii="Helvetica" w:hAnsi="Helvetica"/>
                <w:noProof/>
                <w:sz w:val="16"/>
                <w:szCs w:val="16"/>
              </w:rPr>
              <w:t>[45]</w:t>
            </w:r>
          </w:p>
        </w:tc>
      </w:tr>
      <w:tr w:rsidR="00DB3853" w:rsidRPr="00EE6759" w14:paraId="51F307C4" w14:textId="77777777" w:rsidTr="002A5436">
        <w:trPr>
          <w:trHeight w:val="320"/>
        </w:trPr>
        <w:tc>
          <w:tcPr>
            <w:tcW w:w="1452" w:type="dxa"/>
            <w:tcBorders>
              <w:top w:val="single" w:sz="4" w:space="0" w:color="auto"/>
              <w:bottom w:val="single" w:sz="4" w:space="0" w:color="auto"/>
              <w:right w:val="single" w:sz="4" w:space="0" w:color="auto"/>
            </w:tcBorders>
            <w:noWrap/>
            <w:hideMark/>
          </w:tcPr>
          <w:p w14:paraId="37397C2A" w14:textId="77777777" w:rsidR="00DB3853" w:rsidRPr="006C5E12" w:rsidRDefault="00DB3853" w:rsidP="002A5436">
            <w:pPr>
              <w:spacing w:after="0" w:line="480" w:lineRule="auto"/>
              <w:jc w:val="center"/>
              <w:rPr>
                <w:rFonts w:ascii="Helvetica" w:hAnsi="Helvetica"/>
                <w:b/>
                <w:bCs/>
                <w:i/>
                <w:sz w:val="16"/>
                <w:szCs w:val="16"/>
              </w:rPr>
            </w:pPr>
            <w:r w:rsidRPr="006C5E12">
              <w:rPr>
                <w:rFonts w:ascii="Helvetica" w:hAnsi="Helvetica"/>
                <w:b/>
                <w:bCs/>
                <w:i/>
                <w:sz w:val="16"/>
                <w:szCs w:val="16"/>
              </w:rPr>
              <w:t>Firmicutes</w:t>
            </w:r>
          </w:p>
        </w:tc>
        <w:tc>
          <w:tcPr>
            <w:tcW w:w="1104" w:type="dxa"/>
            <w:tcBorders>
              <w:top w:val="single" w:sz="4" w:space="0" w:color="auto"/>
              <w:left w:val="single" w:sz="4" w:space="0" w:color="auto"/>
              <w:bottom w:val="single" w:sz="4" w:space="0" w:color="auto"/>
            </w:tcBorders>
            <w:noWrap/>
            <w:hideMark/>
          </w:tcPr>
          <w:p w14:paraId="335D3A8A"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Clostridia</w:t>
            </w:r>
          </w:p>
        </w:tc>
        <w:tc>
          <w:tcPr>
            <w:tcW w:w="1602" w:type="dxa"/>
            <w:tcBorders>
              <w:top w:val="single" w:sz="4" w:space="0" w:color="auto"/>
              <w:bottom w:val="single" w:sz="4" w:space="0" w:color="auto"/>
            </w:tcBorders>
            <w:noWrap/>
            <w:hideMark/>
          </w:tcPr>
          <w:p w14:paraId="1A9B8D76"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Clostridiales</w:t>
            </w:r>
          </w:p>
        </w:tc>
        <w:tc>
          <w:tcPr>
            <w:tcW w:w="1980" w:type="dxa"/>
            <w:tcBorders>
              <w:top w:val="single" w:sz="4" w:space="0" w:color="auto"/>
              <w:bottom w:val="single" w:sz="4" w:space="0" w:color="auto"/>
            </w:tcBorders>
            <w:noWrap/>
            <w:hideMark/>
          </w:tcPr>
          <w:p w14:paraId="5C8EACBA"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Syntrophomonadaceae</w:t>
            </w:r>
          </w:p>
        </w:tc>
        <w:tc>
          <w:tcPr>
            <w:tcW w:w="1562" w:type="dxa"/>
            <w:tcBorders>
              <w:top w:val="single" w:sz="4" w:space="0" w:color="auto"/>
              <w:bottom w:val="single" w:sz="4" w:space="0" w:color="auto"/>
            </w:tcBorders>
            <w:noWrap/>
            <w:hideMark/>
          </w:tcPr>
          <w:p w14:paraId="688532A3" w14:textId="77777777" w:rsidR="00DB3853" w:rsidRPr="00AD7110" w:rsidRDefault="00DB3853" w:rsidP="002A5436">
            <w:pPr>
              <w:spacing w:after="0" w:line="480" w:lineRule="auto"/>
              <w:jc w:val="center"/>
              <w:rPr>
                <w:rFonts w:ascii="Helvetica" w:hAnsi="Helvetica"/>
                <w:i/>
                <w:iCs/>
                <w:sz w:val="16"/>
                <w:szCs w:val="16"/>
              </w:rPr>
            </w:pPr>
            <w:r w:rsidRPr="00AD7110">
              <w:rPr>
                <w:rFonts w:ascii="Helvetica" w:hAnsi="Helvetica"/>
                <w:i/>
                <w:iCs/>
                <w:sz w:val="16"/>
                <w:szCs w:val="16"/>
              </w:rPr>
              <w:t>Syntrophomonas</w:t>
            </w:r>
          </w:p>
        </w:tc>
        <w:tc>
          <w:tcPr>
            <w:tcW w:w="962" w:type="dxa"/>
            <w:tcBorders>
              <w:top w:val="single" w:sz="4" w:space="0" w:color="auto"/>
              <w:bottom w:val="single" w:sz="4" w:space="0" w:color="auto"/>
            </w:tcBorders>
            <w:hideMark/>
          </w:tcPr>
          <w:p w14:paraId="58F4739A" w14:textId="77777777" w:rsidR="00DB3853" w:rsidRPr="00EE6759" w:rsidRDefault="00DB3853" w:rsidP="002A5436">
            <w:pPr>
              <w:spacing w:after="0" w:line="480" w:lineRule="auto"/>
              <w:jc w:val="center"/>
              <w:rPr>
                <w:rFonts w:ascii="Helvetica" w:hAnsi="Helvetica"/>
                <w:i/>
                <w:iCs/>
                <w:sz w:val="16"/>
                <w:szCs w:val="16"/>
              </w:rPr>
            </w:pPr>
            <w:r w:rsidRPr="00EE6759">
              <w:rPr>
                <w:rFonts w:ascii="Helvetica" w:hAnsi="Helvetica"/>
                <w:i/>
                <w:iCs/>
                <w:sz w:val="16"/>
                <w:szCs w:val="16"/>
              </w:rPr>
              <w:t>OTU28</w:t>
            </w:r>
            <w:r>
              <w:rPr>
                <w:rFonts w:ascii="Helvetica" w:hAnsi="Helvetica"/>
                <w:i/>
                <w:iCs/>
                <w:sz w:val="16"/>
                <w:szCs w:val="16"/>
              </w:rPr>
              <w:t>*</w:t>
            </w:r>
          </w:p>
        </w:tc>
        <w:tc>
          <w:tcPr>
            <w:tcW w:w="2556" w:type="dxa"/>
            <w:tcBorders>
              <w:top w:val="single" w:sz="4" w:space="0" w:color="auto"/>
              <w:bottom w:val="single" w:sz="4" w:space="0" w:color="auto"/>
            </w:tcBorders>
            <w:vAlign w:val="center"/>
          </w:tcPr>
          <w:p w14:paraId="3503B35D" w14:textId="77777777" w:rsidR="00DB3853" w:rsidRPr="002A5436" w:rsidRDefault="00DB3853" w:rsidP="002A5436">
            <w:pPr>
              <w:spacing w:after="0" w:line="480" w:lineRule="auto"/>
              <w:jc w:val="center"/>
              <w:rPr>
                <w:rFonts w:ascii="Helvetica" w:hAnsi="Helvetica"/>
                <w:sz w:val="16"/>
                <w:szCs w:val="16"/>
              </w:rPr>
            </w:pPr>
            <w:r>
              <w:rPr>
                <w:rFonts w:ascii="Helvetica" w:hAnsi="Helvetica"/>
                <w:sz w:val="16"/>
                <w:szCs w:val="16"/>
              </w:rPr>
              <w:t>-</w:t>
            </w:r>
          </w:p>
        </w:tc>
        <w:tc>
          <w:tcPr>
            <w:tcW w:w="1278" w:type="dxa"/>
            <w:tcBorders>
              <w:top w:val="single" w:sz="4" w:space="0" w:color="auto"/>
              <w:bottom w:val="single" w:sz="4" w:space="0" w:color="auto"/>
            </w:tcBorders>
          </w:tcPr>
          <w:p w14:paraId="6A04B725" w14:textId="77777777" w:rsidR="00DB3853" w:rsidRPr="002A5436" w:rsidRDefault="00DB3853" w:rsidP="002A5436">
            <w:pPr>
              <w:spacing w:after="0" w:line="480" w:lineRule="auto"/>
              <w:jc w:val="center"/>
              <w:rPr>
                <w:rFonts w:ascii="Helvetica" w:hAnsi="Helvetica"/>
                <w:sz w:val="16"/>
                <w:szCs w:val="16"/>
              </w:rPr>
            </w:pPr>
            <w:r>
              <w:rPr>
                <w:rFonts w:ascii="Helvetica" w:hAnsi="Helvetica"/>
                <w:sz w:val="16"/>
                <w:szCs w:val="16"/>
              </w:rPr>
              <w:t>-</w:t>
            </w:r>
          </w:p>
        </w:tc>
      </w:tr>
      <w:tr w:rsidR="00E365C2" w:rsidRPr="00EE6759" w14:paraId="19728660" w14:textId="77777777" w:rsidTr="002A5436">
        <w:trPr>
          <w:trHeight w:val="338"/>
        </w:trPr>
        <w:tc>
          <w:tcPr>
            <w:tcW w:w="1452" w:type="dxa"/>
            <w:tcBorders>
              <w:top w:val="single" w:sz="4" w:space="0" w:color="auto"/>
            </w:tcBorders>
            <w:noWrap/>
            <w:hideMark/>
          </w:tcPr>
          <w:p w14:paraId="737DD7AC" w14:textId="77777777" w:rsidR="00E365C2" w:rsidRPr="00EE6759" w:rsidRDefault="00E365C2" w:rsidP="002A5436">
            <w:pPr>
              <w:spacing w:after="0" w:line="480" w:lineRule="auto"/>
              <w:jc w:val="center"/>
              <w:rPr>
                <w:rFonts w:ascii="Helvetica" w:hAnsi="Helvetica"/>
                <w:sz w:val="16"/>
                <w:szCs w:val="16"/>
              </w:rPr>
            </w:pPr>
          </w:p>
        </w:tc>
        <w:tc>
          <w:tcPr>
            <w:tcW w:w="1104" w:type="dxa"/>
            <w:tcBorders>
              <w:top w:val="single" w:sz="4" w:space="0" w:color="auto"/>
              <w:left w:val="nil"/>
            </w:tcBorders>
            <w:noWrap/>
            <w:hideMark/>
          </w:tcPr>
          <w:p w14:paraId="3DC7C9C9" w14:textId="77777777" w:rsidR="00E365C2" w:rsidRPr="00EE6759" w:rsidRDefault="00E365C2" w:rsidP="002A5436">
            <w:pPr>
              <w:spacing w:after="0" w:line="480" w:lineRule="auto"/>
              <w:jc w:val="center"/>
              <w:rPr>
                <w:rFonts w:ascii="Helvetica" w:hAnsi="Helvetica"/>
                <w:sz w:val="16"/>
                <w:szCs w:val="16"/>
              </w:rPr>
            </w:pPr>
          </w:p>
        </w:tc>
        <w:tc>
          <w:tcPr>
            <w:tcW w:w="1602" w:type="dxa"/>
            <w:tcBorders>
              <w:top w:val="single" w:sz="4" w:space="0" w:color="auto"/>
            </w:tcBorders>
            <w:noWrap/>
            <w:hideMark/>
          </w:tcPr>
          <w:p w14:paraId="3494F7DE" w14:textId="77777777" w:rsidR="00E365C2" w:rsidRPr="00EE6759" w:rsidRDefault="00E365C2" w:rsidP="002A5436">
            <w:pPr>
              <w:spacing w:after="0" w:line="480" w:lineRule="auto"/>
              <w:jc w:val="center"/>
              <w:rPr>
                <w:rFonts w:ascii="Helvetica" w:hAnsi="Helvetica"/>
                <w:sz w:val="16"/>
                <w:szCs w:val="16"/>
              </w:rPr>
            </w:pPr>
          </w:p>
        </w:tc>
        <w:tc>
          <w:tcPr>
            <w:tcW w:w="1980" w:type="dxa"/>
            <w:tcBorders>
              <w:top w:val="single" w:sz="4" w:space="0" w:color="auto"/>
            </w:tcBorders>
            <w:noWrap/>
            <w:hideMark/>
          </w:tcPr>
          <w:p w14:paraId="51F5BCF0" w14:textId="77777777" w:rsidR="00E365C2" w:rsidRPr="00EE6759" w:rsidRDefault="00E365C2" w:rsidP="002A5436">
            <w:pPr>
              <w:spacing w:after="0" w:line="480" w:lineRule="auto"/>
              <w:jc w:val="center"/>
              <w:rPr>
                <w:rFonts w:ascii="Helvetica" w:hAnsi="Helvetica"/>
                <w:sz w:val="16"/>
                <w:szCs w:val="16"/>
              </w:rPr>
            </w:pPr>
          </w:p>
        </w:tc>
        <w:tc>
          <w:tcPr>
            <w:tcW w:w="1562" w:type="dxa"/>
            <w:tcBorders>
              <w:top w:val="single" w:sz="4" w:space="0" w:color="auto"/>
            </w:tcBorders>
            <w:noWrap/>
            <w:hideMark/>
          </w:tcPr>
          <w:p w14:paraId="5B5E335B" w14:textId="77777777" w:rsidR="00E365C2" w:rsidRPr="00EE6759" w:rsidRDefault="00E365C2" w:rsidP="002A5436">
            <w:pPr>
              <w:spacing w:after="0" w:line="480" w:lineRule="auto"/>
              <w:jc w:val="center"/>
              <w:rPr>
                <w:rFonts w:ascii="Helvetica" w:hAnsi="Helvetica"/>
                <w:sz w:val="16"/>
                <w:szCs w:val="16"/>
              </w:rPr>
            </w:pPr>
          </w:p>
        </w:tc>
        <w:tc>
          <w:tcPr>
            <w:tcW w:w="962" w:type="dxa"/>
            <w:tcBorders>
              <w:top w:val="single" w:sz="4" w:space="0" w:color="auto"/>
            </w:tcBorders>
            <w:hideMark/>
          </w:tcPr>
          <w:p w14:paraId="47E500AD" w14:textId="77777777" w:rsidR="00E365C2" w:rsidRPr="00EE6759" w:rsidRDefault="00E365C2" w:rsidP="002A5436">
            <w:pPr>
              <w:spacing w:after="0" w:line="480" w:lineRule="auto"/>
              <w:jc w:val="center"/>
              <w:rPr>
                <w:rFonts w:ascii="Helvetica" w:hAnsi="Helvetica"/>
                <w:b/>
                <w:bCs/>
                <w:sz w:val="16"/>
                <w:szCs w:val="16"/>
              </w:rPr>
            </w:pPr>
            <w:r w:rsidRPr="00EE6759">
              <w:rPr>
                <w:rFonts w:ascii="Helvetica" w:hAnsi="Helvetica"/>
                <w:b/>
                <w:bCs/>
                <w:sz w:val="16"/>
                <w:szCs w:val="16"/>
              </w:rPr>
              <w:t>Total</w:t>
            </w:r>
            <w:r>
              <w:rPr>
                <w:rFonts w:ascii="Helvetica" w:hAnsi="Helvetica"/>
                <w:b/>
                <w:bCs/>
                <w:sz w:val="16"/>
                <w:szCs w:val="16"/>
              </w:rPr>
              <w:t>: 15</w:t>
            </w:r>
          </w:p>
        </w:tc>
        <w:tc>
          <w:tcPr>
            <w:tcW w:w="2556" w:type="dxa"/>
            <w:tcBorders>
              <w:top w:val="single" w:sz="4" w:space="0" w:color="auto"/>
            </w:tcBorders>
          </w:tcPr>
          <w:p w14:paraId="3757C5CA" w14:textId="77777777" w:rsidR="00E365C2" w:rsidRPr="008136BA" w:rsidRDefault="00E365C2" w:rsidP="002A5436">
            <w:pPr>
              <w:spacing w:after="0" w:line="480" w:lineRule="auto"/>
              <w:jc w:val="center"/>
              <w:rPr>
                <w:rFonts w:ascii="Helvetica" w:hAnsi="Helvetica"/>
                <w:b/>
                <w:bCs/>
                <w:sz w:val="16"/>
                <w:szCs w:val="16"/>
              </w:rPr>
            </w:pPr>
          </w:p>
        </w:tc>
        <w:tc>
          <w:tcPr>
            <w:tcW w:w="1278" w:type="dxa"/>
            <w:tcBorders>
              <w:top w:val="single" w:sz="4" w:space="0" w:color="auto"/>
            </w:tcBorders>
          </w:tcPr>
          <w:p w14:paraId="3D4BA129" w14:textId="77777777" w:rsidR="00E365C2" w:rsidRPr="002A5436" w:rsidRDefault="00E365C2" w:rsidP="002A5436">
            <w:pPr>
              <w:spacing w:after="0" w:line="480" w:lineRule="auto"/>
              <w:jc w:val="center"/>
              <w:rPr>
                <w:rFonts w:ascii="Helvetica" w:hAnsi="Helvetica"/>
                <w:sz w:val="16"/>
                <w:szCs w:val="16"/>
              </w:rPr>
            </w:pPr>
          </w:p>
        </w:tc>
      </w:tr>
    </w:tbl>
    <w:p w14:paraId="5999DA9A" w14:textId="77777777" w:rsidR="008136BA" w:rsidRDefault="008136BA" w:rsidP="008136BA">
      <w:pPr>
        <w:spacing w:after="0" w:line="480" w:lineRule="auto"/>
        <w:jc w:val="both"/>
        <w:rPr>
          <w:rFonts w:ascii="Helvetica" w:hAnsi="Helvetica"/>
        </w:rPr>
        <w:sectPr w:rsidR="008136BA" w:rsidSect="000A1378">
          <w:pgSz w:w="15840" w:h="12240" w:orient="landscape"/>
          <w:pgMar w:top="1440" w:right="1440" w:bottom="1440" w:left="1440" w:header="720" w:footer="720" w:gutter="0"/>
          <w:lnNumType w:countBy="1" w:restart="continuous"/>
          <w:cols w:space="720"/>
          <w:docGrid w:linePitch="360"/>
        </w:sectPr>
      </w:pPr>
      <w:r>
        <w:rPr>
          <w:rFonts w:ascii="Helvetica" w:hAnsi="Helvetica"/>
        </w:rPr>
        <w:t>* Tax</w:t>
      </w:r>
      <w:r w:rsidR="005747C2">
        <w:rPr>
          <w:rFonts w:ascii="Helvetica" w:hAnsi="Helvetica"/>
        </w:rPr>
        <w:t>onomy assignment with NCBI BLAST</w:t>
      </w:r>
    </w:p>
    <w:p w14:paraId="7E643BF4" w14:textId="77777777" w:rsidR="00E84580" w:rsidRPr="008B30D2" w:rsidRDefault="00F17AD1" w:rsidP="0062533A">
      <w:pPr>
        <w:spacing w:after="0" w:line="480" w:lineRule="auto"/>
        <w:jc w:val="both"/>
        <w:rPr>
          <w:rFonts w:ascii="Helvetica" w:hAnsi="Helvetica"/>
        </w:rPr>
      </w:pPr>
      <w:r>
        <w:rPr>
          <w:rFonts w:ascii="Helvetica" w:hAnsi="Helvetica"/>
          <w:b/>
        </w:rPr>
        <w:t>Table S3</w:t>
      </w:r>
      <w:r w:rsidR="00E84580" w:rsidRPr="008B30D2">
        <w:rPr>
          <w:rFonts w:ascii="Helvetica" w:hAnsi="Helvetica"/>
          <w:b/>
        </w:rPr>
        <w:t xml:space="preserve">: </w:t>
      </w:r>
      <w:r w:rsidR="00E84580" w:rsidRPr="00EF0CC5">
        <w:rPr>
          <w:rFonts w:ascii="Helvetica" w:hAnsi="Helvetica"/>
        </w:rPr>
        <w:t xml:space="preserve">Growth program for the climate chamber growth experiments. </w:t>
      </w:r>
      <w:r w:rsidR="00E84580" w:rsidRPr="008B30D2">
        <w:rPr>
          <w:rFonts w:ascii="Helvetica" w:hAnsi="Helvetica"/>
        </w:rPr>
        <w:t xml:space="preserve">The relative humidity was maintained at 60% </w:t>
      </w:r>
      <w:r w:rsidR="00E7215E">
        <w:rPr>
          <w:rFonts w:ascii="Helvetica" w:hAnsi="Helvetica"/>
        </w:rPr>
        <w:t>during all experiments</w:t>
      </w:r>
      <w:r w:rsidR="00E84580" w:rsidRPr="008B30D2">
        <w:rPr>
          <w:rFonts w:ascii="Helvetica" w:hAnsi="Helveti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8"/>
        <w:gridCol w:w="1350"/>
        <w:gridCol w:w="1843"/>
      </w:tblGrid>
      <w:tr w:rsidR="00E84580" w:rsidRPr="008B30D2" w14:paraId="67454751" w14:textId="77777777" w:rsidTr="00236863">
        <w:trPr>
          <w:trHeight w:val="260"/>
        </w:trPr>
        <w:tc>
          <w:tcPr>
            <w:tcW w:w="918" w:type="dxa"/>
            <w:tcBorders>
              <w:bottom w:val="single" w:sz="4" w:space="0" w:color="auto"/>
              <w:right w:val="single" w:sz="4" w:space="0" w:color="auto"/>
            </w:tcBorders>
            <w:noWrap/>
            <w:hideMark/>
          </w:tcPr>
          <w:p w14:paraId="665D0310"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b/>
                <w:bCs/>
              </w:rPr>
              <w:t>Time</w:t>
            </w:r>
          </w:p>
        </w:tc>
        <w:tc>
          <w:tcPr>
            <w:tcW w:w="1350" w:type="dxa"/>
            <w:tcBorders>
              <w:left w:val="single" w:sz="4" w:space="0" w:color="auto"/>
              <w:bottom w:val="single" w:sz="4" w:space="0" w:color="auto"/>
              <w:right w:val="single" w:sz="4" w:space="0" w:color="auto"/>
            </w:tcBorders>
            <w:noWrap/>
            <w:hideMark/>
          </w:tcPr>
          <w:p w14:paraId="194B6DBB" w14:textId="77777777" w:rsidR="00E84580" w:rsidRPr="008B30D2" w:rsidRDefault="00E84580" w:rsidP="00822541">
            <w:pPr>
              <w:spacing w:after="0" w:line="480" w:lineRule="auto"/>
              <w:jc w:val="center"/>
              <w:rPr>
                <w:rFonts w:ascii="Helvetica" w:hAnsi="Helvetica"/>
                <w:b/>
                <w:bCs/>
                <w:color w:val="404040" w:themeColor="text1" w:themeTint="BF"/>
                <w:sz w:val="20"/>
                <w:szCs w:val="20"/>
              </w:rPr>
            </w:pPr>
            <w:r w:rsidRPr="008B30D2">
              <w:rPr>
                <w:rFonts w:ascii="Helvetica" w:hAnsi="Helvetica"/>
                <w:b/>
                <w:bCs/>
              </w:rPr>
              <w:t>Temp (ºC)</w:t>
            </w:r>
          </w:p>
        </w:tc>
        <w:tc>
          <w:tcPr>
            <w:tcW w:w="1843" w:type="dxa"/>
            <w:tcBorders>
              <w:left w:val="single" w:sz="4" w:space="0" w:color="auto"/>
              <w:bottom w:val="single" w:sz="4" w:space="0" w:color="auto"/>
            </w:tcBorders>
            <w:noWrap/>
            <w:hideMark/>
          </w:tcPr>
          <w:p w14:paraId="7DBD6E81"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b/>
                <w:bCs/>
              </w:rPr>
              <w:t>Light</w:t>
            </w:r>
            <w:r w:rsidR="008E2B77">
              <w:rPr>
                <w:rFonts w:ascii="Helvetica" w:hAnsi="Helvetica"/>
                <w:b/>
                <w:bCs/>
              </w:rPr>
              <w:t xml:space="preserve"> Intensity</w:t>
            </w:r>
          </w:p>
        </w:tc>
      </w:tr>
      <w:tr w:rsidR="00E84580" w:rsidRPr="008B30D2" w14:paraId="0B9CAE55" w14:textId="77777777" w:rsidTr="00236863">
        <w:trPr>
          <w:trHeight w:val="260"/>
        </w:trPr>
        <w:tc>
          <w:tcPr>
            <w:tcW w:w="918" w:type="dxa"/>
            <w:tcBorders>
              <w:top w:val="single" w:sz="4" w:space="0" w:color="auto"/>
              <w:right w:val="single" w:sz="4" w:space="0" w:color="auto"/>
            </w:tcBorders>
            <w:noWrap/>
            <w:hideMark/>
          </w:tcPr>
          <w:p w14:paraId="67CDE363"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0600</w:t>
            </w:r>
          </w:p>
        </w:tc>
        <w:tc>
          <w:tcPr>
            <w:tcW w:w="1350" w:type="dxa"/>
            <w:tcBorders>
              <w:top w:val="single" w:sz="4" w:space="0" w:color="auto"/>
              <w:left w:val="single" w:sz="4" w:space="0" w:color="auto"/>
              <w:right w:val="single" w:sz="4" w:space="0" w:color="auto"/>
            </w:tcBorders>
            <w:noWrap/>
            <w:hideMark/>
          </w:tcPr>
          <w:p w14:paraId="60993B8F" w14:textId="77777777" w:rsidR="00E84580" w:rsidRPr="008B30D2" w:rsidRDefault="00E84580" w:rsidP="00822541">
            <w:pPr>
              <w:spacing w:after="0" w:line="480" w:lineRule="auto"/>
              <w:jc w:val="center"/>
              <w:rPr>
                <w:rFonts w:ascii="Helvetica" w:hAnsi="Helvetica"/>
                <w:b/>
                <w:bCs/>
                <w:color w:val="5B9BD5" w:themeColor="accent1"/>
                <w:sz w:val="26"/>
                <w:szCs w:val="26"/>
              </w:rPr>
            </w:pPr>
            <w:r w:rsidRPr="008B30D2">
              <w:rPr>
                <w:rFonts w:ascii="Helvetica" w:hAnsi="Helvetica"/>
              </w:rPr>
              <w:t>16</w:t>
            </w:r>
          </w:p>
        </w:tc>
        <w:tc>
          <w:tcPr>
            <w:tcW w:w="1843" w:type="dxa"/>
            <w:tcBorders>
              <w:top w:val="single" w:sz="4" w:space="0" w:color="auto"/>
              <w:left w:val="single" w:sz="4" w:space="0" w:color="auto"/>
            </w:tcBorders>
            <w:noWrap/>
            <w:hideMark/>
          </w:tcPr>
          <w:p w14:paraId="718EBAAF"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Light 1</w:t>
            </w:r>
          </w:p>
        </w:tc>
      </w:tr>
      <w:tr w:rsidR="00E84580" w:rsidRPr="008B30D2" w14:paraId="0F61BD8E" w14:textId="77777777" w:rsidTr="00236863">
        <w:trPr>
          <w:trHeight w:val="260"/>
        </w:trPr>
        <w:tc>
          <w:tcPr>
            <w:tcW w:w="918" w:type="dxa"/>
            <w:tcBorders>
              <w:right w:val="single" w:sz="4" w:space="0" w:color="auto"/>
            </w:tcBorders>
            <w:noWrap/>
            <w:hideMark/>
          </w:tcPr>
          <w:p w14:paraId="14D8B5F1"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0615</w:t>
            </w:r>
          </w:p>
        </w:tc>
        <w:tc>
          <w:tcPr>
            <w:tcW w:w="1350" w:type="dxa"/>
            <w:tcBorders>
              <w:left w:val="single" w:sz="4" w:space="0" w:color="auto"/>
              <w:right w:val="single" w:sz="4" w:space="0" w:color="auto"/>
            </w:tcBorders>
            <w:noWrap/>
            <w:hideMark/>
          </w:tcPr>
          <w:p w14:paraId="58C8A7D4" w14:textId="77777777" w:rsidR="00E84580" w:rsidRPr="008B30D2" w:rsidRDefault="00E84580" w:rsidP="00822541">
            <w:pPr>
              <w:spacing w:after="0" w:line="480" w:lineRule="auto"/>
              <w:jc w:val="center"/>
              <w:rPr>
                <w:rFonts w:ascii="Helvetica" w:hAnsi="Helvetica"/>
                <w:b/>
                <w:bCs/>
                <w:color w:val="5B9BD5" w:themeColor="accent1"/>
                <w:sz w:val="26"/>
                <w:szCs w:val="26"/>
              </w:rPr>
            </w:pPr>
            <w:r w:rsidRPr="008B30D2">
              <w:rPr>
                <w:rFonts w:ascii="Helvetica" w:hAnsi="Helvetica"/>
              </w:rPr>
              <w:t>16</w:t>
            </w:r>
          </w:p>
        </w:tc>
        <w:tc>
          <w:tcPr>
            <w:tcW w:w="1843" w:type="dxa"/>
            <w:tcBorders>
              <w:left w:val="single" w:sz="4" w:space="0" w:color="auto"/>
            </w:tcBorders>
            <w:noWrap/>
            <w:hideMark/>
          </w:tcPr>
          <w:p w14:paraId="24DB6295"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Light 2</w:t>
            </w:r>
          </w:p>
        </w:tc>
      </w:tr>
      <w:tr w:rsidR="00E84580" w:rsidRPr="008B30D2" w14:paraId="284867E1" w14:textId="77777777" w:rsidTr="00236863">
        <w:trPr>
          <w:trHeight w:val="260"/>
        </w:trPr>
        <w:tc>
          <w:tcPr>
            <w:tcW w:w="918" w:type="dxa"/>
            <w:tcBorders>
              <w:right w:val="single" w:sz="4" w:space="0" w:color="auto"/>
            </w:tcBorders>
            <w:noWrap/>
            <w:hideMark/>
          </w:tcPr>
          <w:p w14:paraId="33B1B8BE"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0630</w:t>
            </w:r>
          </w:p>
        </w:tc>
        <w:tc>
          <w:tcPr>
            <w:tcW w:w="1350" w:type="dxa"/>
            <w:tcBorders>
              <w:left w:val="single" w:sz="4" w:space="0" w:color="auto"/>
              <w:right w:val="single" w:sz="4" w:space="0" w:color="auto"/>
            </w:tcBorders>
            <w:noWrap/>
            <w:hideMark/>
          </w:tcPr>
          <w:p w14:paraId="440927CA" w14:textId="77777777" w:rsidR="00E84580" w:rsidRPr="008B30D2" w:rsidRDefault="00E84580" w:rsidP="00822541">
            <w:pPr>
              <w:spacing w:after="0" w:line="480" w:lineRule="auto"/>
              <w:jc w:val="center"/>
              <w:rPr>
                <w:rFonts w:ascii="Helvetica" w:hAnsi="Helvetica"/>
                <w:b/>
                <w:bCs/>
                <w:color w:val="5B9BD5" w:themeColor="accent1"/>
                <w:sz w:val="26"/>
                <w:szCs w:val="26"/>
              </w:rPr>
            </w:pPr>
            <w:r w:rsidRPr="008B30D2">
              <w:rPr>
                <w:rFonts w:ascii="Helvetica" w:hAnsi="Helvetica"/>
              </w:rPr>
              <w:t>16</w:t>
            </w:r>
          </w:p>
        </w:tc>
        <w:tc>
          <w:tcPr>
            <w:tcW w:w="1843" w:type="dxa"/>
            <w:tcBorders>
              <w:left w:val="single" w:sz="4" w:space="0" w:color="auto"/>
            </w:tcBorders>
            <w:noWrap/>
            <w:hideMark/>
          </w:tcPr>
          <w:p w14:paraId="2E485743"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Light 3</w:t>
            </w:r>
          </w:p>
        </w:tc>
      </w:tr>
      <w:tr w:rsidR="00E84580" w:rsidRPr="008B30D2" w14:paraId="6E0FC13C" w14:textId="77777777" w:rsidTr="00236863">
        <w:trPr>
          <w:trHeight w:val="260"/>
        </w:trPr>
        <w:tc>
          <w:tcPr>
            <w:tcW w:w="918" w:type="dxa"/>
            <w:tcBorders>
              <w:right w:val="single" w:sz="4" w:space="0" w:color="auto"/>
            </w:tcBorders>
            <w:noWrap/>
            <w:hideMark/>
          </w:tcPr>
          <w:p w14:paraId="7CC5E19A"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0645</w:t>
            </w:r>
          </w:p>
        </w:tc>
        <w:tc>
          <w:tcPr>
            <w:tcW w:w="1350" w:type="dxa"/>
            <w:tcBorders>
              <w:left w:val="single" w:sz="4" w:space="0" w:color="auto"/>
              <w:right w:val="single" w:sz="4" w:space="0" w:color="auto"/>
            </w:tcBorders>
            <w:noWrap/>
            <w:hideMark/>
          </w:tcPr>
          <w:p w14:paraId="4E6CB9FF" w14:textId="77777777" w:rsidR="00E84580" w:rsidRPr="008B30D2" w:rsidRDefault="00E84580" w:rsidP="00822541">
            <w:pPr>
              <w:spacing w:after="0" w:line="480" w:lineRule="auto"/>
              <w:jc w:val="center"/>
              <w:rPr>
                <w:rFonts w:ascii="Helvetica" w:hAnsi="Helvetica"/>
                <w:b/>
                <w:bCs/>
                <w:color w:val="5B9BD5" w:themeColor="accent1"/>
                <w:sz w:val="26"/>
                <w:szCs w:val="26"/>
              </w:rPr>
            </w:pPr>
            <w:r w:rsidRPr="008B30D2">
              <w:rPr>
                <w:rFonts w:ascii="Helvetica" w:hAnsi="Helvetica"/>
              </w:rPr>
              <w:t>16</w:t>
            </w:r>
          </w:p>
        </w:tc>
        <w:tc>
          <w:tcPr>
            <w:tcW w:w="1843" w:type="dxa"/>
            <w:tcBorders>
              <w:left w:val="single" w:sz="4" w:space="0" w:color="auto"/>
            </w:tcBorders>
            <w:noWrap/>
            <w:hideMark/>
          </w:tcPr>
          <w:p w14:paraId="3C283897" w14:textId="77777777" w:rsidR="00E84580" w:rsidRPr="008B30D2" w:rsidRDefault="00E84580" w:rsidP="00DE3C9D">
            <w:pPr>
              <w:spacing w:after="0" w:line="480" w:lineRule="auto"/>
              <w:jc w:val="both"/>
              <w:rPr>
                <w:rFonts w:ascii="Helvetica" w:hAnsi="Helvetica"/>
                <w:b/>
                <w:bCs/>
                <w:color w:val="5B9BD5" w:themeColor="accent1"/>
                <w:sz w:val="26"/>
                <w:szCs w:val="26"/>
              </w:rPr>
            </w:pPr>
            <w:r w:rsidRPr="008B30D2">
              <w:rPr>
                <w:rFonts w:ascii="Helvetica" w:hAnsi="Helvetica"/>
              </w:rPr>
              <w:t>Light 4</w:t>
            </w:r>
          </w:p>
        </w:tc>
      </w:tr>
      <w:tr w:rsidR="00E84580" w:rsidRPr="008B30D2" w14:paraId="1E2A34CE" w14:textId="77777777" w:rsidTr="00236863">
        <w:trPr>
          <w:trHeight w:val="260"/>
        </w:trPr>
        <w:tc>
          <w:tcPr>
            <w:tcW w:w="918" w:type="dxa"/>
            <w:tcBorders>
              <w:right w:val="single" w:sz="4" w:space="0" w:color="auto"/>
            </w:tcBorders>
            <w:noWrap/>
            <w:hideMark/>
          </w:tcPr>
          <w:p w14:paraId="6D750677"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0700</w:t>
            </w:r>
          </w:p>
        </w:tc>
        <w:tc>
          <w:tcPr>
            <w:tcW w:w="1350" w:type="dxa"/>
            <w:tcBorders>
              <w:left w:val="single" w:sz="4" w:space="0" w:color="auto"/>
              <w:right w:val="single" w:sz="4" w:space="0" w:color="auto"/>
            </w:tcBorders>
            <w:noWrap/>
            <w:hideMark/>
          </w:tcPr>
          <w:p w14:paraId="3D86042F" w14:textId="77777777" w:rsidR="00E84580" w:rsidRPr="008B30D2" w:rsidRDefault="00E84580" w:rsidP="00822541">
            <w:pPr>
              <w:spacing w:after="0" w:line="480" w:lineRule="auto"/>
              <w:jc w:val="center"/>
              <w:rPr>
                <w:rFonts w:ascii="Helvetica" w:hAnsi="Helvetica"/>
                <w:b/>
                <w:bCs/>
                <w:color w:val="5B9BD5" w:themeColor="accent1"/>
                <w:sz w:val="26"/>
                <w:szCs w:val="26"/>
              </w:rPr>
            </w:pPr>
            <w:r w:rsidRPr="008B30D2">
              <w:rPr>
                <w:rFonts w:ascii="Helvetica" w:hAnsi="Helvetica"/>
              </w:rPr>
              <w:t>25</w:t>
            </w:r>
          </w:p>
        </w:tc>
        <w:tc>
          <w:tcPr>
            <w:tcW w:w="1843" w:type="dxa"/>
            <w:tcBorders>
              <w:left w:val="single" w:sz="4" w:space="0" w:color="auto"/>
            </w:tcBorders>
            <w:noWrap/>
            <w:hideMark/>
          </w:tcPr>
          <w:p w14:paraId="595B49C7" w14:textId="77777777" w:rsidR="00E84580" w:rsidRPr="008B30D2" w:rsidRDefault="00E84580" w:rsidP="00DE3C9D">
            <w:pPr>
              <w:spacing w:after="0" w:line="480" w:lineRule="auto"/>
              <w:jc w:val="both"/>
              <w:rPr>
                <w:rFonts w:ascii="Helvetica" w:hAnsi="Helvetica"/>
                <w:b/>
                <w:bCs/>
                <w:color w:val="5B9BD5" w:themeColor="accent1"/>
                <w:sz w:val="26"/>
                <w:szCs w:val="26"/>
              </w:rPr>
            </w:pPr>
            <w:r w:rsidRPr="008B30D2">
              <w:rPr>
                <w:rFonts w:ascii="Helvetica" w:hAnsi="Helvetica"/>
              </w:rPr>
              <w:t>Light 5</w:t>
            </w:r>
          </w:p>
        </w:tc>
      </w:tr>
      <w:tr w:rsidR="00E84580" w:rsidRPr="008B30D2" w14:paraId="64945289" w14:textId="77777777" w:rsidTr="00236863">
        <w:trPr>
          <w:trHeight w:val="260"/>
        </w:trPr>
        <w:tc>
          <w:tcPr>
            <w:tcW w:w="918" w:type="dxa"/>
            <w:tcBorders>
              <w:right w:val="single" w:sz="4" w:space="0" w:color="auto"/>
            </w:tcBorders>
            <w:noWrap/>
            <w:hideMark/>
          </w:tcPr>
          <w:p w14:paraId="543890AF"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2100</w:t>
            </w:r>
          </w:p>
        </w:tc>
        <w:tc>
          <w:tcPr>
            <w:tcW w:w="1350" w:type="dxa"/>
            <w:tcBorders>
              <w:left w:val="single" w:sz="4" w:space="0" w:color="auto"/>
              <w:right w:val="single" w:sz="4" w:space="0" w:color="auto"/>
            </w:tcBorders>
            <w:noWrap/>
            <w:hideMark/>
          </w:tcPr>
          <w:p w14:paraId="19137F37" w14:textId="77777777" w:rsidR="00E84580" w:rsidRPr="008B30D2" w:rsidRDefault="00E84580" w:rsidP="00822541">
            <w:pPr>
              <w:spacing w:after="0" w:line="480" w:lineRule="auto"/>
              <w:jc w:val="center"/>
              <w:rPr>
                <w:rFonts w:ascii="Helvetica" w:hAnsi="Helvetica"/>
                <w:b/>
                <w:bCs/>
                <w:color w:val="5B9BD5" w:themeColor="accent1"/>
                <w:sz w:val="26"/>
                <w:szCs w:val="26"/>
              </w:rPr>
            </w:pPr>
            <w:r w:rsidRPr="008B30D2">
              <w:rPr>
                <w:rFonts w:ascii="Helvetica" w:hAnsi="Helvetica"/>
              </w:rPr>
              <w:t>20</w:t>
            </w:r>
          </w:p>
        </w:tc>
        <w:tc>
          <w:tcPr>
            <w:tcW w:w="1843" w:type="dxa"/>
            <w:tcBorders>
              <w:left w:val="single" w:sz="4" w:space="0" w:color="auto"/>
            </w:tcBorders>
            <w:noWrap/>
            <w:hideMark/>
          </w:tcPr>
          <w:p w14:paraId="1C041B34"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Light 4</w:t>
            </w:r>
          </w:p>
        </w:tc>
      </w:tr>
      <w:tr w:rsidR="00E84580" w:rsidRPr="008B30D2" w14:paraId="5CA256E6" w14:textId="77777777" w:rsidTr="00236863">
        <w:trPr>
          <w:trHeight w:val="260"/>
        </w:trPr>
        <w:tc>
          <w:tcPr>
            <w:tcW w:w="918" w:type="dxa"/>
            <w:tcBorders>
              <w:right w:val="single" w:sz="4" w:space="0" w:color="auto"/>
            </w:tcBorders>
            <w:noWrap/>
            <w:hideMark/>
          </w:tcPr>
          <w:p w14:paraId="292F37E6"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2115</w:t>
            </w:r>
          </w:p>
        </w:tc>
        <w:tc>
          <w:tcPr>
            <w:tcW w:w="1350" w:type="dxa"/>
            <w:tcBorders>
              <w:left w:val="single" w:sz="4" w:space="0" w:color="auto"/>
              <w:right w:val="single" w:sz="4" w:space="0" w:color="auto"/>
            </w:tcBorders>
            <w:noWrap/>
            <w:hideMark/>
          </w:tcPr>
          <w:p w14:paraId="13803C23" w14:textId="77777777" w:rsidR="00E84580" w:rsidRPr="008B30D2" w:rsidRDefault="00E84580" w:rsidP="00822541">
            <w:pPr>
              <w:spacing w:after="0" w:line="480" w:lineRule="auto"/>
              <w:jc w:val="center"/>
              <w:rPr>
                <w:rFonts w:ascii="Helvetica" w:hAnsi="Helvetica"/>
                <w:b/>
                <w:bCs/>
                <w:color w:val="5B9BD5" w:themeColor="accent1"/>
                <w:sz w:val="26"/>
                <w:szCs w:val="26"/>
              </w:rPr>
            </w:pPr>
            <w:r w:rsidRPr="008B30D2">
              <w:rPr>
                <w:rFonts w:ascii="Helvetica" w:hAnsi="Helvetica"/>
              </w:rPr>
              <w:t>20</w:t>
            </w:r>
          </w:p>
        </w:tc>
        <w:tc>
          <w:tcPr>
            <w:tcW w:w="1843" w:type="dxa"/>
            <w:tcBorders>
              <w:left w:val="single" w:sz="4" w:space="0" w:color="auto"/>
            </w:tcBorders>
            <w:noWrap/>
            <w:hideMark/>
          </w:tcPr>
          <w:p w14:paraId="398FCC6D"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Light 3</w:t>
            </w:r>
          </w:p>
        </w:tc>
      </w:tr>
      <w:tr w:rsidR="00E84580" w:rsidRPr="008B30D2" w14:paraId="294EAC98" w14:textId="77777777" w:rsidTr="00236863">
        <w:trPr>
          <w:trHeight w:val="260"/>
        </w:trPr>
        <w:tc>
          <w:tcPr>
            <w:tcW w:w="918" w:type="dxa"/>
            <w:tcBorders>
              <w:right w:val="single" w:sz="4" w:space="0" w:color="auto"/>
            </w:tcBorders>
            <w:noWrap/>
            <w:hideMark/>
          </w:tcPr>
          <w:p w14:paraId="5AECA592" w14:textId="77777777" w:rsidR="00E84580" w:rsidRPr="008B30D2" w:rsidRDefault="00E84580" w:rsidP="00DE3C9D">
            <w:pPr>
              <w:spacing w:after="0" w:line="480" w:lineRule="auto"/>
              <w:jc w:val="both"/>
              <w:rPr>
                <w:rFonts w:ascii="Helvetica" w:hAnsi="Helvetica"/>
                <w:b/>
                <w:bCs/>
                <w:color w:val="5B9BD5" w:themeColor="accent1"/>
                <w:sz w:val="26"/>
                <w:szCs w:val="26"/>
              </w:rPr>
            </w:pPr>
            <w:r w:rsidRPr="008B30D2">
              <w:rPr>
                <w:rFonts w:ascii="Helvetica" w:hAnsi="Helvetica"/>
              </w:rPr>
              <w:t>2130</w:t>
            </w:r>
          </w:p>
        </w:tc>
        <w:tc>
          <w:tcPr>
            <w:tcW w:w="1350" w:type="dxa"/>
            <w:tcBorders>
              <w:left w:val="single" w:sz="4" w:space="0" w:color="auto"/>
              <w:right w:val="single" w:sz="4" w:space="0" w:color="auto"/>
            </w:tcBorders>
            <w:noWrap/>
            <w:hideMark/>
          </w:tcPr>
          <w:p w14:paraId="4398C115" w14:textId="77777777" w:rsidR="00E84580" w:rsidRPr="008B30D2" w:rsidRDefault="00E84580" w:rsidP="00822541">
            <w:pPr>
              <w:spacing w:after="0" w:line="480" w:lineRule="auto"/>
              <w:jc w:val="center"/>
              <w:rPr>
                <w:rFonts w:ascii="Helvetica" w:hAnsi="Helvetica"/>
                <w:b/>
                <w:bCs/>
                <w:color w:val="5B9BD5" w:themeColor="accent1"/>
                <w:sz w:val="26"/>
                <w:szCs w:val="26"/>
              </w:rPr>
            </w:pPr>
            <w:r w:rsidRPr="008B30D2">
              <w:rPr>
                <w:rFonts w:ascii="Helvetica" w:hAnsi="Helvetica"/>
              </w:rPr>
              <w:t>20</w:t>
            </w:r>
          </w:p>
        </w:tc>
        <w:tc>
          <w:tcPr>
            <w:tcW w:w="1843" w:type="dxa"/>
            <w:tcBorders>
              <w:left w:val="single" w:sz="4" w:space="0" w:color="auto"/>
            </w:tcBorders>
            <w:noWrap/>
            <w:hideMark/>
          </w:tcPr>
          <w:p w14:paraId="563423CF"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Light 2</w:t>
            </w:r>
          </w:p>
        </w:tc>
      </w:tr>
      <w:tr w:rsidR="00E84580" w:rsidRPr="008B30D2" w14:paraId="79380CED" w14:textId="77777777" w:rsidTr="00236863">
        <w:trPr>
          <w:trHeight w:val="260"/>
        </w:trPr>
        <w:tc>
          <w:tcPr>
            <w:tcW w:w="918" w:type="dxa"/>
            <w:tcBorders>
              <w:right w:val="single" w:sz="4" w:space="0" w:color="auto"/>
            </w:tcBorders>
            <w:noWrap/>
            <w:hideMark/>
          </w:tcPr>
          <w:p w14:paraId="4A400861"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2145</w:t>
            </w:r>
          </w:p>
        </w:tc>
        <w:tc>
          <w:tcPr>
            <w:tcW w:w="1350" w:type="dxa"/>
            <w:tcBorders>
              <w:left w:val="single" w:sz="4" w:space="0" w:color="auto"/>
              <w:right w:val="single" w:sz="4" w:space="0" w:color="auto"/>
            </w:tcBorders>
            <w:noWrap/>
            <w:hideMark/>
          </w:tcPr>
          <w:p w14:paraId="158E3DD1" w14:textId="77777777" w:rsidR="00E84580" w:rsidRPr="008B30D2" w:rsidRDefault="00E84580" w:rsidP="00822541">
            <w:pPr>
              <w:spacing w:after="0" w:line="480" w:lineRule="auto"/>
              <w:jc w:val="center"/>
              <w:rPr>
                <w:rFonts w:ascii="Helvetica" w:hAnsi="Helvetica"/>
                <w:b/>
                <w:bCs/>
                <w:color w:val="5B9BD5" w:themeColor="accent1"/>
                <w:sz w:val="26"/>
                <w:szCs w:val="26"/>
              </w:rPr>
            </w:pPr>
            <w:r w:rsidRPr="008B30D2">
              <w:rPr>
                <w:rFonts w:ascii="Helvetica" w:hAnsi="Helvetica"/>
              </w:rPr>
              <w:t>20</w:t>
            </w:r>
          </w:p>
        </w:tc>
        <w:tc>
          <w:tcPr>
            <w:tcW w:w="1843" w:type="dxa"/>
            <w:tcBorders>
              <w:left w:val="single" w:sz="4" w:space="0" w:color="auto"/>
            </w:tcBorders>
            <w:noWrap/>
            <w:hideMark/>
          </w:tcPr>
          <w:p w14:paraId="0CE646D5"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Light 1</w:t>
            </w:r>
          </w:p>
        </w:tc>
      </w:tr>
      <w:tr w:rsidR="00E84580" w:rsidRPr="008B30D2" w14:paraId="2A0D0B9F" w14:textId="77777777" w:rsidTr="00236863">
        <w:trPr>
          <w:trHeight w:val="234"/>
        </w:trPr>
        <w:tc>
          <w:tcPr>
            <w:tcW w:w="918" w:type="dxa"/>
            <w:tcBorders>
              <w:right w:val="single" w:sz="4" w:space="0" w:color="auto"/>
            </w:tcBorders>
            <w:noWrap/>
            <w:hideMark/>
          </w:tcPr>
          <w:p w14:paraId="7654DF19"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2200</w:t>
            </w:r>
          </w:p>
        </w:tc>
        <w:tc>
          <w:tcPr>
            <w:tcW w:w="1350" w:type="dxa"/>
            <w:tcBorders>
              <w:left w:val="single" w:sz="4" w:space="0" w:color="auto"/>
              <w:right w:val="single" w:sz="4" w:space="0" w:color="auto"/>
            </w:tcBorders>
            <w:noWrap/>
            <w:hideMark/>
          </w:tcPr>
          <w:p w14:paraId="30FFBDCA" w14:textId="77777777" w:rsidR="00E84580" w:rsidRPr="008B30D2" w:rsidRDefault="00E84580" w:rsidP="00822541">
            <w:pPr>
              <w:spacing w:after="0" w:line="480" w:lineRule="auto"/>
              <w:jc w:val="center"/>
              <w:rPr>
                <w:rFonts w:ascii="Helvetica" w:hAnsi="Helvetica"/>
                <w:b/>
                <w:bCs/>
                <w:color w:val="5B9BD5" w:themeColor="accent1"/>
                <w:sz w:val="26"/>
                <w:szCs w:val="26"/>
              </w:rPr>
            </w:pPr>
            <w:r w:rsidRPr="008B30D2">
              <w:rPr>
                <w:rFonts w:ascii="Helvetica" w:hAnsi="Helvetica"/>
              </w:rPr>
              <w:t>16</w:t>
            </w:r>
          </w:p>
        </w:tc>
        <w:tc>
          <w:tcPr>
            <w:tcW w:w="1843" w:type="dxa"/>
            <w:tcBorders>
              <w:left w:val="single" w:sz="4" w:space="0" w:color="auto"/>
            </w:tcBorders>
            <w:noWrap/>
            <w:hideMark/>
          </w:tcPr>
          <w:p w14:paraId="5E20C406" w14:textId="77777777" w:rsidR="00E84580" w:rsidRPr="008B30D2" w:rsidRDefault="00E84580" w:rsidP="00DE3C9D">
            <w:pPr>
              <w:spacing w:after="0" w:line="480" w:lineRule="auto"/>
              <w:jc w:val="both"/>
              <w:rPr>
                <w:rFonts w:ascii="Helvetica" w:hAnsi="Helvetica"/>
                <w:b/>
                <w:bCs/>
                <w:color w:val="404040" w:themeColor="text1" w:themeTint="BF"/>
                <w:sz w:val="20"/>
                <w:szCs w:val="20"/>
              </w:rPr>
            </w:pPr>
            <w:r w:rsidRPr="008B30D2">
              <w:rPr>
                <w:rFonts w:ascii="Helvetica" w:hAnsi="Helvetica"/>
              </w:rPr>
              <w:t>Light 0</w:t>
            </w:r>
          </w:p>
        </w:tc>
      </w:tr>
    </w:tbl>
    <w:p w14:paraId="5183ACC0" w14:textId="77777777" w:rsidR="00F17AD1" w:rsidRDefault="00F17AD1" w:rsidP="0062533A">
      <w:pPr>
        <w:spacing w:after="0" w:line="480" w:lineRule="auto"/>
        <w:jc w:val="both"/>
        <w:rPr>
          <w:rFonts w:ascii="Helvetica" w:hAnsi="Helvetica"/>
          <w:b/>
        </w:rPr>
        <w:sectPr w:rsidR="00F17AD1" w:rsidSect="0062644F">
          <w:pgSz w:w="12240" w:h="15840"/>
          <w:pgMar w:top="1440" w:right="1440" w:bottom="1440" w:left="1440" w:header="720" w:footer="720" w:gutter="0"/>
          <w:lnNumType w:countBy="1" w:restart="continuous"/>
          <w:cols w:space="720"/>
          <w:docGrid w:linePitch="360"/>
        </w:sectPr>
      </w:pPr>
    </w:p>
    <w:p w14:paraId="4387215C" w14:textId="77777777" w:rsidR="00E84580" w:rsidRPr="008B30D2" w:rsidRDefault="00F17AD1" w:rsidP="0062533A">
      <w:pPr>
        <w:spacing w:after="0" w:line="480" w:lineRule="auto"/>
        <w:jc w:val="both"/>
        <w:rPr>
          <w:rFonts w:ascii="Helvetica" w:hAnsi="Helvetica"/>
          <w:b/>
        </w:rPr>
      </w:pPr>
      <w:r>
        <w:rPr>
          <w:rFonts w:ascii="Helvetica" w:hAnsi="Helvetica"/>
          <w:b/>
        </w:rPr>
        <w:t>Table S4</w:t>
      </w:r>
      <w:r w:rsidR="00E84580" w:rsidRPr="008B30D2">
        <w:rPr>
          <w:rFonts w:ascii="Helvetica" w:hAnsi="Helvetica"/>
          <w:b/>
        </w:rPr>
        <w:t xml:space="preserve">: </w:t>
      </w:r>
      <w:r w:rsidR="00E84580" w:rsidRPr="00EF0CC5">
        <w:rPr>
          <w:rFonts w:ascii="Helvetica" w:hAnsi="Helvetica"/>
        </w:rPr>
        <w:t>PCR cycling conditions.</w:t>
      </w:r>
      <w:r w:rsidR="00E84580" w:rsidRPr="008B30D2">
        <w:rPr>
          <w:rFonts w:ascii="Helvetica" w:hAnsi="Helvetica"/>
          <w:b/>
        </w:rPr>
        <w:t xml:space="preserve">  </w:t>
      </w:r>
      <w:r w:rsidR="00E84580" w:rsidRPr="008B30D2">
        <w:rPr>
          <w:rFonts w:ascii="Helvetica" w:hAnsi="Helvetica"/>
        </w:rPr>
        <w:t>Cycling parameters for the generation of the amplicons for MiSeq sequencing for the community profiling, Sanger sequencing for the identification of the reference stock isolates, and the Trifolium root-nodule clone library.</w:t>
      </w:r>
    </w:p>
    <w:tbl>
      <w:tblPr>
        <w:tblpPr w:leftFromText="180" w:rightFromText="180" w:vertAnchor="text" w:horzAnchor="page" w:tblpX="1925" w:tblpY="62"/>
        <w:tblW w:w="13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741"/>
        <w:gridCol w:w="1643"/>
        <w:gridCol w:w="943"/>
        <w:gridCol w:w="990"/>
        <w:gridCol w:w="810"/>
        <w:gridCol w:w="1620"/>
        <w:gridCol w:w="990"/>
        <w:gridCol w:w="990"/>
        <w:gridCol w:w="810"/>
        <w:gridCol w:w="1620"/>
        <w:gridCol w:w="900"/>
        <w:gridCol w:w="607"/>
        <w:gridCol w:w="383"/>
      </w:tblGrid>
      <w:tr w:rsidR="00E84580" w:rsidRPr="008B30D2" w14:paraId="027C5D64" w14:textId="77777777" w:rsidTr="00DE3C9D">
        <w:trPr>
          <w:gridAfter w:val="1"/>
          <w:wAfter w:w="383" w:type="dxa"/>
        </w:trPr>
        <w:tc>
          <w:tcPr>
            <w:tcW w:w="4317" w:type="dxa"/>
            <w:gridSpan w:val="4"/>
            <w:tcBorders>
              <w:top w:val="nil"/>
              <w:left w:val="nil"/>
              <w:bottom w:val="single" w:sz="4" w:space="0" w:color="auto"/>
              <w:right w:val="single" w:sz="4" w:space="0" w:color="auto"/>
            </w:tcBorders>
          </w:tcPr>
          <w:p w14:paraId="32179792"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b/>
              </w:rPr>
              <w:t>MiSeq Amplicons</w:t>
            </w:r>
          </w:p>
        </w:tc>
        <w:tc>
          <w:tcPr>
            <w:tcW w:w="4410" w:type="dxa"/>
            <w:gridSpan w:val="4"/>
            <w:tcBorders>
              <w:top w:val="nil"/>
              <w:left w:val="nil"/>
              <w:bottom w:val="single" w:sz="4" w:space="0" w:color="auto"/>
              <w:right w:val="single" w:sz="4" w:space="0" w:color="auto"/>
            </w:tcBorders>
          </w:tcPr>
          <w:p w14:paraId="4E1E8B03"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b/>
              </w:rPr>
              <w:t>Isolate Identification</w:t>
            </w:r>
          </w:p>
        </w:tc>
        <w:tc>
          <w:tcPr>
            <w:tcW w:w="3937" w:type="dxa"/>
            <w:gridSpan w:val="4"/>
            <w:tcBorders>
              <w:top w:val="nil"/>
              <w:left w:val="single" w:sz="4" w:space="0" w:color="auto"/>
              <w:bottom w:val="single" w:sz="4" w:space="0" w:color="auto"/>
              <w:right w:val="nil"/>
            </w:tcBorders>
          </w:tcPr>
          <w:p w14:paraId="04C7DD2B"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b/>
              </w:rPr>
              <w:t>Clone Library</w:t>
            </w:r>
          </w:p>
        </w:tc>
      </w:tr>
      <w:tr w:rsidR="00DE3C9D" w:rsidRPr="008B30D2" w14:paraId="17738DFE" w14:textId="77777777" w:rsidTr="00DE3C9D">
        <w:trPr>
          <w:trHeight w:val="342"/>
        </w:trPr>
        <w:tc>
          <w:tcPr>
            <w:tcW w:w="741" w:type="dxa"/>
            <w:tcBorders>
              <w:top w:val="nil"/>
              <w:left w:val="nil"/>
              <w:bottom w:val="single" w:sz="4" w:space="0" w:color="auto"/>
              <w:right w:val="nil"/>
            </w:tcBorders>
          </w:tcPr>
          <w:p w14:paraId="78178397"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Step</w:t>
            </w:r>
          </w:p>
        </w:tc>
        <w:tc>
          <w:tcPr>
            <w:tcW w:w="1643" w:type="dxa"/>
            <w:tcBorders>
              <w:top w:val="nil"/>
              <w:left w:val="nil"/>
              <w:bottom w:val="single" w:sz="4" w:space="0" w:color="auto"/>
              <w:right w:val="nil"/>
            </w:tcBorders>
          </w:tcPr>
          <w:p w14:paraId="392035E3"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Temperature</w:t>
            </w:r>
          </w:p>
        </w:tc>
        <w:tc>
          <w:tcPr>
            <w:tcW w:w="943" w:type="dxa"/>
            <w:tcBorders>
              <w:top w:val="nil"/>
              <w:left w:val="nil"/>
              <w:bottom w:val="single" w:sz="4" w:space="0" w:color="auto"/>
              <w:right w:val="nil"/>
            </w:tcBorders>
          </w:tcPr>
          <w:p w14:paraId="23C023F4"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Time</w:t>
            </w:r>
          </w:p>
        </w:tc>
        <w:tc>
          <w:tcPr>
            <w:tcW w:w="990" w:type="dxa"/>
            <w:tcBorders>
              <w:top w:val="nil"/>
              <w:left w:val="nil"/>
              <w:bottom w:val="single" w:sz="4" w:space="0" w:color="auto"/>
              <w:right w:val="single" w:sz="4" w:space="0" w:color="auto"/>
            </w:tcBorders>
          </w:tcPr>
          <w:p w14:paraId="1D2FFCFE" w14:textId="77777777" w:rsidR="00E84580" w:rsidRPr="008B30D2" w:rsidRDefault="00E84580" w:rsidP="00DE3C9D">
            <w:pPr>
              <w:jc w:val="both"/>
              <w:rPr>
                <w:rFonts w:ascii="Helvetica" w:hAnsi="Helvetica"/>
                <w:b/>
                <w:bCs/>
                <w:color w:val="404040" w:themeColor="text1" w:themeTint="BF"/>
                <w:sz w:val="26"/>
                <w:szCs w:val="26"/>
              </w:rPr>
            </w:pPr>
            <w:r w:rsidRPr="008B30D2">
              <w:rPr>
                <w:rFonts w:ascii="Helvetica" w:hAnsi="Helvetica"/>
              </w:rPr>
              <w:t>Cycles</w:t>
            </w:r>
          </w:p>
        </w:tc>
        <w:tc>
          <w:tcPr>
            <w:tcW w:w="810" w:type="dxa"/>
            <w:tcBorders>
              <w:top w:val="nil"/>
              <w:left w:val="nil"/>
              <w:bottom w:val="single" w:sz="4" w:space="0" w:color="auto"/>
              <w:right w:val="nil"/>
            </w:tcBorders>
          </w:tcPr>
          <w:p w14:paraId="55095C56"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Step</w:t>
            </w:r>
          </w:p>
        </w:tc>
        <w:tc>
          <w:tcPr>
            <w:tcW w:w="1620" w:type="dxa"/>
            <w:tcBorders>
              <w:top w:val="nil"/>
              <w:left w:val="nil"/>
              <w:bottom w:val="single" w:sz="4" w:space="0" w:color="auto"/>
              <w:right w:val="nil"/>
            </w:tcBorders>
          </w:tcPr>
          <w:p w14:paraId="632834B1"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Temperature</w:t>
            </w:r>
          </w:p>
        </w:tc>
        <w:tc>
          <w:tcPr>
            <w:tcW w:w="990" w:type="dxa"/>
            <w:tcBorders>
              <w:top w:val="nil"/>
              <w:left w:val="nil"/>
              <w:bottom w:val="single" w:sz="4" w:space="0" w:color="auto"/>
              <w:right w:val="nil"/>
            </w:tcBorders>
          </w:tcPr>
          <w:p w14:paraId="187A6842"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Time</w:t>
            </w:r>
          </w:p>
        </w:tc>
        <w:tc>
          <w:tcPr>
            <w:tcW w:w="990" w:type="dxa"/>
            <w:tcBorders>
              <w:top w:val="nil"/>
              <w:left w:val="nil"/>
              <w:bottom w:val="single" w:sz="4" w:space="0" w:color="auto"/>
              <w:right w:val="single" w:sz="4" w:space="0" w:color="auto"/>
            </w:tcBorders>
          </w:tcPr>
          <w:p w14:paraId="2AFE6C6B"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Cycles</w:t>
            </w:r>
          </w:p>
        </w:tc>
        <w:tc>
          <w:tcPr>
            <w:tcW w:w="810" w:type="dxa"/>
            <w:tcBorders>
              <w:top w:val="nil"/>
              <w:left w:val="single" w:sz="4" w:space="0" w:color="auto"/>
              <w:bottom w:val="single" w:sz="4" w:space="0" w:color="auto"/>
              <w:right w:val="nil"/>
            </w:tcBorders>
          </w:tcPr>
          <w:p w14:paraId="7D920070"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Step</w:t>
            </w:r>
          </w:p>
        </w:tc>
        <w:tc>
          <w:tcPr>
            <w:tcW w:w="1620" w:type="dxa"/>
            <w:tcBorders>
              <w:top w:val="nil"/>
              <w:left w:val="nil"/>
              <w:bottom w:val="single" w:sz="4" w:space="0" w:color="auto"/>
              <w:right w:val="nil"/>
            </w:tcBorders>
          </w:tcPr>
          <w:p w14:paraId="6527B209"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Temperature</w:t>
            </w:r>
          </w:p>
        </w:tc>
        <w:tc>
          <w:tcPr>
            <w:tcW w:w="900" w:type="dxa"/>
            <w:tcBorders>
              <w:top w:val="nil"/>
              <w:left w:val="nil"/>
              <w:bottom w:val="single" w:sz="4" w:space="0" w:color="auto"/>
              <w:right w:val="nil"/>
            </w:tcBorders>
          </w:tcPr>
          <w:p w14:paraId="3EE5EC18"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Time</w:t>
            </w:r>
          </w:p>
        </w:tc>
        <w:tc>
          <w:tcPr>
            <w:tcW w:w="990" w:type="dxa"/>
            <w:gridSpan w:val="2"/>
            <w:tcBorders>
              <w:top w:val="single" w:sz="4" w:space="0" w:color="auto"/>
              <w:left w:val="nil"/>
              <w:bottom w:val="single" w:sz="4" w:space="0" w:color="auto"/>
              <w:right w:val="nil"/>
            </w:tcBorders>
          </w:tcPr>
          <w:p w14:paraId="159F32FB"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Cycles</w:t>
            </w:r>
          </w:p>
        </w:tc>
      </w:tr>
      <w:tr w:rsidR="00DE3C9D" w:rsidRPr="008B30D2" w14:paraId="077AF106" w14:textId="77777777" w:rsidTr="00DE3C9D">
        <w:tc>
          <w:tcPr>
            <w:tcW w:w="741" w:type="dxa"/>
            <w:tcBorders>
              <w:top w:val="single" w:sz="4" w:space="0" w:color="auto"/>
              <w:left w:val="nil"/>
              <w:bottom w:val="nil"/>
              <w:right w:val="nil"/>
            </w:tcBorders>
          </w:tcPr>
          <w:p w14:paraId="471B15B3"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w:t>
            </w:r>
          </w:p>
        </w:tc>
        <w:tc>
          <w:tcPr>
            <w:tcW w:w="1643" w:type="dxa"/>
            <w:tcBorders>
              <w:top w:val="single" w:sz="4" w:space="0" w:color="auto"/>
              <w:left w:val="nil"/>
              <w:bottom w:val="nil"/>
              <w:right w:val="nil"/>
            </w:tcBorders>
          </w:tcPr>
          <w:p w14:paraId="751C585A"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98ºC</w:t>
            </w:r>
          </w:p>
        </w:tc>
        <w:tc>
          <w:tcPr>
            <w:tcW w:w="943" w:type="dxa"/>
            <w:tcBorders>
              <w:top w:val="single" w:sz="4" w:space="0" w:color="auto"/>
              <w:left w:val="nil"/>
              <w:bottom w:val="nil"/>
              <w:right w:val="nil"/>
            </w:tcBorders>
          </w:tcPr>
          <w:p w14:paraId="5B767D37"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30sec</w:t>
            </w:r>
          </w:p>
        </w:tc>
        <w:tc>
          <w:tcPr>
            <w:tcW w:w="990" w:type="dxa"/>
            <w:tcBorders>
              <w:top w:val="single" w:sz="4" w:space="0" w:color="auto"/>
              <w:left w:val="nil"/>
              <w:bottom w:val="nil"/>
              <w:right w:val="single" w:sz="4" w:space="0" w:color="auto"/>
            </w:tcBorders>
          </w:tcPr>
          <w:p w14:paraId="6BAE7F05"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1x</w:t>
            </w:r>
          </w:p>
        </w:tc>
        <w:tc>
          <w:tcPr>
            <w:tcW w:w="810" w:type="dxa"/>
            <w:tcBorders>
              <w:top w:val="single" w:sz="4" w:space="0" w:color="auto"/>
              <w:left w:val="nil"/>
              <w:bottom w:val="nil"/>
              <w:right w:val="nil"/>
            </w:tcBorders>
          </w:tcPr>
          <w:p w14:paraId="204BCD11"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w:t>
            </w:r>
          </w:p>
        </w:tc>
        <w:tc>
          <w:tcPr>
            <w:tcW w:w="1620" w:type="dxa"/>
            <w:tcBorders>
              <w:top w:val="single" w:sz="4" w:space="0" w:color="auto"/>
              <w:left w:val="nil"/>
              <w:bottom w:val="nil"/>
              <w:right w:val="nil"/>
            </w:tcBorders>
          </w:tcPr>
          <w:p w14:paraId="1706CE89"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94ºC</w:t>
            </w:r>
          </w:p>
        </w:tc>
        <w:tc>
          <w:tcPr>
            <w:tcW w:w="990" w:type="dxa"/>
            <w:tcBorders>
              <w:top w:val="single" w:sz="4" w:space="0" w:color="auto"/>
              <w:left w:val="nil"/>
              <w:bottom w:val="nil"/>
              <w:right w:val="nil"/>
            </w:tcBorders>
          </w:tcPr>
          <w:p w14:paraId="7B2E0A93"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2min</w:t>
            </w:r>
          </w:p>
        </w:tc>
        <w:tc>
          <w:tcPr>
            <w:tcW w:w="990" w:type="dxa"/>
            <w:tcBorders>
              <w:top w:val="single" w:sz="4" w:space="0" w:color="auto"/>
              <w:left w:val="nil"/>
              <w:bottom w:val="nil"/>
              <w:right w:val="single" w:sz="4" w:space="0" w:color="auto"/>
            </w:tcBorders>
          </w:tcPr>
          <w:p w14:paraId="30589B12"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1x</w:t>
            </w:r>
          </w:p>
        </w:tc>
        <w:tc>
          <w:tcPr>
            <w:tcW w:w="810" w:type="dxa"/>
            <w:tcBorders>
              <w:top w:val="single" w:sz="4" w:space="0" w:color="auto"/>
              <w:left w:val="single" w:sz="4" w:space="0" w:color="auto"/>
              <w:bottom w:val="nil"/>
              <w:right w:val="nil"/>
            </w:tcBorders>
          </w:tcPr>
          <w:p w14:paraId="5241CA25"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w:t>
            </w:r>
          </w:p>
        </w:tc>
        <w:tc>
          <w:tcPr>
            <w:tcW w:w="1620" w:type="dxa"/>
            <w:tcBorders>
              <w:top w:val="single" w:sz="4" w:space="0" w:color="auto"/>
              <w:left w:val="nil"/>
              <w:bottom w:val="nil"/>
              <w:right w:val="nil"/>
            </w:tcBorders>
          </w:tcPr>
          <w:p w14:paraId="40F4C7A8"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98ºC</w:t>
            </w:r>
          </w:p>
        </w:tc>
        <w:tc>
          <w:tcPr>
            <w:tcW w:w="900" w:type="dxa"/>
            <w:tcBorders>
              <w:top w:val="single" w:sz="4" w:space="0" w:color="auto"/>
              <w:left w:val="nil"/>
              <w:bottom w:val="nil"/>
              <w:right w:val="nil"/>
            </w:tcBorders>
          </w:tcPr>
          <w:p w14:paraId="099C462F"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30sec</w:t>
            </w:r>
          </w:p>
        </w:tc>
        <w:tc>
          <w:tcPr>
            <w:tcW w:w="990" w:type="dxa"/>
            <w:gridSpan w:val="2"/>
            <w:tcBorders>
              <w:top w:val="single" w:sz="4" w:space="0" w:color="auto"/>
              <w:left w:val="nil"/>
              <w:bottom w:val="nil"/>
              <w:right w:val="nil"/>
            </w:tcBorders>
          </w:tcPr>
          <w:p w14:paraId="4B3D3DDC"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1x</w:t>
            </w:r>
          </w:p>
        </w:tc>
      </w:tr>
      <w:tr w:rsidR="00DE3C9D" w:rsidRPr="008B30D2" w14:paraId="125E4257" w14:textId="77777777" w:rsidTr="00DE3C9D">
        <w:trPr>
          <w:trHeight w:val="543"/>
        </w:trPr>
        <w:tc>
          <w:tcPr>
            <w:tcW w:w="741" w:type="dxa"/>
            <w:tcBorders>
              <w:top w:val="nil"/>
              <w:left w:val="nil"/>
              <w:bottom w:val="nil"/>
              <w:right w:val="nil"/>
            </w:tcBorders>
          </w:tcPr>
          <w:p w14:paraId="127D2D54"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2</w:t>
            </w:r>
          </w:p>
        </w:tc>
        <w:tc>
          <w:tcPr>
            <w:tcW w:w="1643" w:type="dxa"/>
            <w:tcBorders>
              <w:top w:val="nil"/>
              <w:left w:val="nil"/>
              <w:bottom w:val="nil"/>
              <w:right w:val="nil"/>
            </w:tcBorders>
          </w:tcPr>
          <w:p w14:paraId="6740A131"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98ºC</w:t>
            </w:r>
          </w:p>
        </w:tc>
        <w:tc>
          <w:tcPr>
            <w:tcW w:w="943" w:type="dxa"/>
            <w:tcBorders>
              <w:top w:val="nil"/>
              <w:left w:val="nil"/>
              <w:bottom w:val="nil"/>
              <w:right w:val="single" w:sz="4" w:space="0" w:color="auto"/>
            </w:tcBorders>
          </w:tcPr>
          <w:p w14:paraId="3574BF0D"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10sec</w:t>
            </w:r>
          </w:p>
        </w:tc>
        <w:tc>
          <w:tcPr>
            <w:tcW w:w="990" w:type="dxa"/>
            <w:tcBorders>
              <w:top w:val="nil"/>
              <w:left w:val="single" w:sz="4" w:space="0" w:color="auto"/>
              <w:bottom w:val="nil"/>
              <w:right w:val="single" w:sz="4" w:space="0" w:color="auto"/>
            </w:tcBorders>
          </w:tcPr>
          <w:p w14:paraId="5AD21EED" w14:textId="77777777" w:rsidR="00E84580" w:rsidRPr="008B30D2" w:rsidRDefault="00E84580" w:rsidP="00DE3C9D">
            <w:pPr>
              <w:jc w:val="both"/>
              <w:rPr>
                <w:rFonts w:ascii="Helvetica" w:hAnsi="Helvetica"/>
              </w:rPr>
            </w:pPr>
          </w:p>
        </w:tc>
        <w:tc>
          <w:tcPr>
            <w:tcW w:w="810" w:type="dxa"/>
            <w:tcBorders>
              <w:top w:val="nil"/>
              <w:left w:val="single" w:sz="4" w:space="0" w:color="auto"/>
              <w:bottom w:val="nil"/>
              <w:right w:val="nil"/>
            </w:tcBorders>
          </w:tcPr>
          <w:p w14:paraId="49F955B2"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2</w:t>
            </w:r>
          </w:p>
        </w:tc>
        <w:tc>
          <w:tcPr>
            <w:tcW w:w="1620" w:type="dxa"/>
            <w:tcBorders>
              <w:top w:val="nil"/>
              <w:left w:val="nil"/>
              <w:bottom w:val="nil"/>
              <w:right w:val="nil"/>
            </w:tcBorders>
          </w:tcPr>
          <w:p w14:paraId="7D596135"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94ºC</w:t>
            </w:r>
          </w:p>
        </w:tc>
        <w:tc>
          <w:tcPr>
            <w:tcW w:w="990" w:type="dxa"/>
            <w:tcBorders>
              <w:top w:val="nil"/>
              <w:left w:val="nil"/>
              <w:bottom w:val="nil"/>
              <w:right w:val="single" w:sz="4" w:space="0" w:color="auto"/>
            </w:tcBorders>
          </w:tcPr>
          <w:p w14:paraId="68F31C65"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30sec</w:t>
            </w:r>
          </w:p>
        </w:tc>
        <w:tc>
          <w:tcPr>
            <w:tcW w:w="990" w:type="dxa"/>
            <w:tcBorders>
              <w:top w:val="nil"/>
              <w:left w:val="single" w:sz="4" w:space="0" w:color="auto"/>
              <w:bottom w:val="nil"/>
              <w:right w:val="single" w:sz="4" w:space="0" w:color="auto"/>
            </w:tcBorders>
          </w:tcPr>
          <w:p w14:paraId="51954F7E" w14:textId="77777777" w:rsidR="00E84580" w:rsidRPr="008B30D2" w:rsidRDefault="00E84580" w:rsidP="00DE3C9D">
            <w:pPr>
              <w:jc w:val="both"/>
              <w:rPr>
                <w:rFonts w:ascii="Helvetica" w:hAnsi="Helvetica"/>
              </w:rPr>
            </w:pPr>
          </w:p>
        </w:tc>
        <w:tc>
          <w:tcPr>
            <w:tcW w:w="810" w:type="dxa"/>
            <w:tcBorders>
              <w:top w:val="nil"/>
              <w:left w:val="single" w:sz="4" w:space="0" w:color="auto"/>
              <w:bottom w:val="nil"/>
              <w:right w:val="nil"/>
            </w:tcBorders>
          </w:tcPr>
          <w:p w14:paraId="681777D4"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2</w:t>
            </w:r>
          </w:p>
        </w:tc>
        <w:tc>
          <w:tcPr>
            <w:tcW w:w="1620" w:type="dxa"/>
            <w:tcBorders>
              <w:top w:val="nil"/>
              <w:left w:val="nil"/>
              <w:bottom w:val="nil"/>
              <w:right w:val="nil"/>
            </w:tcBorders>
          </w:tcPr>
          <w:p w14:paraId="675CDECC"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98ºC</w:t>
            </w:r>
          </w:p>
        </w:tc>
        <w:tc>
          <w:tcPr>
            <w:tcW w:w="900" w:type="dxa"/>
            <w:tcBorders>
              <w:top w:val="nil"/>
              <w:left w:val="nil"/>
              <w:bottom w:val="nil"/>
              <w:right w:val="nil"/>
            </w:tcBorders>
          </w:tcPr>
          <w:p w14:paraId="70DC2FB1"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10sec</w:t>
            </w:r>
          </w:p>
        </w:tc>
        <w:tc>
          <w:tcPr>
            <w:tcW w:w="990" w:type="dxa"/>
            <w:gridSpan w:val="2"/>
            <w:tcBorders>
              <w:top w:val="nil"/>
              <w:left w:val="single" w:sz="4" w:space="0" w:color="auto"/>
              <w:bottom w:val="nil"/>
              <w:right w:val="nil"/>
            </w:tcBorders>
          </w:tcPr>
          <w:p w14:paraId="4A1E959B" w14:textId="77777777" w:rsidR="00E84580" w:rsidRPr="008B30D2" w:rsidRDefault="00E84580" w:rsidP="00DE3C9D">
            <w:pPr>
              <w:jc w:val="both"/>
              <w:rPr>
                <w:rFonts w:ascii="Helvetica" w:hAnsi="Helvetica"/>
              </w:rPr>
            </w:pPr>
          </w:p>
        </w:tc>
      </w:tr>
      <w:tr w:rsidR="00DE3C9D" w:rsidRPr="008B30D2" w14:paraId="44B72787" w14:textId="77777777" w:rsidTr="00DE3C9D">
        <w:tc>
          <w:tcPr>
            <w:tcW w:w="741" w:type="dxa"/>
            <w:tcBorders>
              <w:top w:val="nil"/>
              <w:left w:val="nil"/>
              <w:bottom w:val="nil"/>
              <w:right w:val="nil"/>
            </w:tcBorders>
          </w:tcPr>
          <w:p w14:paraId="4523ADB7"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3</w:t>
            </w:r>
          </w:p>
        </w:tc>
        <w:tc>
          <w:tcPr>
            <w:tcW w:w="1643" w:type="dxa"/>
            <w:tcBorders>
              <w:top w:val="nil"/>
              <w:left w:val="nil"/>
              <w:bottom w:val="nil"/>
              <w:right w:val="nil"/>
            </w:tcBorders>
          </w:tcPr>
          <w:p w14:paraId="04CC2278"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54ºC</w:t>
            </w:r>
          </w:p>
        </w:tc>
        <w:tc>
          <w:tcPr>
            <w:tcW w:w="943" w:type="dxa"/>
            <w:tcBorders>
              <w:top w:val="nil"/>
              <w:left w:val="nil"/>
              <w:bottom w:val="nil"/>
              <w:right w:val="single" w:sz="4" w:space="0" w:color="auto"/>
            </w:tcBorders>
          </w:tcPr>
          <w:p w14:paraId="26531908"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15sec</w:t>
            </w:r>
          </w:p>
        </w:tc>
        <w:tc>
          <w:tcPr>
            <w:tcW w:w="990" w:type="dxa"/>
            <w:tcBorders>
              <w:top w:val="nil"/>
              <w:left w:val="single" w:sz="4" w:space="0" w:color="auto"/>
              <w:bottom w:val="nil"/>
              <w:right w:val="single" w:sz="4" w:space="0" w:color="auto"/>
            </w:tcBorders>
          </w:tcPr>
          <w:p w14:paraId="5CF40DAA"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30x</w:t>
            </w:r>
          </w:p>
        </w:tc>
        <w:tc>
          <w:tcPr>
            <w:tcW w:w="810" w:type="dxa"/>
            <w:tcBorders>
              <w:top w:val="nil"/>
              <w:left w:val="single" w:sz="4" w:space="0" w:color="auto"/>
              <w:bottom w:val="nil"/>
              <w:right w:val="nil"/>
            </w:tcBorders>
          </w:tcPr>
          <w:p w14:paraId="19BD10B8"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b/>
              </w:rPr>
              <w:t>3</w:t>
            </w:r>
          </w:p>
        </w:tc>
        <w:tc>
          <w:tcPr>
            <w:tcW w:w="1620" w:type="dxa"/>
            <w:tcBorders>
              <w:top w:val="nil"/>
              <w:left w:val="nil"/>
              <w:bottom w:val="nil"/>
              <w:right w:val="nil"/>
            </w:tcBorders>
          </w:tcPr>
          <w:p w14:paraId="05373425"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52ºC</w:t>
            </w:r>
          </w:p>
        </w:tc>
        <w:tc>
          <w:tcPr>
            <w:tcW w:w="990" w:type="dxa"/>
            <w:tcBorders>
              <w:top w:val="nil"/>
              <w:left w:val="nil"/>
              <w:bottom w:val="nil"/>
              <w:right w:val="single" w:sz="4" w:space="0" w:color="auto"/>
            </w:tcBorders>
          </w:tcPr>
          <w:p w14:paraId="31D825FE"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30sec</w:t>
            </w:r>
          </w:p>
        </w:tc>
        <w:tc>
          <w:tcPr>
            <w:tcW w:w="990" w:type="dxa"/>
            <w:tcBorders>
              <w:top w:val="nil"/>
              <w:left w:val="single" w:sz="4" w:space="0" w:color="auto"/>
              <w:bottom w:val="nil"/>
              <w:right w:val="single" w:sz="4" w:space="0" w:color="auto"/>
            </w:tcBorders>
          </w:tcPr>
          <w:p w14:paraId="4C363DBD"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30x</w:t>
            </w:r>
          </w:p>
        </w:tc>
        <w:tc>
          <w:tcPr>
            <w:tcW w:w="810" w:type="dxa"/>
            <w:tcBorders>
              <w:top w:val="nil"/>
              <w:left w:val="single" w:sz="4" w:space="0" w:color="auto"/>
              <w:bottom w:val="nil"/>
              <w:right w:val="nil"/>
            </w:tcBorders>
          </w:tcPr>
          <w:p w14:paraId="57EB6BE7"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3</w:t>
            </w:r>
          </w:p>
        </w:tc>
        <w:tc>
          <w:tcPr>
            <w:tcW w:w="1620" w:type="dxa"/>
            <w:tcBorders>
              <w:top w:val="nil"/>
              <w:left w:val="nil"/>
              <w:bottom w:val="nil"/>
              <w:right w:val="nil"/>
            </w:tcBorders>
          </w:tcPr>
          <w:p w14:paraId="7D975A80"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52ºC</w:t>
            </w:r>
          </w:p>
        </w:tc>
        <w:tc>
          <w:tcPr>
            <w:tcW w:w="900" w:type="dxa"/>
            <w:tcBorders>
              <w:top w:val="nil"/>
              <w:left w:val="nil"/>
              <w:bottom w:val="nil"/>
              <w:right w:val="nil"/>
            </w:tcBorders>
          </w:tcPr>
          <w:p w14:paraId="3277DBAF"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15sec</w:t>
            </w:r>
          </w:p>
        </w:tc>
        <w:tc>
          <w:tcPr>
            <w:tcW w:w="990" w:type="dxa"/>
            <w:gridSpan w:val="2"/>
            <w:tcBorders>
              <w:top w:val="nil"/>
              <w:left w:val="single" w:sz="4" w:space="0" w:color="auto"/>
              <w:bottom w:val="nil"/>
              <w:right w:val="nil"/>
            </w:tcBorders>
          </w:tcPr>
          <w:p w14:paraId="3B3393BA"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30x</w:t>
            </w:r>
          </w:p>
        </w:tc>
      </w:tr>
      <w:tr w:rsidR="00DE3C9D" w:rsidRPr="008B30D2" w14:paraId="39387C2A" w14:textId="77777777" w:rsidTr="00DE3C9D">
        <w:tc>
          <w:tcPr>
            <w:tcW w:w="741" w:type="dxa"/>
            <w:tcBorders>
              <w:top w:val="nil"/>
              <w:left w:val="nil"/>
              <w:bottom w:val="nil"/>
              <w:right w:val="nil"/>
            </w:tcBorders>
          </w:tcPr>
          <w:p w14:paraId="41744188"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4</w:t>
            </w:r>
          </w:p>
        </w:tc>
        <w:tc>
          <w:tcPr>
            <w:tcW w:w="1643" w:type="dxa"/>
            <w:tcBorders>
              <w:top w:val="nil"/>
              <w:left w:val="nil"/>
              <w:bottom w:val="nil"/>
              <w:right w:val="nil"/>
            </w:tcBorders>
          </w:tcPr>
          <w:p w14:paraId="2402CFEE"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72ºC</w:t>
            </w:r>
          </w:p>
        </w:tc>
        <w:tc>
          <w:tcPr>
            <w:tcW w:w="943" w:type="dxa"/>
            <w:tcBorders>
              <w:top w:val="nil"/>
              <w:left w:val="nil"/>
              <w:bottom w:val="nil"/>
              <w:right w:val="single" w:sz="4" w:space="0" w:color="auto"/>
            </w:tcBorders>
          </w:tcPr>
          <w:p w14:paraId="1AEFA8EB"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45sec</w:t>
            </w:r>
          </w:p>
        </w:tc>
        <w:tc>
          <w:tcPr>
            <w:tcW w:w="990" w:type="dxa"/>
            <w:tcBorders>
              <w:top w:val="nil"/>
              <w:left w:val="single" w:sz="4" w:space="0" w:color="auto"/>
              <w:bottom w:val="nil"/>
              <w:right w:val="single" w:sz="4" w:space="0" w:color="auto"/>
            </w:tcBorders>
          </w:tcPr>
          <w:p w14:paraId="772FEF79" w14:textId="77777777" w:rsidR="00E84580" w:rsidRPr="008B30D2" w:rsidRDefault="00E84580" w:rsidP="00DE3C9D">
            <w:pPr>
              <w:jc w:val="both"/>
              <w:rPr>
                <w:rFonts w:ascii="Helvetica" w:hAnsi="Helvetica"/>
              </w:rPr>
            </w:pPr>
          </w:p>
        </w:tc>
        <w:tc>
          <w:tcPr>
            <w:tcW w:w="810" w:type="dxa"/>
            <w:tcBorders>
              <w:top w:val="nil"/>
              <w:left w:val="single" w:sz="4" w:space="0" w:color="auto"/>
              <w:bottom w:val="nil"/>
              <w:right w:val="nil"/>
            </w:tcBorders>
          </w:tcPr>
          <w:p w14:paraId="0502E654"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4</w:t>
            </w:r>
          </w:p>
        </w:tc>
        <w:tc>
          <w:tcPr>
            <w:tcW w:w="1620" w:type="dxa"/>
            <w:tcBorders>
              <w:top w:val="nil"/>
              <w:left w:val="nil"/>
              <w:bottom w:val="nil"/>
              <w:right w:val="nil"/>
            </w:tcBorders>
          </w:tcPr>
          <w:p w14:paraId="5B4AD13F"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65ºC</w:t>
            </w:r>
          </w:p>
        </w:tc>
        <w:tc>
          <w:tcPr>
            <w:tcW w:w="990" w:type="dxa"/>
            <w:tcBorders>
              <w:top w:val="nil"/>
              <w:left w:val="nil"/>
              <w:bottom w:val="nil"/>
              <w:right w:val="single" w:sz="4" w:space="0" w:color="auto"/>
            </w:tcBorders>
          </w:tcPr>
          <w:p w14:paraId="604A4895"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30sec</w:t>
            </w:r>
          </w:p>
        </w:tc>
        <w:tc>
          <w:tcPr>
            <w:tcW w:w="990" w:type="dxa"/>
            <w:tcBorders>
              <w:top w:val="nil"/>
              <w:left w:val="single" w:sz="4" w:space="0" w:color="auto"/>
              <w:bottom w:val="nil"/>
              <w:right w:val="single" w:sz="4" w:space="0" w:color="auto"/>
            </w:tcBorders>
          </w:tcPr>
          <w:p w14:paraId="1CCF6F25" w14:textId="77777777" w:rsidR="00E84580" w:rsidRPr="008B30D2" w:rsidRDefault="00E84580" w:rsidP="00DE3C9D">
            <w:pPr>
              <w:jc w:val="both"/>
              <w:rPr>
                <w:rFonts w:ascii="Helvetica" w:hAnsi="Helvetica"/>
              </w:rPr>
            </w:pPr>
          </w:p>
        </w:tc>
        <w:tc>
          <w:tcPr>
            <w:tcW w:w="810" w:type="dxa"/>
            <w:tcBorders>
              <w:top w:val="nil"/>
              <w:left w:val="single" w:sz="4" w:space="0" w:color="auto"/>
              <w:bottom w:val="nil"/>
              <w:right w:val="nil"/>
            </w:tcBorders>
          </w:tcPr>
          <w:p w14:paraId="5CE7B150"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4</w:t>
            </w:r>
          </w:p>
        </w:tc>
        <w:tc>
          <w:tcPr>
            <w:tcW w:w="1620" w:type="dxa"/>
            <w:tcBorders>
              <w:top w:val="nil"/>
              <w:left w:val="nil"/>
              <w:bottom w:val="nil"/>
              <w:right w:val="nil"/>
            </w:tcBorders>
          </w:tcPr>
          <w:p w14:paraId="3F8A1FDB"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72ºC</w:t>
            </w:r>
          </w:p>
        </w:tc>
        <w:tc>
          <w:tcPr>
            <w:tcW w:w="900" w:type="dxa"/>
            <w:tcBorders>
              <w:top w:val="nil"/>
              <w:left w:val="nil"/>
              <w:bottom w:val="nil"/>
              <w:right w:val="nil"/>
            </w:tcBorders>
          </w:tcPr>
          <w:p w14:paraId="30F4ED93"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45sec</w:t>
            </w:r>
          </w:p>
        </w:tc>
        <w:tc>
          <w:tcPr>
            <w:tcW w:w="990" w:type="dxa"/>
            <w:gridSpan w:val="2"/>
            <w:tcBorders>
              <w:top w:val="nil"/>
              <w:left w:val="single" w:sz="4" w:space="0" w:color="auto"/>
              <w:bottom w:val="nil"/>
              <w:right w:val="nil"/>
            </w:tcBorders>
          </w:tcPr>
          <w:p w14:paraId="3F4AF226" w14:textId="77777777" w:rsidR="00E84580" w:rsidRPr="008B30D2" w:rsidRDefault="00E84580" w:rsidP="00DE3C9D">
            <w:pPr>
              <w:jc w:val="both"/>
              <w:rPr>
                <w:rFonts w:ascii="Helvetica" w:hAnsi="Helvetica"/>
              </w:rPr>
            </w:pPr>
          </w:p>
        </w:tc>
      </w:tr>
      <w:tr w:rsidR="00DE3C9D" w:rsidRPr="008B30D2" w14:paraId="3B6053E4" w14:textId="77777777" w:rsidTr="00DE3C9D">
        <w:trPr>
          <w:trHeight w:val="257"/>
        </w:trPr>
        <w:tc>
          <w:tcPr>
            <w:tcW w:w="741" w:type="dxa"/>
            <w:tcBorders>
              <w:top w:val="nil"/>
              <w:left w:val="nil"/>
              <w:bottom w:val="nil"/>
              <w:right w:val="nil"/>
            </w:tcBorders>
          </w:tcPr>
          <w:p w14:paraId="4700215D"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5</w:t>
            </w:r>
          </w:p>
        </w:tc>
        <w:tc>
          <w:tcPr>
            <w:tcW w:w="1643" w:type="dxa"/>
            <w:tcBorders>
              <w:top w:val="nil"/>
              <w:left w:val="nil"/>
              <w:bottom w:val="nil"/>
              <w:right w:val="nil"/>
            </w:tcBorders>
          </w:tcPr>
          <w:p w14:paraId="6B0CB8E9"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72ºC</w:t>
            </w:r>
          </w:p>
        </w:tc>
        <w:tc>
          <w:tcPr>
            <w:tcW w:w="943" w:type="dxa"/>
            <w:tcBorders>
              <w:top w:val="nil"/>
              <w:left w:val="nil"/>
              <w:bottom w:val="nil"/>
              <w:right w:val="nil"/>
            </w:tcBorders>
          </w:tcPr>
          <w:p w14:paraId="621EB176"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10min</w:t>
            </w:r>
          </w:p>
        </w:tc>
        <w:tc>
          <w:tcPr>
            <w:tcW w:w="990" w:type="dxa"/>
            <w:tcBorders>
              <w:top w:val="nil"/>
              <w:left w:val="nil"/>
              <w:bottom w:val="nil"/>
              <w:right w:val="single" w:sz="4" w:space="0" w:color="auto"/>
            </w:tcBorders>
          </w:tcPr>
          <w:p w14:paraId="4E8AEE95"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1x</w:t>
            </w:r>
          </w:p>
        </w:tc>
        <w:tc>
          <w:tcPr>
            <w:tcW w:w="810" w:type="dxa"/>
            <w:tcBorders>
              <w:top w:val="nil"/>
              <w:left w:val="nil"/>
              <w:bottom w:val="nil"/>
              <w:right w:val="nil"/>
            </w:tcBorders>
          </w:tcPr>
          <w:p w14:paraId="42EFA77D"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5</w:t>
            </w:r>
          </w:p>
        </w:tc>
        <w:tc>
          <w:tcPr>
            <w:tcW w:w="1620" w:type="dxa"/>
            <w:tcBorders>
              <w:top w:val="nil"/>
              <w:left w:val="nil"/>
              <w:bottom w:val="nil"/>
              <w:right w:val="nil"/>
            </w:tcBorders>
          </w:tcPr>
          <w:p w14:paraId="7EF94CAF"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65ºC</w:t>
            </w:r>
          </w:p>
        </w:tc>
        <w:tc>
          <w:tcPr>
            <w:tcW w:w="990" w:type="dxa"/>
            <w:tcBorders>
              <w:top w:val="nil"/>
              <w:left w:val="nil"/>
              <w:bottom w:val="nil"/>
              <w:right w:val="nil"/>
            </w:tcBorders>
          </w:tcPr>
          <w:p w14:paraId="3CFFD374"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10min</w:t>
            </w:r>
          </w:p>
        </w:tc>
        <w:tc>
          <w:tcPr>
            <w:tcW w:w="990" w:type="dxa"/>
            <w:tcBorders>
              <w:top w:val="nil"/>
              <w:left w:val="nil"/>
              <w:bottom w:val="nil"/>
              <w:right w:val="single" w:sz="4" w:space="0" w:color="auto"/>
            </w:tcBorders>
          </w:tcPr>
          <w:p w14:paraId="3D5FE8F9"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1x</w:t>
            </w:r>
          </w:p>
        </w:tc>
        <w:tc>
          <w:tcPr>
            <w:tcW w:w="810" w:type="dxa"/>
            <w:tcBorders>
              <w:top w:val="nil"/>
              <w:left w:val="single" w:sz="4" w:space="0" w:color="auto"/>
              <w:bottom w:val="nil"/>
              <w:right w:val="nil"/>
            </w:tcBorders>
          </w:tcPr>
          <w:p w14:paraId="23797E83"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5</w:t>
            </w:r>
          </w:p>
        </w:tc>
        <w:tc>
          <w:tcPr>
            <w:tcW w:w="1620" w:type="dxa"/>
            <w:tcBorders>
              <w:top w:val="nil"/>
              <w:left w:val="nil"/>
              <w:bottom w:val="nil"/>
              <w:right w:val="nil"/>
            </w:tcBorders>
          </w:tcPr>
          <w:p w14:paraId="06F72A34"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72ºC</w:t>
            </w:r>
          </w:p>
        </w:tc>
        <w:tc>
          <w:tcPr>
            <w:tcW w:w="900" w:type="dxa"/>
            <w:tcBorders>
              <w:top w:val="nil"/>
              <w:left w:val="nil"/>
              <w:bottom w:val="nil"/>
              <w:right w:val="nil"/>
            </w:tcBorders>
          </w:tcPr>
          <w:p w14:paraId="531AD2B9"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10min</w:t>
            </w:r>
          </w:p>
        </w:tc>
        <w:tc>
          <w:tcPr>
            <w:tcW w:w="990" w:type="dxa"/>
            <w:gridSpan w:val="2"/>
            <w:tcBorders>
              <w:top w:val="nil"/>
              <w:left w:val="nil"/>
              <w:bottom w:val="nil"/>
              <w:right w:val="nil"/>
            </w:tcBorders>
          </w:tcPr>
          <w:p w14:paraId="4712E823"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1x</w:t>
            </w:r>
          </w:p>
        </w:tc>
      </w:tr>
      <w:tr w:rsidR="00DE3C9D" w:rsidRPr="008B30D2" w14:paraId="46A01920" w14:textId="77777777" w:rsidTr="00DE3C9D">
        <w:trPr>
          <w:trHeight w:val="460"/>
        </w:trPr>
        <w:tc>
          <w:tcPr>
            <w:tcW w:w="741" w:type="dxa"/>
            <w:tcBorders>
              <w:top w:val="nil"/>
              <w:left w:val="nil"/>
              <w:bottom w:val="nil"/>
              <w:right w:val="nil"/>
            </w:tcBorders>
          </w:tcPr>
          <w:p w14:paraId="797F2F1C"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6</w:t>
            </w:r>
          </w:p>
        </w:tc>
        <w:tc>
          <w:tcPr>
            <w:tcW w:w="1643" w:type="dxa"/>
            <w:tcBorders>
              <w:top w:val="nil"/>
              <w:left w:val="nil"/>
              <w:bottom w:val="nil"/>
              <w:right w:val="nil"/>
            </w:tcBorders>
          </w:tcPr>
          <w:p w14:paraId="1F3F4AD9"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15ºC</w:t>
            </w:r>
          </w:p>
        </w:tc>
        <w:tc>
          <w:tcPr>
            <w:tcW w:w="943" w:type="dxa"/>
            <w:tcBorders>
              <w:top w:val="nil"/>
              <w:left w:val="nil"/>
              <w:bottom w:val="nil"/>
              <w:right w:val="nil"/>
            </w:tcBorders>
          </w:tcPr>
          <w:p w14:paraId="5A271C1B"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hold</w:t>
            </w:r>
          </w:p>
        </w:tc>
        <w:tc>
          <w:tcPr>
            <w:tcW w:w="990" w:type="dxa"/>
            <w:tcBorders>
              <w:top w:val="nil"/>
              <w:left w:val="nil"/>
              <w:bottom w:val="nil"/>
              <w:right w:val="single" w:sz="4" w:space="0" w:color="auto"/>
            </w:tcBorders>
          </w:tcPr>
          <w:p w14:paraId="296E1745" w14:textId="77777777" w:rsidR="00E84580" w:rsidRPr="008B30D2" w:rsidRDefault="00E84580" w:rsidP="00DE3C9D">
            <w:pPr>
              <w:jc w:val="both"/>
              <w:rPr>
                <w:rFonts w:ascii="Helvetica" w:hAnsi="Helvetica"/>
              </w:rPr>
            </w:pPr>
          </w:p>
        </w:tc>
        <w:tc>
          <w:tcPr>
            <w:tcW w:w="810" w:type="dxa"/>
            <w:tcBorders>
              <w:top w:val="nil"/>
              <w:left w:val="nil"/>
              <w:bottom w:val="nil"/>
              <w:right w:val="nil"/>
            </w:tcBorders>
          </w:tcPr>
          <w:p w14:paraId="7F7F7546"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6</w:t>
            </w:r>
          </w:p>
        </w:tc>
        <w:tc>
          <w:tcPr>
            <w:tcW w:w="1620" w:type="dxa"/>
            <w:tcBorders>
              <w:top w:val="nil"/>
              <w:left w:val="nil"/>
              <w:bottom w:val="nil"/>
              <w:right w:val="nil"/>
            </w:tcBorders>
          </w:tcPr>
          <w:p w14:paraId="57C2FC02"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15ºC</w:t>
            </w:r>
          </w:p>
        </w:tc>
        <w:tc>
          <w:tcPr>
            <w:tcW w:w="990" w:type="dxa"/>
            <w:tcBorders>
              <w:top w:val="nil"/>
              <w:left w:val="nil"/>
              <w:bottom w:val="nil"/>
              <w:right w:val="nil"/>
            </w:tcBorders>
          </w:tcPr>
          <w:p w14:paraId="6E4AC30C"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hold</w:t>
            </w:r>
          </w:p>
        </w:tc>
        <w:tc>
          <w:tcPr>
            <w:tcW w:w="990" w:type="dxa"/>
            <w:tcBorders>
              <w:top w:val="nil"/>
              <w:left w:val="nil"/>
              <w:bottom w:val="nil"/>
              <w:right w:val="single" w:sz="4" w:space="0" w:color="auto"/>
            </w:tcBorders>
          </w:tcPr>
          <w:p w14:paraId="452999E5" w14:textId="77777777" w:rsidR="00E84580" w:rsidRPr="008B30D2" w:rsidRDefault="00E84580" w:rsidP="00DE3C9D">
            <w:pPr>
              <w:jc w:val="both"/>
              <w:rPr>
                <w:rFonts w:ascii="Helvetica" w:hAnsi="Helvetica"/>
              </w:rPr>
            </w:pPr>
          </w:p>
        </w:tc>
        <w:tc>
          <w:tcPr>
            <w:tcW w:w="810" w:type="dxa"/>
            <w:tcBorders>
              <w:top w:val="nil"/>
              <w:left w:val="single" w:sz="4" w:space="0" w:color="auto"/>
              <w:bottom w:val="nil"/>
              <w:right w:val="nil"/>
            </w:tcBorders>
          </w:tcPr>
          <w:p w14:paraId="6801CDD1"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6</w:t>
            </w:r>
          </w:p>
        </w:tc>
        <w:tc>
          <w:tcPr>
            <w:tcW w:w="1620" w:type="dxa"/>
            <w:tcBorders>
              <w:top w:val="nil"/>
              <w:left w:val="nil"/>
              <w:bottom w:val="nil"/>
              <w:right w:val="nil"/>
            </w:tcBorders>
          </w:tcPr>
          <w:p w14:paraId="2841ACC9"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15ºC</w:t>
            </w:r>
          </w:p>
        </w:tc>
        <w:tc>
          <w:tcPr>
            <w:tcW w:w="900" w:type="dxa"/>
            <w:tcBorders>
              <w:top w:val="nil"/>
              <w:left w:val="nil"/>
              <w:bottom w:val="nil"/>
              <w:right w:val="nil"/>
            </w:tcBorders>
          </w:tcPr>
          <w:p w14:paraId="7A8E5709" w14:textId="77777777" w:rsidR="00E84580" w:rsidRPr="008B30D2" w:rsidRDefault="00E84580" w:rsidP="00DE3C9D">
            <w:pPr>
              <w:jc w:val="both"/>
              <w:rPr>
                <w:rFonts w:ascii="Helvetica" w:hAnsi="Helvetica"/>
                <w:b/>
                <w:bCs/>
                <w:color w:val="5B9BD5" w:themeColor="accent1"/>
                <w:sz w:val="26"/>
                <w:szCs w:val="26"/>
              </w:rPr>
            </w:pPr>
            <w:r w:rsidRPr="008B30D2">
              <w:rPr>
                <w:rFonts w:ascii="Helvetica" w:hAnsi="Helvetica"/>
              </w:rPr>
              <w:t>hold</w:t>
            </w:r>
          </w:p>
        </w:tc>
        <w:tc>
          <w:tcPr>
            <w:tcW w:w="990" w:type="dxa"/>
            <w:gridSpan w:val="2"/>
            <w:tcBorders>
              <w:top w:val="nil"/>
              <w:left w:val="nil"/>
              <w:bottom w:val="nil"/>
              <w:right w:val="nil"/>
            </w:tcBorders>
          </w:tcPr>
          <w:p w14:paraId="41ADE111" w14:textId="77777777" w:rsidR="00E84580" w:rsidRPr="008B30D2" w:rsidRDefault="00E84580" w:rsidP="00DE3C9D">
            <w:pPr>
              <w:jc w:val="both"/>
              <w:rPr>
                <w:rFonts w:ascii="Helvetica" w:hAnsi="Helvetica"/>
              </w:rPr>
            </w:pPr>
          </w:p>
        </w:tc>
      </w:tr>
    </w:tbl>
    <w:p w14:paraId="06F0B333" w14:textId="77777777" w:rsidR="00FA36C6" w:rsidRPr="008B30D2" w:rsidRDefault="00FA36C6" w:rsidP="00F17AD1">
      <w:pPr>
        <w:spacing w:after="0" w:line="480" w:lineRule="auto"/>
        <w:jc w:val="both"/>
        <w:rPr>
          <w:rFonts w:ascii="Helvetica" w:hAnsi="Helvetica"/>
        </w:rPr>
      </w:pPr>
    </w:p>
    <w:sectPr w:rsidR="00FA36C6" w:rsidRPr="008B30D2" w:rsidSect="00F17AD1">
      <w:pgSz w:w="15840" w:h="12240" w:orient="landscape"/>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STIXGeneral-Regular">
    <w:charset w:val="00"/>
    <w:family w:val="auto"/>
    <w:pitch w:val="variable"/>
    <w:sig w:usb0="A00002FF" w:usb1="4203FDFF" w:usb2="02000020" w:usb3="00000000" w:csb0="800001FF" w:csb1="00000000"/>
  </w:font>
  <w:font w:name="Menlo Regular">
    <w:charset w:val="00"/>
    <w:family w:val="auto"/>
    <w:pitch w:val="variable"/>
    <w:sig w:usb0="E60022FF" w:usb1="D200F9FB" w:usb2="02000028" w:usb3="00000000" w:csb0="000001D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Yu Mincho">
    <w:panose1 w:val="02020400000000000000"/>
    <w:charset w:val="80"/>
    <w:family w:val="auto"/>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grammar="clean"/>
  <w:defaultTabStop w:val="720"/>
  <w:hyphenationZone w:val="425"/>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95D"/>
    <w:rsid w:val="00004C31"/>
    <w:rsid w:val="00022766"/>
    <w:rsid w:val="00032D5E"/>
    <w:rsid w:val="00042FE9"/>
    <w:rsid w:val="00044D4D"/>
    <w:rsid w:val="000651A2"/>
    <w:rsid w:val="00066644"/>
    <w:rsid w:val="000715F2"/>
    <w:rsid w:val="0008334A"/>
    <w:rsid w:val="000843C4"/>
    <w:rsid w:val="00094533"/>
    <w:rsid w:val="00096BD3"/>
    <w:rsid w:val="000A0EA5"/>
    <w:rsid w:val="000A1378"/>
    <w:rsid w:val="000A24D2"/>
    <w:rsid w:val="000A606F"/>
    <w:rsid w:val="000A6801"/>
    <w:rsid w:val="000B22AB"/>
    <w:rsid w:val="000C795D"/>
    <w:rsid w:val="000D4619"/>
    <w:rsid w:val="000F09FE"/>
    <w:rsid w:val="000F0B60"/>
    <w:rsid w:val="000F2047"/>
    <w:rsid w:val="000F7AFB"/>
    <w:rsid w:val="00101DD5"/>
    <w:rsid w:val="00102A16"/>
    <w:rsid w:val="00111166"/>
    <w:rsid w:val="00113400"/>
    <w:rsid w:val="001148DF"/>
    <w:rsid w:val="00121119"/>
    <w:rsid w:val="00127743"/>
    <w:rsid w:val="00137350"/>
    <w:rsid w:val="001468DF"/>
    <w:rsid w:val="00151340"/>
    <w:rsid w:val="00154A6A"/>
    <w:rsid w:val="001612B0"/>
    <w:rsid w:val="00161835"/>
    <w:rsid w:val="00163162"/>
    <w:rsid w:val="00163E10"/>
    <w:rsid w:val="00177301"/>
    <w:rsid w:val="00180C26"/>
    <w:rsid w:val="00182083"/>
    <w:rsid w:val="001822B1"/>
    <w:rsid w:val="00185F3A"/>
    <w:rsid w:val="00187A09"/>
    <w:rsid w:val="00190F02"/>
    <w:rsid w:val="001A14BC"/>
    <w:rsid w:val="001B0B08"/>
    <w:rsid w:val="001B2ECD"/>
    <w:rsid w:val="001B7877"/>
    <w:rsid w:val="001C17FE"/>
    <w:rsid w:val="001C7718"/>
    <w:rsid w:val="001D2A2A"/>
    <w:rsid w:val="001E0A83"/>
    <w:rsid w:val="001E2063"/>
    <w:rsid w:val="001F0DDD"/>
    <w:rsid w:val="001F1E21"/>
    <w:rsid w:val="001F64B9"/>
    <w:rsid w:val="002055B4"/>
    <w:rsid w:val="00207C07"/>
    <w:rsid w:val="002152F1"/>
    <w:rsid w:val="00236863"/>
    <w:rsid w:val="002564C4"/>
    <w:rsid w:val="0026641D"/>
    <w:rsid w:val="00276371"/>
    <w:rsid w:val="002833DA"/>
    <w:rsid w:val="002932EA"/>
    <w:rsid w:val="002948BC"/>
    <w:rsid w:val="00295DEB"/>
    <w:rsid w:val="002A126E"/>
    <w:rsid w:val="002A5436"/>
    <w:rsid w:val="002B12BD"/>
    <w:rsid w:val="002B1562"/>
    <w:rsid w:val="002B2110"/>
    <w:rsid w:val="002B3982"/>
    <w:rsid w:val="002C2AEF"/>
    <w:rsid w:val="002C62C7"/>
    <w:rsid w:val="002D71B5"/>
    <w:rsid w:val="002E3594"/>
    <w:rsid w:val="002E5741"/>
    <w:rsid w:val="002F6F18"/>
    <w:rsid w:val="00300920"/>
    <w:rsid w:val="003056D0"/>
    <w:rsid w:val="00305A9F"/>
    <w:rsid w:val="003063CF"/>
    <w:rsid w:val="00307772"/>
    <w:rsid w:val="003119B9"/>
    <w:rsid w:val="0031312C"/>
    <w:rsid w:val="0031571D"/>
    <w:rsid w:val="00316B0F"/>
    <w:rsid w:val="0033153A"/>
    <w:rsid w:val="00332025"/>
    <w:rsid w:val="00332B23"/>
    <w:rsid w:val="00333D5A"/>
    <w:rsid w:val="0033531A"/>
    <w:rsid w:val="0034146A"/>
    <w:rsid w:val="00342FE9"/>
    <w:rsid w:val="00365213"/>
    <w:rsid w:val="00365E5F"/>
    <w:rsid w:val="00373969"/>
    <w:rsid w:val="00376A8A"/>
    <w:rsid w:val="00380A8D"/>
    <w:rsid w:val="00384B64"/>
    <w:rsid w:val="003856B4"/>
    <w:rsid w:val="00390487"/>
    <w:rsid w:val="003A08FC"/>
    <w:rsid w:val="003A2A4E"/>
    <w:rsid w:val="003A3175"/>
    <w:rsid w:val="003A3655"/>
    <w:rsid w:val="003A7075"/>
    <w:rsid w:val="003A7F42"/>
    <w:rsid w:val="003B216C"/>
    <w:rsid w:val="003B7F08"/>
    <w:rsid w:val="003C221A"/>
    <w:rsid w:val="003C244D"/>
    <w:rsid w:val="003D0344"/>
    <w:rsid w:val="003D0356"/>
    <w:rsid w:val="003D6E69"/>
    <w:rsid w:val="003D7AA1"/>
    <w:rsid w:val="003E2283"/>
    <w:rsid w:val="003E3F06"/>
    <w:rsid w:val="0040108F"/>
    <w:rsid w:val="00403FF4"/>
    <w:rsid w:val="004209E3"/>
    <w:rsid w:val="004223DC"/>
    <w:rsid w:val="00424DC2"/>
    <w:rsid w:val="00434337"/>
    <w:rsid w:val="00436D26"/>
    <w:rsid w:val="004402C6"/>
    <w:rsid w:val="0045250D"/>
    <w:rsid w:val="00455569"/>
    <w:rsid w:val="004567A8"/>
    <w:rsid w:val="00462F1A"/>
    <w:rsid w:val="0047697E"/>
    <w:rsid w:val="004909E3"/>
    <w:rsid w:val="00494AE1"/>
    <w:rsid w:val="004A371E"/>
    <w:rsid w:val="004B0F30"/>
    <w:rsid w:val="004B18FC"/>
    <w:rsid w:val="004C040E"/>
    <w:rsid w:val="004C481B"/>
    <w:rsid w:val="004D1797"/>
    <w:rsid w:val="004D2A04"/>
    <w:rsid w:val="004D5B77"/>
    <w:rsid w:val="004E22E7"/>
    <w:rsid w:val="004E6C6E"/>
    <w:rsid w:val="004F4D2C"/>
    <w:rsid w:val="0050288B"/>
    <w:rsid w:val="005033BB"/>
    <w:rsid w:val="00505393"/>
    <w:rsid w:val="00516672"/>
    <w:rsid w:val="005253B5"/>
    <w:rsid w:val="00527E74"/>
    <w:rsid w:val="00537328"/>
    <w:rsid w:val="0054645C"/>
    <w:rsid w:val="00560AF3"/>
    <w:rsid w:val="00564113"/>
    <w:rsid w:val="005747C2"/>
    <w:rsid w:val="00574CB5"/>
    <w:rsid w:val="00581D19"/>
    <w:rsid w:val="00593533"/>
    <w:rsid w:val="00594835"/>
    <w:rsid w:val="005958DB"/>
    <w:rsid w:val="00595AB6"/>
    <w:rsid w:val="0059680F"/>
    <w:rsid w:val="00597627"/>
    <w:rsid w:val="00597847"/>
    <w:rsid w:val="00597F26"/>
    <w:rsid w:val="005B2C0B"/>
    <w:rsid w:val="005D0730"/>
    <w:rsid w:val="005D1BCF"/>
    <w:rsid w:val="005D1DDF"/>
    <w:rsid w:val="005D2A46"/>
    <w:rsid w:val="005D421D"/>
    <w:rsid w:val="005D4919"/>
    <w:rsid w:val="005F191D"/>
    <w:rsid w:val="005F3019"/>
    <w:rsid w:val="005F6761"/>
    <w:rsid w:val="006112CF"/>
    <w:rsid w:val="0061235C"/>
    <w:rsid w:val="00617429"/>
    <w:rsid w:val="00623799"/>
    <w:rsid w:val="0062533A"/>
    <w:rsid w:val="0062644F"/>
    <w:rsid w:val="006328BF"/>
    <w:rsid w:val="006353EA"/>
    <w:rsid w:val="0063668D"/>
    <w:rsid w:val="00645274"/>
    <w:rsid w:val="00650450"/>
    <w:rsid w:val="00653089"/>
    <w:rsid w:val="0065750D"/>
    <w:rsid w:val="006655F1"/>
    <w:rsid w:val="00667D1B"/>
    <w:rsid w:val="0067123E"/>
    <w:rsid w:val="00681EC4"/>
    <w:rsid w:val="00682C2A"/>
    <w:rsid w:val="00692260"/>
    <w:rsid w:val="006966B9"/>
    <w:rsid w:val="006A6858"/>
    <w:rsid w:val="006B2359"/>
    <w:rsid w:val="006B5277"/>
    <w:rsid w:val="006C5E12"/>
    <w:rsid w:val="006D4A1C"/>
    <w:rsid w:val="006D5E8E"/>
    <w:rsid w:val="006D6DED"/>
    <w:rsid w:val="006E0407"/>
    <w:rsid w:val="00704065"/>
    <w:rsid w:val="0070445F"/>
    <w:rsid w:val="0070574D"/>
    <w:rsid w:val="00712720"/>
    <w:rsid w:val="00713AC9"/>
    <w:rsid w:val="0072607C"/>
    <w:rsid w:val="007267E1"/>
    <w:rsid w:val="007309C0"/>
    <w:rsid w:val="0073226A"/>
    <w:rsid w:val="007355C6"/>
    <w:rsid w:val="007456BE"/>
    <w:rsid w:val="00753F0C"/>
    <w:rsid w:val="00762343"/>
    <w:rsid w:val="00774D5F"/>
    <w:rsid w:val="007770F3"/>
    <w:rsid w:val="00785392"/>
    <w:rsid w:val="00796F1B"/>
    <w:rsid w:val="007A15BF"/>
    <w:rsid w:val="007A48B1"/>
    <w:rsid w:val="007C3F00"/>
    <w:rsid w:val="007C44AF"/>
    <w:rsid w:val="007E1B0E"/>
    <w:rsid w:val="007E2F18"/>
    <w:rsid w:val="007F02C2"/>
    <w:rsid w:val="007F53D6"/>
    <w:rsid w:val="00802E83"/>
    <w:rsid w:val="00807842"/>
    <w:rsid w:val="00812DD7"/>
    <w:rsid w:val="008136BA"/>
    <w:rsid w:val="00821451"/>
    <w:rsid w:val="00822541"/>
    <w:rsid w:val="008228D3"/>
    <w:rsid w:val="00824149"/>
    <w:rsid w:val="008258C1"/>
    <w:rsid w:val="008367BA"/>
    <w:rsid w:val="008437A1"/>
    <w:rsid w:val="008563A0"/>
    <w:rsid w:val="008658BA"/>
    <w:rsid w:val="00870746"/>
    <w:rsid w:val="00890DF8"/>
    <w:rsid w:val="0089222E"/>
    <w:rsid w:val="00893B52"/>
    <w:rsid w:val="008A43F5"/>
    <w:rsid w:val="008A4C49"/>
    <w:rsid w:val="008B30D2"/>
    <w:rsid w:val="008D32AA"/>
    <w:rsid w:val="008E2B77"/>
    <w:rsid w:val="008F2ABA"/>
    <w:rsid w:val="008F2E64"/>
    <w:rsid w:val="009038FB"/>
    <w:rsid w:val="009108E1"/>
    <w:rsid w:val="0091164E"/>
    <w:rsid w:val="0091542B"/>
    <w:rsid w:val="00925137"/>
    <w:rsid w:val="00935101"/>
    <w:rsid w:val="00936FAF"/>
    <w:rsid w:val="009377F4"/>
    <w:rsid w:val="00942A98"/>
    <w:rsid w:val="0094471B"/>
    <w:rsid w:val="00954A92"/>
    <w:rsid w:val="0095590B"/>
    <w:rsid w:val="00955D78"/>
    <w:rsid w:val="009604F0"/>
    <w:rsid w:val="0096542F"/>
    <w:rsid w:val="00973352"/>
    <w:rsid w:val="009767E8"/>
    <w:rsid w:val="00977A86"/>
    <w:rsid w:val="00981472"/>
    <w:rsid w:val="00981E3E"/>
    <w:rsid w:val="00982DB2"/>
    <w:rsid w:val="00984D79"/>
    <w:rsid w:val="009850AA"/>
    <w:rsid w:val="009851FE"/>
    <w:rsid w:val="009A3ABC"/>
    <w:rsid w:val="009A6766"/>
    <w:rsid w:val="009A6F7C"/>
    <w:rsid w:val="009B2C5C"/>
    <w:rsid w:val="009C6C59"/>
    <w:rsid w:val="009D424C"/>
    <w:rsid w:val="009E56BC"/>
    <w:rsid w:val="009E648E"/>
    <w:rsid w:val="009E6E37"/>
    <w:rsid w:val="009F0E6A"/>
    <w:rsid w:val="009F251F"/>
    <w:rsid w:val="009F27A7"/>
    <w:rsid w:val="009F6670"/>
    <w:rsid w:val="009F68A7"/>
    <w:rsid w:val="00A0480A"/>
    <w:rsid w:val="00A04CCC"/>
    <w:rsid w:val="00A13CA8"/>
    <w:rsid w:val="00A17178"/>
    <w:rsid w:val="00A30074"/>
    <w:rsid w:val="00A41EE7"/>
    <w:rsid w:val="00A55185"/>
    <w:rsid w:val="00A70CC3"/>
    <w:rsid w:val="00A72763"/>
    <w:rsid w:val="00A72FA1"/>
    <w:rsid w:val="00A84430"/>
    <w:rsid w:val="00A84496"/>
    <w:rsid w:val="00A86CDB"/>
    <w:rsid w:val="00A90148"/>
    <w:rsid w:val="00A930E9"/>
    <w:rsid w:val="00AB4EDE"/>
    <w:rsid w:val="00AB5423"/>
    <w:rsid w:val="00AC43FD"/>
    <w:rsid w:val="00AC6112"/>
    <w:rsid w:val="00AC757A"/>
    <w:rsid w:val="00AD4279"/>
    <w:rsid w:val="00AD4536"/>
    <w:rsid w:val="00AD51F9"/>
    <w:rsid w:val="00AD6E9B"/>
    <w:rsid w:val="00AD70BA"/>
    <w:rsid w:val="00AD7110"/>
    <w:rsid w:val="00AE2074"/>
    <w:rsid w:val="00AE31F6"/>
    <w:rsid w:val="00AF2CF1"/>
    <w:rsid w:val="00AF4B27"/>
    <w:rsid w:val="00AF663B"/>
    <w:rsid w:val="00B02EB2"/>
    <w:rsid w:val="00B06519"/>
    <w:rsid w:val="00B10C64"/>
    <w:rsid w:val="00B23401"/>
    <w:rsid w:val="00B27864"/>
    <w:rsid w:val="00B3085C"/>
    <w:rsid w:val="00B31640"/>
    <w:rsid w:val="00B51714"/>
    <w:rsid w:val="00B53BA7"/>
    <w:rsid w:val="00B54D42"/>
    <w:rsid w:val="00B629CC"/>
    <w:rsid w:val="00B63AE1"/>
    <w:rsid w:val="00B73C33"/>
    <w:rsid w:val="00B87DFF"/>
    <w:rsid w:val="00B913AC"/>
    <w:rsid w:val="00B96FE1"/>
    <w:rsid w:val="00BA556D"/>
    <w:rsid w:val="00BA5EC0"/>
    <w:rsid w:val="00BB02A5"/>
    <w:rsid w:val="00BB2E91"/>
    <w:rsid w:val="00BC5411"/>
    <w:rsid w:val="00BE601F"/>
    <w:rsid w:val="00BE7AE6"/>
    <w:rsid w:val="00BF7853"/>
    <w:rsid w:val="00C06953"/>
    <w:rsid w:val="00C07393"/>
    <w:rsid w:val="00C11984"/>
    <w:rsid w:val="00C203B0"/>
    <w:rsid w:val="00C219BA"/>
    <w:rsid w:val="00C507ED"/>
    <w:rsid w:val="00C55C9B"/>
    <w:rsid w:val="00C57859"/>
    <w:rsid w:val="00C65206"/>
    <w:rsid w:val="00C70DD6"/>
    <w:rsid w:val="00C7189D"/>
    <w:rsid w:val="00C746F0"/>
    <w:rsid w:val="00C82983"/>
    <w:rsid w:val="00C8412E"/>
    <w:rsid w:val="00C84174"/>
    <w:rsid w:val="00C92B3B"/>
    <w:rsid w:val="00C93F90"/>
    <w:rsid w:val="00CA1D82"/>
    <w:rsid w:val="00CA1F7C"/>
    <w:rsid w:val="00CA6CB4"/>
    <w:rsid w:val="00CB4B75"/>
    <w:rsid w:val="00CC468A"/>
    <w:rsid w:val="00CC48B1"/>
    <w:rsid w:val="00CD5532"/>
    <w:rsid w:val="00CE09CF"/>
    <w:rsid w:val="00CE356B"/>
    <w:rsid w:val="00CF12F9"/>
    <w:rsid w:val="00D03057"/>
    <w:rsid w:val="00D036EF"/>
    <w:rsid w:val="00D03A72"/>
    <w:rsid w:val="00D069B1"/>
    <w:rsid w:val="00D10BE7"/>
    <w:rsid w:val="00D115E1"/>
    <w:rsid w:val="00D11F1A"/>
    <w:rsid w:val="00D16637"/>
    <w:rsid w:val="00D179AD"/>
    <w:rsid w:val="00D22C3B"/>
    <w:rsid w:val="00D27AB4"/>
    <w:rsid w:val="00D3047A"/>
    <w:rsid w:val="00D32238"/>
    <w:rsid w:val="00D3627D"/>
    <w:rsid w:val="00D41415"/>
    <w:rsid w:val="00D43CBC"/>
    <w:rsid w:val="00D5041A"/>
    <w:rsid w:val="00D569B5"/>
    <w:rsid w:val="00D66FFC"/>
    <w:rsid w:val="00D821D1"/>
    <w:rsid w:val="00D86D4A"/>
    <w:rsid w:val="00D92802"/>
    <w:rsid w:val="00DA49B8"/>
    <w:rsid w:val="00DA5B68"/>
    <w:rsid w:val="00DB3853"/>
    <w:rsid w:val="00DB64BE"/>
    <w:rsid w:val="00DD108C"/>
    <w:rsid w:val="00DD79B6"/>
    <w:rsid w:val="00DE3C9D"/>
    <w:rsid w:val="00DF2C39"/>
    <w:rsid w:val="00DF39BB"/>
    <w:rsid w:val="00DF6D34"/>
    <w:rsid w:val="00E068B6"/>
    <w:rsid w:val="00E21483"/>
    <w:rsid w:val="00E255C0"/>
    <w:rsid w:val="00E365C2"/>
    <w:rsid w:val="00E4013B"/>
    <w:rsid w:val="00E513F3"/>
    <w:rsid w:val="00E568F6"/>
    <w:rsid w:val="00E57848"/>
    <w:rsid w:val="00E67A56"/>
    <w:rsid w:val="00E7215E"/>
    <w:rsid w:val="00E746FF"/>
    <w:rsid w:val="00E84580"/>
    <w:rsid w:val="00E86904"/>
    <w:rsid w:val="00E878FB"/>
    <w:rsid w:val="00E96E7E"/>
    <w:rsid w:val="00EB190C"/>
    <w:rsid w:val="00EB5C8E"/>
    <w:rsid w:val="00EB6A43"/>
    <w:rsid w:val="00EC09B4"/>
    <w:rsid w:val="00EC410D"/>
    <w:rsid w:val="00ED25B4"/>
    <w:rsid w:val="00ED7A36"/>
    <w:rsid w:val="00EE6160"/>
    <w:rsid w:val="00EE6759"/>
    <w:rsid w:val="00EF0CC5"/>
    <w:rsid w:val="00EF3981"/>
    <w:rsid w:val="00EF5A24"/>
    <w:rsid w:val="00F0788D"/>
    <w:rsid w:val="00F10086"/>
    <w:rsid w:val="00F17AD1"/>
    <w:rsid w:val="00F219E3"/>
    <w:rsid w:val="00F25B81"/>
    <w:rsid w:val="00F33C45"/>
    <w:rsid w:val="00F34E38"/>
    <w:rsid w:val="00F37708"/>
    <w:rsid w:val="00F37A97"/>
    <w:rsid w:val="00F4495D"/>
    <w:rsid w:val="00F4556C"/>
    <w:rsid w:val="00F50C96"/>
    <w:rsid w:val="00F738DB"/>
    <w:rsid w:val="00F76904"/>
    <w:rsid w:val="00F77774"/>
    <w:rsid w:val="00F8257D"/>
    <w:rsid w:val="00F8597B"/>
    <w:rsid w:val="00F93451"/>
    <w:rsid w:val="00FA26E3"/>
    <w:rsid w:val="00FA2769"/>
    <w:rsid w:val="00FA36C6"/>
    <w:rsid w:val="00FB6343"/>
    <w:rsid w:val="00FC3E91"/>
    <w:rsid w:val="00FE1995"/>
    <w:rsid w:val="00FF209A"/>
    <w:rsid w:val="00FF20C4"/>
    <w:rsid w:val="00FF2584"/>
    <w:rsid w:val="00FF313E"/>
    <w:rsid w:val="00FF7587"/>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086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4495D"/>
    <w:pPr>
      <w:spacing w:after="200"/>
    </w:pPr>
    <w:rPr>
      <w:rFonts w:ascii="Times New Roman" w:eastAsia="Cambr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13CA8"/>
    <w:rPr>
      <w:color w:val="0000FF"/>
      <w:u w:val="single"/>
    </w:rPr>
  </w:style>
  <w:style w:type="table" w:styleId="TableGrid">
    <w:name w:val="Table Grid"/>
    <w:basedOn w:val="TableNormal"/>
    <w:rsid w:val="00E84580"/>
    <w:rPr>
      <w:rFonts w:ascii="Cambria" w:eastAsia="Cambria" w:hAnsi="Cambria"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E84580"/>
  </w:style>
  <w:style w:type="character" w:styleId="CommentReference">
    <w:name w:val="annotation reference"/>
    <w:rsid w:val="007770F3"/>
    <w:rPr>
      <w:sz w:val="18"/>
      <w:szCs w:val="18"/>
    </w:rPr>
  </w:style>
  <w:style w:type="paragraph" w:styleId="CommentText">
    <w:name w:val="annotation text"/>
    <w:basedOn w:val="Normal"/>
    <w:link w:val="CommentTextChar"/>
    <w:rsid w:val="007770F3"/>
  </w:style>
  <w:style w:type="character" w:customStyle="1" w:styleId="CommentTextChar">
    <w:name w:val="Comment Text Char"/>
    <w:basedOn w:val="DefaultParagraphFont"/>
    <w:link w:val="CommentText"/>
    <w:rsid w:val="007770F3"/>
    <w:rPr>
      <w:rFonts w:ascii="Times New Roman" w:eastAsia="Cambria" w:hAnsi="Times New Roman" w:cs="Times New Roman"/>
    </w:rPr>
  </w:style>
  <w:style w:type="paragraph" w:styleId="BalloonText">
    <w:name w:val="Balloon Text"/>
    <w:basedOn w:val="Normal"/>
    <w:link w:val="BalloonTextChar"/>
    <w:uiPriority w:val="99"/>
    <w:semiHidden/>
    <w:unhideWhenUsed/>
    <w:rsid w:val="007770F3"/>
    <w:pPr>
      <w:spacing w:after="0"/>
    </w:pPr>
    <w:rPr>
      <w:sz w:val="18"/>
      <w:szCs w:val="18"/>
    </w:rPr>
  </w:style>
  <w:style w:type="character" w:customStyle="1" w:styleId="BalloonTextChar">
    <w:name w:val="Balloon Text Char"/>
    <w:basedOn w:val="DefaultParagraphFont"/>
    <w:link w:val="BalloonText"/>
    <w:uiPriority w:val="99"/>
    <w:semiHidden/>
    <w:rsid w:val="007770F3"/>
    <w:rPr>
      <w:rFonts w:ascii="Times New Roman" w:eastAsia="Cambria"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63668D"/>
    <w:rPr>
      <w:b/>
      <w:bCs/>
      <w:sz w:val="20"/>
      <w:szCs w:val="20"/>
    </w:rPr>
  </w:style>
  <w:style w:type="character" w:customStyle="1" w:styleId="CommentSubjectChar">
    <w:name w:val="Comment Subject Char"/>
    <w:basedOn w:val="CommentTextChar"/>
    <w:link w:val="CommentSubject"/>
    <w:uiPriority w:val="99"/>
    <w:semiHidden/>
    <w:rsid w:val="0063668D"/>
    <w:rPr>
      <w:rFonts w:ascii="Times New Roman" w:eastAsia="Cambria" w:hAnsi="Times New Roman" w:cs="Times New Roman"/>
      <w:b/>
      <w:bCs/>
      <w:sz w:val="20"/>
      <w:szCs w:val="20"/>
    </w:rPr>
  </w:style>
  <w:style w:type="paragraph" w:styleId="DocumentMap">
    <w:name w:val="Document Map"/>
    <w:basedOn w:val="Normal"/>
    <w:link w:val="DocumentMapChar"/>
    <w:uiPriority w:val="99"/>
    <w:semiHidden/>
    <w:unhideWhenUsed/>
    <w:rsid w:val="002833DA"/>
    <w:pPr>
      <w:spacing w:after="0"/>
    </w:pPr>
  </w:style>
  <w:style w:type="character" w:customStyle="1" w:styleId="DocumentMapChar">
    <w:name w:val="Document Map Char"/>
    <w:basedOn w:val="DefaultParagraphFont"/>
    <w:link w:val="DocumentMap"/>
    <w:uiPriority w:val="99"/>
    <w:semiHidden/>
    <w:rsid w:val="002833DA"/>
    <w:rPr>
      <w:rFonts w:ascii="Times New Roman" w:eastAsia="Cambria" w:hAnsi="Times New Roman" w:cs="Times New Roman"/>
    </w:rPr>
  </w:style>
  <w:style w:type="paragraph" w:styleId="Revision">
    <w:name w:val="Revision"/>
    <w:hidden/>
    <w:uiPriority w:val="99"/>
    <w:semiHidden/>
    <w:rsid w:val="002833DA"/>
    <w:rPr>
      <w:rFonts w:ascii="Times New Roman" w:eastAsia="Cambria"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377686">
      <w:bodyDiv w:val="1"/>
      <w:marLeft w:val="0"/>
      <w:marRight w:val="0"/>
      <w:marTop w:val="0"/>
      <w:marBottom w:val="0"/>
      <w:divBdr>
        <w:top w:val="none" w:sz="0" w:space="0" w:color="auto"/>
        <w:left w:val="none" w:sz="0" w:space="0" w:color="auto"/>
        <w:bottom w:val="none" w:sz="0" w:space="0" w:color="auto"/>
        <w:right w:val="none" w:sz="0" w:space="0" w:color="auto"/>
      </w:divBdr>
    </w:div>
    <w:div w:id="684793761">
      <w:bodyDiv w:val="1"/>
      <w:marLeft w:val="0"/>
      <w:marRight w:val="0"/>
      <w:marTop w:val="0"/>
      <w:marBottom w:val="0"/>
      <w:divBdr>
        <w:top w:val="none" w:sz="0" w:space="0" w:color="auto"/>
        <w:left w:val="none" w:sz="0" w:space="0" w:color="auto"/>
        <w:bottom w:val="none" w:sz="0" w:space="0" w:color="auto"/>
        <w:right w:val="none" w:sz="0" w:space="0" w:color="auto"/>
      </w:divBdr>
    </w:div>
    <w:div w:id="1854415251">
      <w:bodyDiv w:val="1"/>
      <w:marLeft w:val="0"/>
      <w:marRight w:val="0"/>
      <w:marTop w:val="0"/>
      <w:marBottom w:val="0"/>
      <w:divBdr>
        <w:top w:val="none" w:sz="0" w:space="0" w:color="auto"/>
        <w:left w:val="none" w:sz="0" w:space="0" w:color="auto"/>
        <w:bottom w:val="none" w:sz="0" w:space="0" w:color="auto"/>
        <w:right w:val="none" w:sz="0" w:space="0" w:color="auto"/>
      </w:divBdr>
    </w:div>
    <w:div w:id="195717418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emf"/><Relationship Id="rId12" Type="http://schemas.openxmlformats.org/officeDocument/2006/relationships/image" Target="media/image8.emf"/><Relationship Id="rId13" Type="http://schemas.openxmlformats.org/officeDocument/2006/relationships/image" Target="media/image9.emf"/><Relationship Id="rId14" Type="http://schemas.openxmlformats.org/officeDocument/2006/relationships/image" Target="media/image10.emf"/><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emf"/><Relationship Id="rId8" Type="http://schemas.openxmlformats.org/officeDocument/2006/relationships/image" Target="media/image4.emf"/><Relationship Id="rId9" Type="http://schemas.openxmlformats.org/officeDocument/2006/relationships/image" Target="media/image5.emf"/><Relationship Id="rId10"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35FEB27-219F-DD4F-BB56-0B21BC6BD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7035</Words>
  <Characters>40101</Characters>
  <Application>Microsoft Macintosh Word</Application>
  <DocSecurity>0</DocSecurity>
  <Lines>334</Lines>
  <Paragraphs>94</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
      <vt:lpstr>Deciphering composition and function of the root microbiome of a legume plant</vt:lpstr>
      <vt:lpstr>Kyle Hartman, Marcel GA van der Heidjen, Valexia Roussely-Provent, Jean-Claude W</vt:lpstr>
      <vt:lpstr>16S rRNA community profiling</vt:lpstr>
      <vt:lpstr>Statistical analysis of community profiles</vt:lpstr>
      <vt:lpstr>Alpha and beta diversity: Rarefaction analysis was performed in QIIME v,1.8 [8] </vt:lpstr>
      <vt:lpstr>Bacteria reference stock</vt:lpstr>
      <vt:lpstr>Root processing for bacteria isolation: Freshly harvested 5 cm root fragments of</vt:lpstr>
      <vt:lpstr>Bacteria isolation: The root slurry was serially diluted and 20 µL of the 10-4 t</vt:lpstr>
      <vt:lpstr>Isolate identification: The isolates were grown in liquid FM in 96-well plates u</vt:lpstr>
      <vt:lpstr>Quality filtering and taxonomic classification of bacteria isolate sequences: Th</vt:lpstr>
      <vt:lpstr>Phylogenetic tree: Bacteria isolate sequences were aligned using the PyNAST algo</vt:lpstr>
      <vt:lpstr/>
      <vt:lpstr>Mapping isolates to OTUs</vt:lpstr>
      <vt:lpstr>To cross-reference cultivation independent and dependent efforts we mapped the </vt:lpstr>
      <vt:lpstr/>
      <vt:lpstr>Quantification of root bacteria colonization: At the harvest of each simplified </vt:lpstr>
      <vt:lpstr>Statistical analysis of simplified community experiments We assessed the effect </vt:lpstr>
      <vt:lpstr>SUPPLEMENTARY RESULTS</vt:lpstr>
      <vt:lpstr/>
      <vt:lpstr>The high abundance of OTU1 in the overall root community suggested that these se</vt:lpstr>
      <vt:lpstr/>
      <vt:lpstr>Microcosms for plant-microbiota experiments </vt:lpstr>
    </vt:vector>
  </TitlesOfParts>
  <Company/>
  <LinksUpToDate>false</LinksUpToDate>
  <CharactersWithSpaces>47042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2016-10-29T09:08:00Z</dcterms:created>
  <dcterms:modified xsi:type="dcterms:W3CDTF">2016-10-29T09:19:00Z</dcterms:modified>
</cp:coreProperties>
</file>