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38" w:rsidRPr="00F34EC7" w:rsidRDefault="000E3FB9" w:rsidP="00B66438">
      <w:pPr>
        <w:suppressAutoHyphens w:val="0"/>
        <w:autoSpaceDE w:val="0"/>
        <w:autoSpaceDN w:val="0"/>
        <w:adjustRightInd w:val="0"/>
        <w:spacing w:after="0" w:line="480" w:lineRule="auto"/>
        <w:rPr>
          <w:rFonts w:ascii="Times New Roman" w:eastAsia="SimSun" w:hAnsi="Times New Roman"/>
          <w:b/>
          <w:bCs/>
          <w:color w:val="auto"/>
          <w:sz w:val="28"/>
          <w:szCs w:val="24"/>
          <w:lang w:val="en-GB" w:eastAsia="zh-CN"/>
        </w:rPr>
      </w:pPr>
      <w:r w:rsidRPr="00F34EC7">
        <w:rPr>
          <w:rFonts w:ascii="Times New Roman" w:eastAsia="SimSun" w:hAnsi="Times New Roman"/>
          <w:b/>
          <w:bCs/>
          <w:color w:val="auto"/>
          <w:sz w:val="28"/>
          <w:szCs w:val="24"/>
          <w:lang w:val="en-GB" w:eastAsia="zh-CN"/>
        </w:rPr>
        <w:t>Additional file</w:t>
      </w:r>
    </w:p>
    <w:p w:rsidR="00B66438" w:rsidRPr="00F34EC7" w:rsidRDefault="00B66438" w:rsidP="002E7A2F">
      <w:pPr>
        <w:spacing w:after="0" w:line="48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D6470" w:rsidRPr="00F34EC7" w:rsidRDefault="009D6470" w:rsidP="002E7A2F">
      <w:pPr>
        <w:spacing w:after="0" w:line="48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E3FB9" w:rsidRPr="00F34EC7" w:rsidRDefault="000E3FB9" w:rsidP="000E3FB9">
      <w:pPr>
        <w:spacing w:after="0" w:line="480" w:lineRule="auto"/>
        <w:contextualSpacing/>
        <w:jc w:val="both"/>
        <w:rPr>
          <w:rFonts w:ascii="Times New Roman" w:hAnsi="Times New Roman"/>
          <w:b/>
          <w:bCs/>
          <w:sz w:val="28"/>
          <w:szCs w:val="24"/>
        </w:rPr>
      </w:pPr>
      <w:r w:rsidRPr="00F34EC7">
        <w:rPr>
          <w:rFonts w:ascii="Times New Roman" w:hAnsi="Times New Roman"/>
          <w:b/>
          <w:bCs/>
          <w:sz w:val="28"/>
          <w:szCs w:val="24"/>
        </w:rPr>
        <w:t xml:space="preserve">Revealing large </w:t>
      </w:r>
      <w:r w:rsidR="00E852B8">
        <w:rPr>
          <w:rFonts w:ascii="Times New Roman" w:hAnsi="Times New Roman"/>
          <w:b/>
          <w:bCs/>
          <w:sz w:val="28"/>
          <w:szCs w:val="24"/>
        </w:rPr>
        <w:t>meta</w:t>
      </w:r>
      <w:r w:rsidRPr="00F34EC7">
        <w:rPr>
          <w:rFonts w:ascii="Times New Roman" w:hAnsi="Times New Roman"/>
          <w:b/>
          <w:bCs/>
          <w:sz w:val="28"/>
          <w:szCs w:val="24"/>
        </w:rPr>
        <w:t>genomic regions through long DNA fragment hybridization capture</w:t>
      </w:r>
    </w:p>
    <w:p w:rsidR="000E3FB9" w:rsidRPr="00F34EC7" w:rsidRDefault="000E3FB9" w:rsidP="000E3FB9">
      <w:pPr>
        <w:spacing w:after="0" w:line="480" w:lineRule="auto"/>
        <w:contextualSpacing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0E7AF9" w:rsidRPr="00A612E7" w:rsidRDefault="000E7AF9" w:rsidP="000E7AF9">
      <w:pPr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A612E7">
        <w:rPr>
          <w:rFonts w:ascii="Times New Roman" w:hAnsi="Times New Roman"/>
          <w:sz w:val="24"/>
          <w:szCs w:val="24"/>
          <w:lang w:val="fr-FR"/>
        </w:rPr>
        <w:t>Cyrielle Gasc</w:t>
      </w:r>
      <w:r w:rsidRPr="00A612E7">
        <w:rPr>
          <w:rFonts w:ascii="Times New Roman" w:hAnsi="Times New Roman"/>
          <w:sz w:val="24"/>
          <w:szCs w:val="24"/>
          <w:vertAlign w:val="superscript"/>
          <w:lang w:val="fr-FR"/>
        </w:rPr>
        <w:t xml:space="preserve">1 </w:t>
      </w:r>
      <w:r w:rsidRPr="00A612E7">
        <w:rPr>
          <w:rFonts w:ascii="Times New Roman" w:hAnsi="Times New Roman"/>
          <w:sz w:val="24"/>
          <w:szCs w:val="24"/>
          <w:lang w:val="fr-FR"/>
        </w:rPr>
        <w:t>and Pierre Peyret</w:t>
      </w:r>
      <w:r w:rsidRPr="00A612E7">
        <w:rPr>
          <w:rFonts w:ascii="Times New Roman" w:hAnsi="Times New Roman"/>
          <w:sz w:val="24"/>
          <w:szCs w:val="24"/>
          <w:vertAlign w:val="superscript"/>
          <w:lang w:val="fr-FR"/>
        </w:rPr>
        <w:t>2,</w:t>
      </w:r>
      <w:r w:rsidRPr="00A612E7">
        <w:rPr>
          <w:rFonts w:ascii="Times New Roman" w:hAnsi="Times New Roman"/>
          <w:sz w:val="24"/>
          <w:szCs w:val="24"/>
          <w:lang w:val="fr-FR"/>
        </w:rPr>
        <w:t>*</w:t>
      </w:r>
    </w:p>
    <w:p w:rsidR="000E7AF9" w:rsidRPr="00A612E7" w:rsidRDefault="000E7AF9" w:rsidP="000E7AF9">
      <w:pPr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A612E7">
        <w:rPr>
          <w:rFonts w:ascii="Times New Roman" w:hAnsi="Times New Roman"/>
          <w:sz w:val="24"/>
          <w:szCs w:val="24"/>
          <w:vertAlign w:val="superscript"/>
          <w:lang w:val="fr-FR"/>
        </w:rPr>
        <w:t>1</w:t>
      </w:r>
      <w:r w:rsidRPr="00A612E7">
        <w:rPr>
          <w:rFonts w:ascii="Times New Roman" w:hAnsi="Times New Roman"/>
          <w:sz w:val="24"/>
          <w:szCs w:val="24"/>
          <w:lang w:val="fr-FR"/>
        </w:rPr>
        <w:t xml:space="preserve"> Université</w:t>
      </w:r>
      <w:r>
        <w:rPr>
          <w:rFonts w:ascii="Times New Roman" w:hAnsi="Times New Roman"/>
          <w:sz w:val="24"/>
          <w:szCs w:val="24"/>
          <w:lang w:val="fr-FR"/>
        </w:rPr>
        <w:t xml:space="preserve"> Clermont</w:t>
      </w:r>
      <w:r w:rsidRPr="00A612E7">
        <w:rPr>
          <w:rFonts w:ascii="Times New Roman" w:hAnsi="Times New Roman"/>
          <w:sz w:val="24"/>
          <w:szCs w:val="24"/>
          <w:lang w:val="fr-FR"/>
        </w:rPr>
        <w:t xml:space="preserve"> Auvergne, </w:t>
      </w:r>
      <w:r>
        <w:rPr>
          <w:rFonts w:ascii="Times New Roman" w:hAnsi="Times New Roman"/>
          <w:sz w:val="24"/>
          <w:szCs w:val="24"/>
          <w:lang w:val="fr-FR"/>
        </w:rPr>
        <w:t>INRA, MEDIS, F-63000 Clermont Ferrand, France</w:t>
      </w:r>
    </w:p>
    <w:p w:rsidR="000E7AF9" w:rsidRPr="000E7AF9" w:rsidRDefault="000E7AF9" w:rsidP="000E7AF9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7AF9">
        <w:rPr>
          <w:rFonts w:ascii="Times New Roman" w:hAnsi="Times New Roman"/>
          <w:sz w:val="24"/>
          <w:szCs w:val="24"/>
        </w:rPr>
        <w:t>* Correspondence: pierre.peyret@uca.fr</w:t>
      </w:r>
    </w:p>
    <w:p w:rsidR="0062642C" w:rsidRPr="00F34EC7" w:rsidRDefault="0062642C" w:rsidP="002E7A2F">
      <w:pPr>
        <w:suppressAutoHyphens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2642C" w:rsidRPr="00F34EC7" w:rsidRDefault="0062642C" w:rsidP="002E7A2F">
      <w:pPr>
        <w:suppressAutoHyphens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62642C" w:rsidRPr="00F34EC7" w:rsidRDefault="000E3FB9" w:rsidP="009D6470">
      <w:pPr>
        <w:suppressAutoHyphens w:val="0"/>
        <w:spacing w:after="200" w:line="276" w:lineRule="auto"/>
        <w:rPr>
          <w:rFonts w:ascii="Times New Roman" w:eastAsia="SimSun" w:hAnsi="Times New Roman"/>
          <w:b/>
          <w:bCs/>
          <w:color w:val="auto"/>
          <w:sz w:val="28"/>
          <w:szCs w:val="24"/>
          <w:lang w:val="en-GB" w:eastAsia="zh-CN"/>
        </w:rPr>
      </w:pPr>
      <w:r w:rsidRPr="00F34EC7">
        <w:rPr>
          <w:rFonts w:ascii="Times New Roman" w:eastAsia="SimSun" w:hAnsi="Times New Roman"/>
          <w:b/>
          <w:bCs/>
          <w:color w:val="auto"/>
          <w:sz w:val="28"/>
          <w:szCs w:val="24"/>
          <w:lang w:val="en-GB" w:eastAsia="zh-CN"/>
        </w:rPr>
        <w:t>Supplementary table and figures</w:t>
      </w:r>
      <w:r w:rsidR="0062642C" w:rsidRPr="00F34EC7">
        <w:rPr>
          <w:rFonts w:ascii="Times New Roman" w:eastAsia="SimSun" w:hAnsi="Times New Roman"/>
          <w:b/>
          <w:bCs/>
          <w:color w:val="auto"/>
          <w:sz w:val="28"/>
          <w:szCs w:val="24"/>
          <w:lang w:val="en-GB" w:eastAsia="zh-CN"/>
        </w:rPr>
        <w:t>:</w:t>
      </w:r>
    </w:p>
    <w:p w:rsidR="00F34EC7" w:rsidRDefault="00F34EC7" w:rsidP="0079412C">
      <w:pPr>
        <w:suppressAutoHyphens w:val="0"/>
        <w:spacing w:after="0" w:line="48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2642C" w:rsidRPr="00F34EC7" w:rsidRDefault="007E618D" w:rsidP="0079412C">
      <w:pPr>
        <w:suppressAutoHyphens w:val="0"/>
        <w:spacing w:after="0" w:line="48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 xml:space="preserve">Table </w:t>
      </w:r>
      <w:r w:rsidR="000E3FB9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1</w:t>
      </w:r>
      <w:r w:rsidR="009D6470" w:rsidRPr="00F34EC7">
        <w:rPr>
          <w:rFonts w:ascii="Times New Roman" w:hAnsi="Times New Roman"/>
          <w:b/>
          <w:sz w:val="24"/>
          <w:szCs w:val="24"/>
        </w:rPr>
        <w:t>.</w:t>
      </w:r>
      <w:r w:rsidR="0062642C" w:rsidRPr="00F34EC7">
        <w:rPr>
          <w:rFonts w:ascii="Times New Roman" w:hAnsi="Times New Roman"/>
          <w:b/>
          <w:sz w:val="24"/>
          <w:szCs w:val="24"/>
        </w:rPr>
        <w:t xml:space="preserve"> </w:t>
      </w:r>
      <w:r w:rsidR="0062642C" w:rsidRPr="00F34EC7">
        <w:rPr>
          <w:rFonts w:ascii="Times New Roman" w:hAnsi="Times New Roman"/>
          <w:sz w:val="24"/>
          <w:szCs w:val="24"/>
        </w:rPr>
        <w:t xml:space="preserve">Set of probes used for hybridization capture targeting </w:t>
      </w:r>
      <w:proofErr w:type="spellStart"/>
      <w:r w:rsidR="0062642C" w:rsidRPr="00F34EC7">
        <w:rPr>
          <w:rFonts w:ascii="Times New Roman" w:hAnsi="Times New Roman"/>
          <w:i/>
          <w:sz w:val="24"/>
          <w:szCs w:val="24"/>
        </w:rPr>
        <w:t>linA</w:t>
      </w:r>
      <w:proofErr w:type="spellEnd"/>
      <w:r w:rsidR="00EB710D">
        <w:rPr>
          <w:rFonts w:ascii="Times New Roman" w:hAnsi="Times New Roman"/>
          <w:i/>
          <w:sz w:val="24"/>
          <w:szCs w:val="24"/>
        </w:rPr>
        <w:t>.</w:t>
      </w:r>
    </w:p>
    <w:p w:rsidR="0062642C" w:rsidRPr="00F34EC7" w:rsidRDefault="007E618D" w:rsidP="0079412C">
      <w:pPr>
        <w:suppressAutoHyphens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 xml:space="preserve">Figure </w:t>
      </w:r>
      <w:r w:rsidR="000E3FB9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1</w:t>
      </w:r>
      <w:r w:rsidR="009D6470" w:rsidRPr="00F34EC7">
        <w:rPr>
          <w:rFonts w:ascii="Times New Roman" w:hAnsi="Times New Roman"/>
          <w:b/>
          <w:sz w:val="24"/>
          <w:szCs w:val="24"/>
        </w:rPr>
        <w:t>.</w:t>
      </w:r>
      <w:r w:rsidR="0062642C" w:rsidRPr="00F34EC7">
        <w:rPr>
          <w:rFonts w:ascii="Times New Roman" w:hAnsi="Times New Roman"/>
          <w:b/>
          <w:sz w:val="24"/>
          <w:szCs w:val="24"/>
        </w:rPr>
        <w:t xml:space="preserve"> </w:t>
      </w:r>
      <w:r w:rsidR="0062642C" w:rsidRPr="00F34EC7">
        <w:rPr>
          <w:rFonts w:ascii="Times New Roman" w:hAnsi="Times New Roman"/>
          <w:sz w:val="24"/>
          <w:szCs w:val="24"/>
        </w:rPr>
        <w:t>Schematic representation of large DNA fragment hybridization capture method</w:t>
      </w:r>
      <w:r w:rsidR="00EB710D">
        <w:rPr>
          <w:rFonts w:ascii="Times New Roman" w:hAnsi="Times New Roman"/>
          <w:sz w:val="24"/>
          <w:szCs w:val="24"/>
        </w:rPr>
        <w:t>.</w:t>
      </w:r>
    </w:p>
    <w:p w:rsidR="0062642C" w:rsidRPr="00F34EC7" w:rsidRDefault="007E618D" w:rsidP="0079412C">
      <w:pPr>
        <w:suppressAutoHyphens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 xml:space="preserve">Figure </w:t>
      </w:r>
      <w:r w:rsidR="000E3FB9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2</w:t>
      </w:r>
      <w:r w:rsidR="009D6470" w:rsidRPr="00F34EC7">
        <w:rPr>
          <w:rFonts w:ascii="Times New Roman" w:hAnsi="Times New Roman"/>
          <w:b/>
          <w:sz w:val="24"/>
          <w:szCs w:val="24"/>
        </w:rPr>
        <w:t>.</w:t>
      </w:r>
      <w:r w:rsidR="0062642C" w:rsidRPr="00F34EC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2642C" w:rsidRPr="00F34EC7">
        <w:rPr>
          <w:rFonts w:ascii="Times New Roman" w:hAnsi="Times New Roman"/>
          <w:sz w:val="24"/>
          <w:szCs w:val="24"/>
        </w:rPr>
        <w:t>Hexachlorocyclohexane</w:t>
      </w:r>
      <w:proofErr w:type="spellEnd"/>
      <w:r w:rsidR="0062642C" w:rsidRPr="00F34EC7">
        <w:rPr>
          <w:rFonts w:ascii="Times New Roman" w:hAnsi="Times New Roman"/>
          <w:sz w:val="24"/>
          <w:szCs w:val="24"/>
        </w:rPr>
        <w:t xml:space="preserve"> (HCH) degradation pathways.</w:t>
      </w:r>
    </w:p>
    <w:p w:rsidR="0062642C" w:rsidRPr="00F34EC7" w:rsidRDefault="0062642C" w:rsidP="0079412C">
      <w:pPr>
        <w:suppressAutoHyphens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 xml:space="preserve">Figure </w:t>
      </w:r>
      <w:r w:rsidR="000E3FB9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3</w:t>
      </w:r>
      <w:r w:rsidR="009D6470" w:rsidRPr="00F34EC7">
        <w:rPr>
          <w:rFonts w:ascii="Times New Roman" w:hAnsi="Times New Roman"/>
          <w:b/>
          <w:sz w:val="24"/>
          <w:szCs w:val="24"/>
        </w:rPr>
        <w:t>.</w:t>
      </w:r>
      <w:r w:rsidRPr="00F34EC7">
        <w:rPr>
          <w:rFonts w:ascii="Times New Roman" w:hAnsi="Times New Roman"/>
          <w:b/>
          <w:sz w:val="24"/>
          <w:szCs w:val="24"/>
        </w:rPr>
        <w:t xml:space="preserve"> </w:t>
      </w:r>
      <w:r w:rsidRPr="00F34EC7">
        <w:rPr>
          <w:rFonts w:ascii="Times New Roman" w:hAnsi="Times New Roman"/>
          <w:sz w:val="24"/>
          <w:szCs w:val="24"/>
        </w:rPr>
        <w:t xml:space="preserve">Coverage of the </w:t>
      </w:r>
      <w:proofErr w:type="spellStart"/>
      <w:r w:rsidRPr="00F34EC7">
        <w:rPr>
          <w:rFonts w:ascii="Times New Roman" w:hAnsi="Times New Roman"/>
          <w:i/>
          <w:sz w:val="24"/>
          <w:szCs w:val="24"/>
        </w:rPr>
        <w:t>Sphingobium</w:t>
      </w:r>
      <w:proofErr w:type="spellEnd"/>
      <w:r w:rsidRPr="00F34EC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34EC7">
        <w:rPr>
          <w:rFonts w:ascii="Times New Roman" w:hAnsi="Times New Roman"/>
          <w:i/>
          <w:sz w:val="24"/>
          <w:szCs w:val="24"/>
        </w:rPr>
        <w:t>japonicum</w:t>
      </w:r>
      <w:proofErr w:type="spellEnd"/>
      <w:r w:rsidRPr="00F34EC7">
        <w:rPr>
          <w:rFonts w:ascii="Times New Roman" w:hAnsi="Times New Roman"/>
          <w:sz w:val="24"/>
          <w:szCs w:val="24"/>
        </w:rPr>
        <w:t xml:space="preserve"> genome with reads obtained through hybridization capture and shotgun sequencing on the metagenomic soil sample. </w:t>
      </w:r>
    </w:p>
    <w:p w:rsidR="0062642C" w:rsidRPr="00F34EC7" w:rsidRDefault="0062642C" w:rsidP="0079412C">
      <w:pPr>
        <w:suppressAutoHyphens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 xml:space="preserve">Figure </w:t>
      </w:r>
      <w:r w:rsidR="000E3FB9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4</w:t>
      </w:r>
      <w:r w:rsidR="009D6470" w:rsidRPr="00F34EC7">
        <w:rPr>
          <w:rFonts w:ascii="Times New Roman" w:hAnsi="Times New Roman"/>
          <w:b/>
          <w:sz w:val="24"/>
          <w:szCs w:val="24"/>
        </w:rPr>
        <w:t>.</w:t>
      </w:r>
      <w:r w:rsidRPr="00F34EC7">
        <w:rPr>
          <w:rFonts w:ascii="Times New Roman" w:hAnsi="Times New Roman"/>
          <w:b/>
          <w:sz w:val="24"/>
          <w:szCs w:val="24"/>
        </w:rPr>
        <w:t xml:space="preserve"> </w:t>
      </w:r>
      <w:r w:rsidRPr="00F34EC7">
        <w:rPr>
          <w:rFonts w:ascii="Times New Roman" w:hAnsi="Times New Roman"/>
          <w:sz w:val="24"/>
          <w:szCs w:val="24"/>
        </w:rPr>
        <w:t xml:space="preserve">Coverage of the </w:t>
      </w:r>
      <w:proofErr w:type="spellStart"/>
      <w:r w:rsidRPr="00F34EC7">
        <w:rPr>
          <w:rFonts w:ascii="Times New Roman" w:hAnsi="Times New Roman"/>
          <w:i/>
          <w:sz w:val="24"/>
          <w:szCs w:val="24"/>
        </w:rPr>
        <w:t>Novosphingobium</w:t>
      </w:r>
      <w:proofErr w:type="spellEnd"/>
      <w:r w:rsidRPr="00F34EC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34EC7">
        <w:rPr>
          <w:rFonts w:ascii="Times New Roman" w:hAnsi="Times New Roman"/>
          <w:i/>
          <w:sz w:val="24"/>
          <w:szCs w:val="24"/>
        </w:rPr>
        <w:t>barchaimii</w:t>
      </w:r>
      <w:proofErr w:type="spellEnd"/>
      <w:r w:rsidRPr="00F34EC7">
        <w:rPr>
          <w:rFonts w:ascii="Times New Roman" w:hAnsi="Times New Roman"/>
          <w:sz w:val="24"/>
          <w:szCs w:val="24"/>
        </w:rPr>
        <w:t xml:space="preserve"> genome with reads obtained through hybridization capture and shotgun sequencing on the metagenomic soil sample. </w:t>
      </w:r>
    </w:p>
    <w:p w:rsidR="0062642C" w:rsidRPr="00F34EC7" w:rsidRDefault="007E618D" w:rsidP="0079412C">
      <w:pPr>
        <w:suppressAutoHyphens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 xml:space="preserve">Figure </w:t>
      </w:r>
      <w:r w:rsidR="000E3FB9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5</w:t>
      </w:r>
      <w:r w:rsidR="009D6470" w:rsidRPr="00F34EC7">
        <w:rPr>
          <w:rFonts w:ascii="Times New Roman" w:hAnsi="Times New Roman"/>
          <w:b/>
          <w:sz w:val="24"/>
          <w:szCs w:val="24"/>
        </w:rPr>
        <w:t>.</w:t>
      </w:r>
      <w:r w:rsidR="0062642C" w:rsidRPr="00F34EC7">
        <w:rPr>
          <w:rFonts w:ascii="Times New Roman" w:hAnsi="Times New Roman"/>
          <w:b/>
          <w:sz w:val="24"/>
          <w:szCs w:val="24"/>
        </w:rPr>
        <w:t xml:space="preserve"> </w:t>
      </w:r>
      <w:r w:rsidR="0062642C" w:rsidRPr="00F34EC7">
        <w:rPr>
          <w:rFonts w:ascii="Times New Roman" w:hAnsi="Times New Roman"/>
          <w:sz w:val="24"/>
          <w:szCs w:val="24"/>
        </w:rPr>
        <w:t xml:space="preserve">Coverage of the </w:t>
      </w:r>
      <w:r w:rsidR="0062642C" w:rsidRPr="00F34EC7">
        <w:rPr>
          <w:rFonts w:ascii="Times New Roman" w:hAnsi="Times New Roman"/>
          <w:i/>
          <w:sz w:val="24"/>
          <w:szCs w:val="24"/>
        </w:rPr>
        <w:t>Sphingobium</w:t>
      </w:r>
      <w:r w:rsidR="0062642C" w:rsidRPr="00F34EC7">
        <w:rPr>
          <w:rFonts w:ascii="Times New Roman" w:hAnsi="Times New Roman"/>
          <w:sz w:val="24"/>
          <w:szCs w:val="24"/>
        </w:rPr>
        <w:t xml:space="preserve"> sp. TKS plasmid pTK4 with reads obtained through hybridization capture and shotgun sequencing on the metagenomic soil sample.</w:t>
      </w:r>
    </w:p>
    <w:p w:rsidR="0062642C" w:rsidRPr="00F34EC7" w:rsidRDefault="0062642C" w:rsidP="002E7A2F">
      <w:pPr>
        <w:suppressAutoHyphens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2E7A2F" w:rsidRPr="00F34EC7" w:rsidRDefault="002E7A2F" w:rsidP="002E7A2F">
      <w:pPr>
        <w:suppressAutoHyphens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0CF9" w:rsidRPr="00F34EC7" w:rsidRDefault="00A47934" w:rsidP="002E7A2F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79412C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1</w:t>
      </w:r>
      <w:r w:rsidR="009D6470" w:rsidRPr="00F34EC7">
        <w:rPr>
          <w:rFonts w:ascii="Times New Roman" w:hAnsi="Times New Roman"/>
          <w:sz w:val="24"/>
          <w:szCs w:val="24"/>
        </w:rPr>
        <w:t>.</w:t>
      </w:r>
      <w:r w:rsidRPr="00F34EC7">
        <w:rPr>
          <w:rFonts w:ascii="Times New Roman" w:hAnsi="Times New Roman"/>
          <w:sz w:val="24"/>
          <w:szCs w:val="24"/>
        </w:rPr>
        <w:t xml:space="preserve"> </w:t>
      </w:r>
      <w:r w:rsidR="00C00CF9" w:rsidRPr="00F34EC7">
        <w:rPr>
          <w:rFonts w:ascii="Times New Roman" w:hAnsi="Times New Roman"/>
          <w:sz w:val="24"/>
          <w:szCs w:val="24"/>
        </w:rPr>
        <w:t xml:space="preserve">Set of probes used for hybridization capture targeting </w:t>
      </w:r>
      <w:proofErr w:type="spellStart"/>
      <w:r w:rsidR="00C00CF9" w:rsidRPr="00F34EC7">
        <w:rPr>
          <w:rFonts w:ascii="Times New Roman" w:hAnsi="Times New Roman"/>
          <w:i/>
          <w:sz w:val="24"/>
          <w:szCs w:val="24"/>
        </w:rPr>
        <w:t>linA</w:t>
      </w:r>
      <w:proofErr w:type="spellEnd"/>
      <w:r w:rsidR="00C00CF9" w:rsidRPr="00F34EC7">
        <w:rPr>
          <w:rFonts w:ascii="Times New Roman" w:hAnsi="Times New Roman"/>
          <w:sz w:val="24"/>
          <w:szCs w:val="24"/>
        </w:rPr>
        <w:t>. Bold characters in probe sequence</w:t>
      </w:r>
      <w:r w:rsidR="00F3171A" w:rsidRPr="00F34EC7">
        <w:rPr>
          <w:rFonts w:ascii="Times New Roman" w:hAnsi="Times New Roman"/>
          <w:sz w:val="24"/>
          <w:szCs w:val="24"/>
        </w:rPr>
        <w:t>s</w:t>
      </w:r>
      <w:r w:rsidR="00C00CF9" w:rsidRPr="00F34EC7">
        <w:rPr>
          <w:rFonts w:ascii="Times New Roman" w:hAnsi="Times New Roman"/>
          <w:sz w:val="24"/>
          <w:szCs w:val="24"/>
        </w:rPr>
        <w:t xml:space="preserve"> represent amplification adapters. Probe lengths refer to </w:t>
      </w:r>
      <w:r w:rsidR="00EF7A5C" w:rsidRPr="00F34EC7">
        <w:rPr>
          <w:rFonts w:ascii="Times New Roman" w:hAnsi="Times New Roman"/>
          <w:sz w:val="24"/>
          <w:szCs w:val="24"/>
        </w:rPr>
        <w:t xml:space="preserve">the </w:t>
      </w:r>
      <w:r w:rsidR="00C00CF9" w:rsidRPr="00F34EC7">
        <w:rPr>
          <w:rFonts w:ascii="Times New Roman" w:hAnsi="Times New Roman"/>
          <w:sz w:val="24"/>
          <w:szCs w:val="24"/>
        </w:rPr>
        <w:t xml:space="preserve">size of </w:t>
      </w:r>
      <w:r w:rsidR="00EF7A5C" w:rsidRPr="00F34EC7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C00CF9" w:rsidRPr="00F34EC7">
        <w:rPr>
          <w:rFonts w:ascii="Times New Roman" w:hAnsi="Times New Roman"/>
          <w:i/>
          <w:sz w:val="24"/>
          <w:szCs w:val="24"/>
        </w:rPr>
        <w:t>lin</w:t>
      </w:r>
      <w:r w:rsidR="00EF7A5C" w:rsidRPr="00F34EC7">
        <w:rPr>
          <w:rFonts w:ascii="Times New Roman" w:hAnsi="Times New Roman"/>
          <w:i/>
          <w:sz w:val="24"/>
          <w:szCs w:val="24"/>
        </w:rPr>
        <w:t>A</w:t>
      </w:r>
      <w:proofErr w:type="spellEnd"/>
      <w:r w:rsidR="00EF7A5C" w:rsidRPr="00F34EC7">
        <w:rPr>
          <w:rFonts w:ascii="Times New Roman" w:hAnsi="Times New Roman"/>
          <w:sz w:val="24"/>
          <w:szCs w:val="24"/>
        </w:rPr>
        <w:t>-</w:t>
      </w:r>
      <w:r w:rsidR="00C00CF9" w:rsidRPr="00F34EC7">
        <w:rPr>
          <w:rFonts w:ascii="Times New Roman" w:hAnsi="Times New Roman"/>
          <w:sz w:val="24"/>
          <w:szCs w:val="24"/>
        </w:rPr>
        <w:t>specific sequence.</w:t>
      </w:r>
    </w:p>
    <w:tbl>
      <w:tblPr>
        <w:tblW w:w="10343" w:type="dxa"/>
        <w:jc w:val="center"/>
        <w:tblBorders>
          <w:top w:val="single" w:sz="4" w:space="0" w:color="DBDBDB"/>
          <w:left w:val="single" w:sz="4" w:space="0" w:color="DBDBDB"/>
          <w:bottom w:val="single" w:sz="12" w:space="0" w:color="C9C9C9"/>
          <w:right w:val="single" w:sz="4" w:space="0" w:color="DBDBDB"/>
          <w:insideH w:val="single" w:sz="12" w:space="0" w:color="C9C9C9"/>
          <w:insideV w:val="single" w:sz="4" w:space="0" w:color="DBDBDB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6946"/>
        <w:gridCol w:w="850"/>
        <w:gridCol w:w="709"/>
        <w:gridCol w:w="1132"/>
      </w:tblGrid>
      <w:tr w:rsidR="00BC3599" w:rsidRPr="00F34EC7" w:rsidTr="00953B46">
        <w:trPr>
          <w:trHeight w:val="524"/>
          <w:jc w:val="center"/>
        </w:trPr>
        <w:tc>
          <w:tcPr>
            <w:tcW w:w="706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ind w:left="708" w:hanging="7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Probe</w:t>
            </w:r>
          </w:p>
          <w:p w:rsidR="00BC3599" w:rsidRPr="00F34EC7" w:rsidRDefault="00BC3599" w:rsidP="00BC3599">
            <w:pPr>
              <w:spacing w:after="0" w:line="360" w:lineRule="auto"/>
              <w:ind w:left="708" w:hanging="7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name</w:t>
            </w:r>
          </w:p>
        </w:tc>
        <w:tc>
          <w:tcPr>
            <w:tcW w:w="6946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ind w:left="708" w:hanging="7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  <w:t>Sequence</w:t>
            </w:r>
          </w:p>
        </w:tc>
        <w:tc>
          <w:tcPr>
            <w:tcW w:w="850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vAlign w:val="center"/>
          </w:tcPr>
          <w:p w:rsidR="00BC3599" w:rsidRPr="00AE4756" w:rsidRDefault="00BC3599" w:rsidP="00BC3599">
            <w:pPr>
              <w:spacing w:after="0" w:line="360" w:lineRule="auto"/>
              <w:ind w:left="708" w:hanging="708"/>
              <w:jc w:val="center"/>
              <w:rPr>
                <w:rFonts w:ascii="Times New Roman" w:eastAsia="Times New Roman" w:hAnsi="Times New Roman"/>
                <w:b/>
                <w:color w:val="auto"/>
                <w:sz w:val="16"/>
                <w:szCs w:val="24"/>
                <w:lang w:eastAsia="fr-FR"/>
              </w:rPr>
            </w:pPr>
            <w:r w:rsidRPr="00AE4756">
              <w:rPr>
                <w:rFonts w:ascii="Times New Roman" w:eastAsia="Times New Roman" w:hAnsi="Times New Roman"/>
                <w:b/>
                <w:color w:val="auto"/>
                <w:sz w:val="16"/>
                <w:szCs w:val="24"/>
                <w:lang w:eastAsia="fr-FR"/>
              </w:rPr>
              <w:t>Position</w:t>
            </w:r>
          </w:p>
          <w:p w:rsidR="00BC3599" w:rsidRPr="00AE4756" w:rsidRDefault="00EB7803" w:rsidP="00BC3599">
            <w:pPr>
              <w:spacing w:after="0" w:line="360" w:lineRule="auto"/>
              <w:ind w:left="708" w:hanging="708"/>
              <w:jc w:val="center"/>
              <w:rPr>
                <w:rFonts w:ascii="Times New Roman" w:eastAsia="Times New Roman" w:hAnsi="Times New Roman"/>
                <w:b/>
                <w:color w:val="auto"/>
                <w:sz w:val="16"/>
                <w:szCs w:val="24"/>
                <w:lang w:eastAsia="fr-FR"/>
              </w:rPr>
            </w:pPr>
            <w:r w:rsidRPr="00AE4756">
              <w:rPr>
                <w:rFonts w:ascii="Times New Roman" w:eastAsia="Times New Roman" w:hAnsi="Times New Roman"/>
                <w:b/>
                <w:color w:val="auto"/>
                <w:sz w:val="16"/>
                <w:szCs w:val="24"/>
                <w:lang w:eastAsia="fr-FR"/>
              </w:rPr>
              <w:t>(</w:t>
            </w:r>
            <w:proofErr w:type="spellStart"/>
            <w:r w:rsidR="00BC3599" w:rsidRPr="00AE4756">
              <w:rPr>
                <w:rFonts w:ascii="Times New Roman" w:eastAsia="Times New Roman" w:hAnsi="Times New Roman"/>
                <w:b/>
                <w:color w:val="auto"/>
                <w:sz w:val="16"/>
                <w:szCs w:val="24"/>
                <w:lang w:eastAsia="fr-FR"/>
              </w:rPr>
              <w:t>b</w:t>
            </w:r>
            <w:r w:rsidRPr="00AE4756">
              <w:rPr>
                <w:rFonts w:ascii="Times New Roman" w:eastAsia="Times New Roman" w:hAnsi="Times New Roman"/>
                <w:b/>
                <w:color w:val="auto"/>
                <w:sz w:val="16"/>
                <w:szCs w:val="24"/>
                <w:lang w:eastAsia="fr-FR"/>
              </w:rPr>
              <w:t>p</w:t>
            </w:r>
            <w:proofErr w:type="spellEnd"/>
            <w:r w:rsidR="00BC3599" w:rsidRPr="00AE4756">
              <w:rPr>
                <w:rFonts w:ascii="Times New Roman" w:eastAsia="Times New Roman" w:hAnsi="Times New Roman"/>
                <w:b/>
                <w:color w:val="auto"/>
                <w:sz w:val="16"/>
                <w:szCs w:val="24"/>
                <w:lang w:eastAsia="fr-FR"/>
              </w:rPr>
              <w:t>)</w:t>
            </w:r>
          </w:p>
        </w:tc>
        <w:tc>
          <w:tcPr>
            <w:tcW w:w="709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ind w:left="708" w:hanging="7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Size</w:t>
            </w:r>
          </w:p>
          <w:p w:rsidR="00BC3599" w:rsidRPr="00F34EC7" w:rsidRDefault="00BC3599" w:rsidP="00BC3599">
            <w:pPr>
              <w:spacing w:after="0" w:line="360" w:lineRule="auto"/>
              <w:ind w:left="708" w:hanging="7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(bases)</w:t>
            </w:r>
          </w:p>
        </w:tc>
        <w:tc>
          <w:tcPr>
            <w:tcW w:w="1132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ind w:left="708" w:hanging="7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Degeneracy</w:t>
            </w:r>
          </w:p>
        </w:tc>
      </w:tr>
      <w:tr w:rsidR="00BC3599" w:rsidRPr="00F34EC7" w:rsidTr="00953B46">
        <w:trPr>
          <w:trHeight w:val="20"/>
          <w:jc w:val="center"/>
        </w:trPr>
        <w:tc>
          <w:tcPr>
            <w:tcW w:w="706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  <w:t>linA_1</w:t>
            </w:r>
          </w:p>
        </w:tc>
        <w:tc>
          <w:tcPr>
            <w:tcW w:w="6946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ATCGCACCAGCGTGT</w:t>
            </w: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ATGAGTGATCTAGACAGACTYGCAAGCCGGGCYGCGATTCAGGACCTCTACTCTGACMAGCTCATTGSCGTAGWCAAGCG</w:t>
            </w: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CACTGCGGCTCCTCA</w:t>
            </w:r>
          </w:p>
        </w:tc>
        <w:tc>
          <w:tcPr>
            <w:tcW w:w="85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:rsidR="00BC3599" w:rsidRPr="00AE4756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auto"/>
                <w:sz w:val="16"/>
                <w:szCs w:val="24"/>
                <w:lang w:eastAsia="fr-FR"/>
              </w:rPr>
            </w:pPr>
            <w:r w:rsidRPr="00AE4756">
              <w:rPr>
                <w:rFonts w:ascii="Times New Roman" w:eastAsia="Times New Roman" w:hAnsi="Times New Roman"/>
                <w:color w:val="auto"/>
                <w:sz w:val="16"/>
                <w:szCs w:val="24"/>
                <w:lang w:eastAsia="fr-FR"/>
              </w:rPr>
              <w:t>1-80</w:t>
            </w:r>
          </w:p>
        </w:tc>
        <w:tc>
          <w:tcPr>
            <w:tcW w:w="709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80</w:t>
            </w:r>
          </w:p>
        </w:tc>
        <w:tc>
          <w:tcPr>
            <w:tcW w:w="1132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32</w:t>
            </w:r>
          </w:p>
        </w:tc>
      </w:tr>
      <w:tr w:rsidR="00BC3599" w:rsidRPr="00F34EC7" w:rsidTr="00953B46">
        <w:trPr>
          <w:trHeight w:val="20"/>
          <w:jc w:val="center"/>
        </w:trPr>
        <w:tc>
          <w:tcPr>
            <w:tcW w:w="706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  <w:t>linA_2</w:t>
            </w:r>
          </w:p>
        </w:tc>
        <w:tc>
          <w:tcPr>
            <w:tcW w:w="6946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ATCGCACCAGCGTGT</w:t>
            </w: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AGAGTGGACCRTTGAGGGAATCGGCMCCTACAAGRGYCCGGAAGGCGCSCTCGATTTGGYCAATAACGTANTCTGGCCAA</w:t>
            </w: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CACTGCGGCTCCTCA</w:t>
            </w:r>
          </w:p>
        </w:tc>
        <w:tc>
          <w:tcPr>
            <w:tcW w:w="85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:rsidR="00BC3599" w:rsidRPr="00AE4756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auto"/>
                <w:sz w:val="16"/>
                <w:szCs w:val="24"/>
                <w:lang w:eastAsia="fr-FR"/>
              </w:rPr>
            </w:pPr>
            <w:r w:rsidRPr="00AE4756">
              <w:rPr>
                <w:rFonts w:ascii="Times New Roman" w:eastAsia="Times New Roman" w:hAnsi="Times New Roman"/>
                <w:color w:val="auto"/>
                <w:sz w:val="16"/>
                <w:szCs w:val="24"/>
                <w:lang w:eastAsia="fr-FR"/>
              </w:rPr>
              <w:t>120-199</w:t>
            </w:r>
          </w:p>
        </w:tc>
        <w:tc>
          <w:tcPr>
            <w:tcW w:w="709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80</w:t>
            </w:r>
          </w:p>
        </w:tc>
        <w:tc>
          <w:tcPr>
            <w:tcW w:w="1132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256</w:t>
            </w:r>
          </w:p>
        </w:tc>
      </w:tr>
      <w:tr w:rsidR="00BC3599" w:rsidRPr="00F34EC7" w:rsidTr="00953B46">
        <w:trPr>
          <w:trHeight w:val="20"/>
          <w:jc w:val="center"/>
        </w:trPr>
        <w:tc>
          <w:tcPr>
            <w:tcW w:w="706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  <w:t>linA_3</w:t>
            </w:r>
          </w:p>
        </w:tc>
        <w:tc>
          <w:tcPr>
            <w:tcW w:w="6946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ATCGCACCAGCGTGT</w:t>
            </w: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TGGAATTTGTGAGCGCGGACAWGGTAAATGGTATTGGCGACGTCCTTYKCCTYGGAAATCTCGTCGAAGSTAATCAGTCG</w:t>
            </w: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CACTGCGGCTCCTCA</w:t>
            </w:r>
          </w:p>
        </w:tc>
        <w:tc>
          <w:tcPr>
            <w:tcW w:w="85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:rsidR="00BC3599" w:rsidRPr="00AE4756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auto"/>
                <w:sz w:val="16"/>
                <w:szCs w:val="24"/>
                <w:lang w:eastAsia="fr-FR"/>
              </w:rPr>
            </w:pPr>
            <w:r w:rsidRPr="00AE4756">
              <w:rPr>
                <w:rFonts w:ascii="Times New Roman" w:eastAsia="Times New Roman" w:hAnsi="Times New Roman"/>
                <w:color w:val="auto"/>
                <w:sz w:val="16"/>
                <w:szCs w:val="24"/>
                <w:lang w:eastAsia="fr-FR"/>
              </w:rPr>
              <w:t>239-319</w:t>
            </w:r>
          </w:p>
        </w:tc>
        <w:tc>
          <w:tcPr>
            <w:tcW w:w="709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80</w:t>
            </w:r>
          </w:p>
        </w:tc>
        <w:tc>
          <w:tcPr>
            <w:tcW w:w="1132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32</w:t>
            </w:r>
          </w:p>
        </w:tc>
      </w:tr>
      <w:tr w:rsidR="00BC3599" w:rsidRPr="00F34EC7" w:rsidTr="00953B46">
        <w:trPr>
          <w:trHeight w:val="20"/>
          <w:jc w:val="center"/>
        </w:trPr>
        <w:tc>
          <w:tcPr>
            <w:tcW w:w="706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4"/>
                <w:lang w:eastAsia="fr-FR"/>
              </w:rPr>
              <w:t>linA_4</w:t>
            </w:r>
          </w:p>
        </w:tc>
        <w:tc>
          <w:tcPr>
            <w:tcW w:w="6946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ATCGCACCAGCGTGT</w:t>
            </w: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GCGCCGTGACGGGGTGTGGAAGYTCTYTAAGCBCAACGBATGCAYGAACTATTTCACCCCGCWGGCCGGYATTCATTTCG</w:t>
            </w:r>
            <w:r w:rsidRPr="00F34EC7">
              <w:rPr>
                <w:rFonts w:ascii="Times New Roman" w:eastAsia="Times New Roman" w:hAnsi="Times New Roman"/>
                <w:b/>
                <w:color w:val="000000"/>
                <w:sz w:val="16"/>
                <w:szCs w:val="24"/>
                <w:lang w:eastAsia="fr-FR"/>
              </w:rPr>
              <w:t>CACTGCGGCTCCTCA</w:t>
            </w:r>
          </w:p>
        </w:tc>
        <w:tc>
          <w:tcPr>
            <w:tcW w:w="85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:rsidR="00BC3599" w:rsidRPr="00AE4756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auto"/>
                <w:sz w:val="16"/>
                <w:szCs w:val="24"/>
                <w:lang w:eastAsia="fr-FR"/>
              </w:rPr>
            </w:pPr>
            <w:r w:rsidRPr="00AE4756">
              <w:rPr>
                <w:rFonts w:ascii="Times New Roman" w:eastAsia="Times New Roman" w:hAnsi="Times New Roman"/>
                <w:color w:val="auto"/>
                <w:sz w:val="16"/>
                <w:szCs w:val="24"/>
                <w:lang w:eastAsia="fr-FR"/>
              </w:rPr>
              <w:t>354-433</w:t>
            </w:r>
          </w:p>
        </w:tc>
        <w:tc>
          <w:tcPr>
            <w:tcW w:w="709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80</w:t>
            </w:r>
          </w:p>
        </w:tc>
        <w:tc>
          <w:tcPr>
            <w:tcW w:w="1132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auto"/>
            <w:tcMar>
              <w:left w:w="108" w:type="dxa"/>
            </w:tcMar>
            <w:vAlign w:val="center"/>
          </w:tcPr>
          <w:p w:rsidR="00BC3599" w:rsidRPr="00F34EC7" w:rsidRDefault="00BC3599" w:rsidP="00BC359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</w:pPr>
            <w:r w:rsidRPr="00F34EC7">
              <w:rPr>
                <w:rFonts w:ascii="Times New Roman" w:eastAsia="Times New Roman" w:hAnsi="Times New Roman"/>
                <w:color w:val="000000"/>
                <w:sz w:val="16"/>
                <w:szCs w:val="24"/>
                <w:lang w:eastAsia="fr-FR"/>
              </w:rPr>
              <w:t>288</w:t>
            </w:r>
          </w:p>
        </w:tc>
      </w:tr>
    </w:tbl>
    <w:p w:rsidR="00C00CF9" w:rsidRPr="00F34EC7" w:rsidRDefault="00C00CF9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C00CF9" w:rsidRPr="00F34EC7" w:rsidRDefault="00C00CF9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5346C1" w:rsidRPr="00F34EC7" w:rsidRDefault="005346C1" w:rsidP="002E7A2F">
      <w:pPr>
        <w:widowControl w:val="0"/>
        <w:spacing w:after="0" w:line="480" w:lineRule="auto"/>
        <w:ind w:left="641" w:hanging="641"/>
        <w:rPr>
          <w:rFonts w:ascii="Times New Roman" w:hAnsi="Times New Roman"/>
          <w:b/>
          <w:sz w:val="24"/>
          <w:szCs w:val="24"/>
        </w:rPr>
      </w:pPr>
    </w:p>
    <w:p w:rsidR="00727B96" w:rsidRPr="00F34EC7" w:rsidRDefault="00727B96" w:rsidP="002E7A2F">
      <w:pPr>
        <w:widowControl w:val="0"/>
        <w:spacing w:after="0" w:line="480" w:lineRule="auto"/>
        <w:ind w:left="641" w:hanging="641"/>
        <w:jc w:val="center"/>
        <w:rPr>
          <w:rFonts w:ascii="Times New Roman" w:hAnsi="Times New Roman"/>
          <w:b/>
          <w:sz w:val="24"/>
          <w:szCs w:val="24"/>
        </w:rPr>
      </w:pPr>
      <w:r w:rsidRPr="00F34EC7">
        <w:rPr>
          <w:rFonts w:ascii="Times New Roman" w:hAnsi="Times New Roman"/>
          <w:b/>
          <w:noProof/>
          <w:sz w:val="24"/>
          <w:szCs w:val="24"/>
          <w:lang w:val="fr-FR" w:eastAsia="fr-FR"/>
        </w:rPr>
        <w:lastRenderedPageBreak/>
        <w:drawing>
          <wp:inline distT="0" distB="0" distL="0" distR="0">
            <wp:extent cx="3550722" cy="412437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Fig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409" cy="413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CF9" w:rsidRPr="00F34EC7" w:rsidRDefault="00C00CF9" w:rsidP="002E7A2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 xml:space="preserve">Figure </w:t>
      </w:r>
      <w:r w:rsidR="0079412C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1</w:t>
      </w:r>
      <w:r w:rsidR="009D6470" w:rsidRPr="00F34EC7">
        <w:rPr>
          <w:rFonts w:ascii="Times New Roman" w:hAnsi="Times New Roman"/>
          <w:sz w:val="24"/>
          <w:szCs w:val="24"/>
        </w:rPr>
        <w:t>.</w:t>
      </w:r>
      <w:r w:rsidR="00A47934" w:rsidRPr="00F34EC7">
        <w:rPr>
          <w:rFonts w:ascii="Times New Roman" w:hAnsi="Times New Roman"/>
          <w:sz w:val="24"/>
          <w:szCs w:val="24"/>
        </w:rPr>
        <w:t xml:space="preserve"> </w:t>
      </w:r>
      <w:r w:rsidRPr="00F34EC7">
        <w:rPr>
          <w:rFonts w:ascii="Times New Roman" w:hAnsi="Times New Roman"/>
          <w:sz w:val="24"/>
          <w:szCs w:val="24"/>
        </w:rPr>
        <w:t>Schematic representation of large DNA fragment hybridization capture method. Several</w:t>
      </w:r>
      <w:r w:rsidR="00EF7A5C" w:rsidRPr="00F34EC7">
        <w:rPr>
          <w:rFonts w:ascii="Times New Roman" w:hAnsi="Times New Roman"/>
          <w:sz w:val="24"/>
          <w:szCs w:val="24"/>
        </w:rPr>
        <w:t>-</w:t>
      </w:r>
      <w:proofErr w:type="spellStart"/>
      <w:r w:rsidRPr="00F34EC7">
        <w:rPr>
          <w:rFonts w:ascii="Times New Roman" w:hAnsi="Times New Roman"/>
          <w:sz w:val="24"/>
          <w:szCs w:val="24"/>
        </w:rPr>
        <w:t>kbp</w:t>
      </w:r>
      <w:proofErr w:type="spellEnd"/>
      <w:r w:rsidRPr="00F34EC7">
        <w:rPr>
          <w:rFonts w:ascii="Times New Roman" w:hAnsi="Times New Roman"/>
          <w:sz w:val="24"/>
          <w:szCs w:val="24"/>
        </w:rPr>
        <w:t xml:space="preserve"> DNA fragments containing a targeted biomarker are hybridized against a set of short specific biotinylated probes. Hybridization is performed in solution</w:t>
      </w:r>
      <w:r w:rsidR="00EF7A5C" w:rsidRPr="00F34EC7">
        <w:rPr>
          <w:rFonts w:ascii="Times New Roman" w:hAnsi="Times New Roman"/>
          <w:sz w:val="24"/>
          <w:szCs w:val="24"/>
        </w:rPr>
        <w:t>,</w:t>
      </w:r>
      <w:r w:rsidRPr="00F34EC7">
        <w:rPr>
          <w:rFonts w:ascii="Times New Roman" w:hAnsi="Times New Roman"/>
          <w:sz w:val="24"/>
          <w:szCs w:val="24"/>
        </w:rPr>
        <w:t xml:space="preserve"> and long DNA fragment-probe </w:t>
      </w:r>
      <w:proofErr w:type="spellStart"/>
      <w:r w:rsidRPr="00F34EC7">
        <w:rPr>
          <w:rFonts w:ascii="Times New Roman" w:hAnsi="Times New Roman"/>
          <w:sz w:val="24"/>
          <w:szCs w:val="24"/>
        </w:rPr>
        <w:t>heteroduplexes</w:t>
      </w:r>
      <w:proofErr w:type="spellEnd"/>
      <w:r w:rsidRPr="00F34EC7">
        <w:rPr>
          <w:rFonts w:ascii="Times New Roman" w:hAnsi="Times New Roman"/>
          <w:sz w:val="24"/>
          <w:szCs w:val="24"/>
        </w:rPr>
        <w:t xml:space="preserve"> are captured </w:t>
      </w:r>
      <w:r w:rsidR="009D7958" w:rsidRPr="00F34EC7">
        <w:rPr>
          <w:rFonts w:ascii="Times New Roman" w:hAnsi="Times New Roman"/>
          <w:sz w:val="24"/>
          <w:szCs w:val="24"/>
        </w:rPr>
        <w:t xml:space="preserve">using </w:t>
      </w:r>
      <w:r w:rsidRPr="00F34EC7">
        <w:rPr>
          <w:rFonts w:ascii="Times New Roman" w:hAnsi="Times New Roman"/>
          <w:sz w:val="24"/>
          <w:szCs w:val="24"/>
        </w:rPr>
        <w:t xml:space="preserve">streptavidin-coated magnetic beads through </w:t>
      </w:r>
      <w:r w:rsidR="00EF7A5C" w:rsidRPr="00F34EC7">
        <w:rPr>
          <w:rFonts w:ascii="Times New Roman" w:hAnsi="Times New Roman"/>
          <w:sz w:val="24"/>
          <w:szCs w:val="24"/>
        </w:rPr>
        <w:t xml:space="preserve">interaction with </w:t>
      </w:r>
      <w:r w:rsidRPr="00F34EC7">
        <w:rPr>
          <w:rFonts w:ascii="Times New Roman" w:hAnsi="Times New Roman"/>
          <w:sz w:val="24"/>
          <w:szCs w:val="24"/>
        </w:rPr>
        <w:t xml:space="preserve">biotin. Non-target sequences are washed away, and the enriched sample is eluted and sequenced. </w:t>
      </w:r>
    </w:p>
    <w:p w:rsidR="00C00CF9" w:rsidRPr="00F34EC7" w:rsidRDefault="00C00CF9" w:rsidP="002E7A2F">
      <w:pPr>
        <w:widowControl w:val="0"/>
        <w:spacing w:after="0" w:line="480" w:lineRule="auto"/>
        <w:ind w:left="641" w:hanging="641"/>
        <w:jc w:val="both"/>
        <w:rPr>
          <w:rFonts w:ascii="Times New Roman" w:hAnsi="Times New Roman"/>
          <w:b/>
          <w:sz w:val="24"/>
          <w:szCs w:val="24"/>
        </w:rPr>
      </w:pPr>
    </w:p>
    <w:p w:rsidR="00C00CF9" w:rsidRPr="00F34EC7" w:rsidRDefault="00C00CF9" w:rsidP="002E7A2F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906862" w:rsidRPr="00F34EC7" w:rsidRDefault="00906862" w:rsidP="002E7A2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0F1F07" w:rsidRPr="00F34EC7" w:rsidRDefault="000F1F07" w:rsidP="002E7A2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0F1F07" w:rsidRPr="00F34EC7" w:rsidRDefault="000F1F07" w:rsidP="002E7A2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0F1F07" w:rsidRPr="00F34EC7" w:rsidRDefault="000F1F07" w:rsidP="002E7A2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727B96" w:rsidRPr="00F34EC7" w:rsidRDefault="00727B96" w:rsidP="002E7A2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F34EC7">
        <w:rPr>
          <w:rFonts w:ascii="Times New Roman" w:hAnsi="Times New Roman"/>
          <w:b/>
          <w:noProof/>
          <w:sz w:val="24"/>
          <w:szCs w:val="24"/>
          <w:lang w:val="fr-FR" w:eastAsia="fr-FR"/>
        </w:rPr>
        <w:lastRenderedPageBreak/>
        <w:drawing>
          <wp:anchor distT="0" distB="0" distL="114300" distR="114300" simplePos="0" relativeHeight="251661312" behindDoc="0" locked="0" layoutInCell="1" allowOverlap="1" wp14:anchorId="6866E562" wp14:editId="4E7AD244">
            <wp:simplePos x="0" y="0"/>
            <wp:positionH relativeFrom="margin">
              <wp:posOffset>-638818</wp:posOffset>
            </wp:positionH>
            <wp:positionV relativeFrom="margin">
              <wp:posOffset>1905</wp:posOffset>
            </wp:positionV>
            <wp:extent cx="6970395" cy="5419090"/>
            <wp:effectExtent l="0" t="0" r="190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Fig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541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CF9" w:rsidRPr="00F34EC7" w:rsidRDefault="00A47934" w:rsidP="002E7A2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 xml:space="preserve">Figure </w:t>
      </w:r>
      <w:r w:rsidR="0079412C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2</w:t>
      </w:r>
      <w:r w:rsidR="009D6470" w:rsidRPr="00F34EC7">
        <w:rPr>
          <w:rFonts w:ascii="Times New Roman" w:hAnsi="Times New Roman"/>
          <w:sz w:val="24"/>
          <w:szCs w:val="24"/>
        </w:rPr>
        <w:t>.</w:t>
      </w:r>
      <w:r w:rsidRPr="00F34E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0CF9" w:rsidRPr="00F34EC7">
        <w:rPr>
          <w:rFonts w:ascii="Times New Roman" w:hAnsi="Times New Roman"/>
          <w:sz w:val="24"/>
          <w:szCs w:val="24"/>
        </w:rPr>
        <w:t>Hexachlorocyclohexane</w:t>
      </w:r>
      <w:proofErr w:type="spellEnd"/>
      <w:r w:rsidR="00C00CF9" w:rsidRPr="00F34EC7">
        <w:rPr>
          <w:rFonts w:ascii="Times New Roman" w:hAnsi="Times New Roman"/>
          <w:sz w:val="24"/>
          <w:szCs w:val="24"/>
        </w:rPr>
        <w:t xml:space="preserve"> (HCH) degradation pathways. HCH is composed of a mixture of different isomers</w:t>
      </w:r>
      <w:r w:rsidR="00605FCA" w:rsidRPr="00F34EC7">
        <w:rPr>
          <w:rFonts w:ascii="Times New Roman" w:hAnsi="Times New Roman"/>
          <w:sz w:val="24"/>
          <w:szCs w:val="24"/>
        </w:rPr>
        <w:t>,</w:t>
      </w:r>
      <w:r w:rsidR="00C00CF9" w:rsidRPr="00F34EC7">
        <w:rPr>
          <w:rFonts w:ascii="Times New Roman" w:hAnsi="Times New Roman"/>
          <w:sz w:val="24"/>
          <w:szCs w:val="24"/>
        </w:rPr>
        <w:t xml:space="preserve"> </w:t>
      </w:r>
      <w:r w:rsidR="004353C8" w:rsidRPr="00F34EC7">
        <w:rPr>
          <w:rFonts w:ascii="Times New Roman" w:hAnsi="Times New Roman"/>
          <w:sz w:val="24"/>
          <w:szCs w:val="24"/>
        </w:rPr>
        <w:t>including</w:t>
      </w:r>
      <w:r w:rsidR="00C00CF9" w:rsidRPr="00F34EC7">
        <w:rPr>
          <w:rFonts w:ascii="Times New Roman" w:hAnsi="Times New Roman"/>
          <w:sz w:val="24"/>
          <w:szCs w:val="24"/>
        </w:rPr>
        <w:t xml:space="preserve"> α-, β- and γ-HCH. Its degradation involves </w:t>
      </w:r>
      <w:proofErr w:type="spellStart"/>
      <w:r w:rsidR="00C00CF9" w:rsidRPr="00F34EC7">
        <w:rPr>
          <w:rFonts w:ascii="Times New Roman" w:hAnsi="Times New Roman"/>
          <w:i/>
          <w:sz w:val="24"/>
          <w:szCs w:val="24"/>
        </w:rPr>
        <w:t>linA</w:t>
      </w:r>
      <w:proofErr w:type="spellEnd"/>
      <w:r w:rsidR="00C00CF9" w:rsidRPr="00F34EC7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="00C00CF9" w:rsidRPr="00F34EC7">
        <w:rPr>
          <w:rFonts w:ascii="Times New Roman" w:hAnsi="Times New Roman"/>
          <w:i/>
          <w:sz w:val="24"/>
          <w:szCs w:val="24"/>
        </w:rPr>
        <w:t>linJ</w:t>
      </w:r>
      <w:proofErr w:type="spellEnd"/>
      <w:r w:rsidR="00C00CF9" w:rsidRPr="00F34EC7">
        <w:rPr>
          <w:rFonts w:ascii="Times New Roman" w:hAnsi="Times New Roman"/>
          <w:i/>
          <w:sz w:val="24"/>
          <w:szCs w:val="24"/>
        </w:rPr>
        <w:t xml:space="preserve"> </w:t>
      </w:r>
      <w:r w:rsidR="00C00CF9" w:rsidRPr="00F34EC7">
        <w:rPr>
          <w:rFonts w:ascii="Times New Roman" w:hAnsi="Times New Roman"/>
          <w:sz w:val="24"/>
          <w:szCs w:val="24"/>
        </w:rPr>
        <w:t xml:space="preserve">gene products. </w:t>
      </w:r>
    </w:p>
    <w:p w:rsidR="00435C77" w:rsidRPr="00F34EC7" w:rsidRDefault="00435C77" w:rsidP="002E7A2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C00CF9" w:rsidRPr="00F34EC7" w:rsidRDefault="00C00CF9" w:rsidP="002E7A2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00CF9" w:rsidRPr="00F34EC7" w:rsidRDefault="00C00CF9" w:rsidP="002E7A2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00CF9" w:rsidRPr="00F34EC7" w:rsidRDefault="00C00CF9" w:rsidP="002E7A2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00CF9" w:rsidRPr="00F34EC7" w:rsidRDefault="00C00CF9" w:rsidP="002E7A2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00CF9" w:rsidRPr="00F34EC7" w:rsidRDefault="00C00CF9" w:rsidP="002E7A2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C00CF9" w:rsidRPr="00F34EC7" w:rsidRDefault="00C00CF9" w:rsidP="002E7A2F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727B96" w:rsidRPr="00F34EC7" w:rsidRDefault="00727B96" w:rsidP="002E7A2F">
      <w:pPr>
        <w:suppressAutoHyphens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F34EC7">
        <w:rPr>
          <w:rFonts w:ascii="Times New Roman" w:hAnsi="Times New Roman"/>
          <w:b/>
          <w:noProof/>
          <w:sz w:val="24"/>
          <w:szCs w:val="24"/>
          <w:lang w:val="fr-FR" w:eastAsia="fr-FR"/>
        </w:rPr>
        <w:lastRenderedPageBreak/>
        <w:drawing>
          <wp:inline distT="0" distB="0" distL="0" distR="0">
            <wp:extent cx="5760720" cy="57607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Fig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CF9" w:rsidRPr="00F34EC7" w:rsidRDefault="00A47934" w:rsidP="002E7A2F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 xml:space="preserve">Figure </w:t>
      </w:r>
      <w:r w:rsidR="0079412C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3</w:t>
      </w:r>
      <w:r w:rsidR="009D6470" w:rsidRPr="00F34EC7">
        <w:rPr>
          <w:rFonts w:ascii="Times New Roman" w:hAnsi="Times New Roman"/>
          <w:sz w:val="24"/>
          <w:szCs w:val="24"/>
        </w:rPr>
        <w:t>.</w:t>
      </w:r>
      <w:r w:rsidRPr="00F34EC7">
        <w:rPr>
          <w:rFonts w:ascii="Times New Roman" w:hAnsi="Times New Roman"/>
          <w:sz w:val="24"/>
          <w:szCs w:val="24"/>
        </w:rPr>
        <w:t xml:space="preserve"> </w:t>
      </w:r>
      <w:r w:rsidR="00C00CF9" w:rsidRPr="00F34EC7">
        <w:rPr>
          <w:rFonts w:ascii="Times New Roman" w:hAnsi="Times New Roman"/>
          <w:bCs/>
          <w:sz w:val="24"/>
          <w:szCs w:val="24"/>
        </w:rPr>
        <w:t xml:space="preserve">Coverage of </w:t>
      </w:r>
      <w:r w:rsidR="00A27424" w:rsidRPr="00F34EC7">
        <w:rPr>
          <w:rFonts w:ascii="Times New Roman" w:hAnsi="Times New Roman"/>
          <w:bCs/>
          <w:sz w:val="24"/>
          <w:szCs w:val="24"/>
        </w:rPr>
        <w:t xml:space="preserve">the </w:t>
      </w:r>
      <w:proofErr w:type="spellStart"/>
      <w:r w:rsidR="00C00CF9" w:rsidRPr="00F34EC7">
        <w:rPr>
          <w:rFonts w:ascii="Times New Roman" w:hAnsi="Times New Roman"/>
          <w:bCs/>
          <w:i/>
          <w:iCs/>
          <w:sz w:val="24"/>
          <w:szCs w:val="24"/>
        </w:rPr>
        <w:t>Sphingobium</w:t>
      </w:r>
      <w:proofErr w:type="spellEnd"/>
      <w:r w:rsidR="00C00CF9" w:rsidRPr="00F34EC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C00CF9" w:rsidRPr="00F34EC7">
        <w:rPr>
          <w:rFonts w:ascii="Times New Roman" w:hAnsi="Times New Roman"/>
          <w:bCs/>
          <w:i/>
          <w:iCs/>
          <w:sz w:val="24"/>
          <w:szCs w:val="24"/>
        </w:rPr>
        <w:t>japonicum</w:t>
      </w:r>
      <w:proofErr w:type="spellEnd"/>
      <w:r w:rsidR="00C00CF9" w:rsidRPr="00F34EC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C00CF9" w:rsidRPr="00F34EC7">
        <w:rPr>
          <w:rFonts w:ascii="Times New Roman" w:hAnsi="Times New Roman"/>
          <w:bCs/>
          <w:sz w:val="24"/>
          <w:szCs w:val="24"/>
        </w:rPr>
        <w:t xml:space="preserve">genome </w:t>
      </w:r>
      <w:r w:rsidR="00A27424" w:rsidRPr="00F34EC7">
        <w:rPr>
          <w:rFonts w:ascii="Times New Roman" w:hAnsi="Times New Roman"/>
          <w:bCs/>
          <w:sz w:val="24"/>
          <w:szCs w:val="24"/>
        </w:rPr>
        <w:t xml:space="preserve">with </w:t>
      </w:r>
      <w:r w:rsidR="00C00CF9" w:rsidRPr="00F34EC7">
        <w:rPr>
          <w:rFonts w:ascii="Times New Roman" w:hAnsi="Times New Roman"/>
          <w:bCs/>
          <w:sz w:val="24"/>
          <w:szCs w:val="24"/>
        </w:rPr>
        <w:t xml:space="preserve">reads obtained through hybridization capture and shotgun sequencing on the metagenomic soil sample. </w:t>
      </w:r>
      <w:r w:rsidR="00A27424" w:rsidRPr="00F34EC7">
        <w:rPr>
          <w:rFonts w:ascii="Times New Roman" w:hAnsi="Times New Roman"/>
          <w:bCs/>
          <w:sz w:val="24"/>
          <w:szCs w:val="24"/>
        </w:rPr>
        <w:t xml:space="preserve">The </w:t>
      </w:r>
      <w:r w:rsidR="00C00CF9" w:rsidRPr="00F34EC7">
        <w:rPr>
          <w:rFonts w:ascii="Times New Roman" w:hAnsi="Times New Roman"/>
          <w:i/>
          <w:iCs/>
          <w:sz w:val="24"/>
          <w:szCs w:val="24"/>
        </w:rPr>
        <w:t xml:space="preserve">S. </w:t>
      </w:r>
      <w:proofErr w:type="spellStart"/>
      <w:r w:rsidR="00C00CF9" w:rsidRPr="00F34EC7">
        <w:rPr>
          <w:rFonts w:ascii="Times New Roman" w:hAnsi="Times New Roman"/>
          <w:i/>
          <w:iCs/>
          <w:sz w:val="24"/>
          <w:szCs w:val="24"/>
        </w:rPr>
        <w:t>japonicum</w:t>
      </w:r>
      <w:proofErr w:type="spellEnd"/>
      <w:r w:rsidR="00C00CF9" w:rsidRPr="00F34EC7">
        <w:rPr>
          <w:rFonts w:ascii="Times New Roman" w:hAnsi="Times New Roman"/>
          <w:sz w:val="24"/>
          <w:szCs w:val="24"/>
        </w:rPr>
        <w:t xml:space="preserve"> reference genome</w:t>
      </w:r>
      <w:r w:rsidR="00CD0070" w:rsidRPr="00F34EC7">
        <w:rPr>
          <w:rFonts w:ascii="Times New Roman" w:hAnsi="Times New Roman"/>
          <w:sz w:val="24"/>
          <w:szCs w:val="24"/>
        </w:rPr>
        <w:t xml:space="preserve"> (accession number GCA_000091125.1)</w:t>
      </w:r>
      <w:r w:rsidR="009C4707">
        <w:rPr>
          <w:rFonts w:ascii="Times New Roman" w:hAnsi="Times New Roman"/>
          <w:sz w:val="24"/>
          <w:szCs w:val="24"/>
        </w:rPr>
        <w:t xml:space="preserve"> </w:t>
      </w:r>
      <w:r w:rsidR="00B43CCE">
        <w:rPr>
          <w:rFonts w:ascii="Times New Roman" w:hAnsi="Times New Roman"/>
          <w:sz w:val="24"/>
          <w:szCs w:val="24"/>
        </w:rPr>
        <w:fldChar w:fldCharType="begin"/>
      </w:r>
      <w:r w:rsidR="00B43CCE">
        <w:rPr>
          <w:rFonts w:ascii="Times New Roman" w:hAnsi="Times New Roman"/>
          <w:sz w:val="24"/>
          <w:szCs w:val="24"/>
        </w:rPr>
        <w:instrText xml:space="preserve"> ADDIN EN.CITE &lt;EndNote&gt;&lt;Cite&gt;&lt;Author&gt;Nagata&lt;/Author&gt;&lt;Year&gt;2010&lt;/Year&gt;&lt;RecNum&gt;30&lt;/RecNum&gt;&lt;DisplayText&gt;[1]&lt;/DisplayText&gt;&lt;record&gt;&lt;rec-number&gt;30&lt;/rec-number&gt;&lt;foreign-keys&gt;&lt;key app="EN" db-id="per9s5azg5rtfoef55zxzpsq0ddvx2axdfdd" timestamp="1486651987"&gt;30&lt;/key&gt;&lt;key app="ENWeb" db-id=""&gt;0&lt;/key&gt;&lt;/foreign-keys&gt;&lt;ref-type name="Journal Article"&gt;17&lt;/ref-type&gt;&lt;contributors&gt;&lt;authors&gt;&lt;author&gt;Nagata, Y.&lt;/author&gt;&lt;author&gt;Ohtsubo, Y.&lt;/author&gt;&lt;author&gt;Endo, R.&lt;/author&gt;&lt;author&gt;Ichikawa, N.&lt;/author&gt;&lt;author&gt;Ankai, A.&lt;/author&gt;&lt;author&gt;Oguchi, A.&lt;/author&gt;&lt;author&gt;Fukui, S.&lt;/author&gt;&lt;author&gt;Fujita, N.&lt;/author&gt;&lt;author&gt;Tsuda, M.&lt;/author&gt;&lt;/authors&gt;&lt;/contributors&gt;&lt;auth-address&gt;Department of Life Sciences, Graduate School of Life Sciences, Tohoku University, 2-1-1 Katahira, Sendai 980-8577, Japan. aynaga@ige.tohoku.ac.jp&lt;/auth-address&gt;&lt;titles&gt;&lt;title&gt;Complete genome sequence of the representative gamma-hexachlorocyclohexane-degrading bacterium Sphingobium japonicum UT26&lt;/title&gt;&lt;secondary-title&gt;J Bacteriol&lt;/secondary-title&gt;&lt;/titles&gt;&lt;periodical&gt;&lt;full-title&gt;J Bacteriol&lt;/full-title&gt;&lt;/periodical&gt;&lt;pages&gt;5852-3&lt;/pages&gt;&lt;volume&gt;192&lt;/volume&gt;&lt;number&gt;21&lt;/number&gt;&lt;keywords&gt;&lt;keyword&gt;*Genome, Bacterial&lt;/keyword&gt;&lt;keyword&gt;Insecticides/*metabolism&lt;/keyword&gt;&lt;keyword&gt;Lindane/*metabolism&lt;/keyword&gt;&lt;keyword&gt;Molecular Sequence Data&lt;/keyword&gt;&lt;keyword&gt;Sphingobacterium/*genetics/metabolism&lt;/keyword&gt;&lt;/keywords&gt;&lt;dates&gt;&lt;year&gt;2010&lt;/year&gt;&lt;pub-dates&gt;&lt;date&gt;Nov&lt;/date&gt;&lt;/pub-dates&gt;&lt;/dates&gt;&lt;isbn&gt;1098-5530 (Electronic)&amp;#xD;0021-9193 (Linking)&lt;/isbn&gt;&lt;accession-num&gt;20817768&lt;/accession-num&gt;&lt;urls&gt;&lt;related-urls&gt;&lt;url&gt;https://www.ncbi.nlm.nih.gov/pubmed/20817768&lt;/url&gt;&lt;/related-urls&gt;&lt;/urls&gt;&lt;custom2&gt;PMC2953701&lt;/custom2&gt;&lt;electronic-resource-num&gt;10.1128/JB.00961-10&lt;/electronic-resource-num&gt;&lt;/record&gt;&lt;/Cite&gt;&lt;/EndNote&gt;</w:instrText>
      </w:r>
      <w:r w:rsidR="00B43CCE">
        <w:rPr>
          <w:rFonts w:ascii="Times New Roman" w:hAnsi="Times New Roman"/>
          <w:sz w:val="24"/>
          <w:szCs w:val="24"/>
        </w:rPr>
        <w:fldChar w:fldCharType="separate"/>
      </w:r>
      <w:r w:rsidR="00B43CCE">
        <w:rPr>
          <w:rFonts w:ascii="Times New Roman" w:hAnsi="Times New Roman"/>
          <w:noProof/>
          <w:sz w:val="24"/>
          <w:szCs w:val="24"/>
        </w:rPr>
        <w:t>[1]</w:t>
      </w:r>
      <w:r w:rsidR="00B43CCE">
        <w:rPr>
          <w:rFonts w:ascii="Times New Roman" w:hAnsi="Times New Roman"/>
          <w:sz w:val="24"/>
          <w:szCs w:val="24"/>
        </w:rPr>
        <w:fldChar w:fldCharType="end"/>
      </w:r>
      <w:r w:rsidR="00C00CF9" w:rsidRPr="00F34EC7">
        <w:rPr>
          <w:rFonts w:ascii="Times New Roman" w:hAnsi="Times New Roman"/>
          <w:sz w:val="24"/>
          <w:szCs w:val="24"/>
        </w:rPr>
        <w:t xml:space="preserve">, composed of two chromosomes (chr1 and chr2) and three plasmids (pl 1 to 3), is represented by dark </w:t>
      </w:r>
      <w:r w:rsidR="00017D59" w:rsidRPr="00F34EC7">
        <w:rPr>
          <w:rFonts w:ascii="Times New Roman" w:hAnsi="Times New Roman"/>
          <w:sz w:val="24"/>
          <w:szCs w:val="24"/>
        </w:rPr>
        <w:t xml:space="preserve">gray </w:t>
      </w:r>
      <w:r w:rsidR="00C00CF9" w:rsidRPr="00F34EC7">
        <w:rPr>
          <w:rFonts w:ascii="Times New Roman" w:hAnsi="Times New Roman"/>
          <w:sz w:val="24"/>
          <w:szCs w:val="24"/>
        </w:rPr>
        <w:t xml:space="preserve">lines. </w:t>
      </w:r>
      <w:r w:rsidR="00A27424" w:rsidRPr="00F34EC7">
        <w:rPr>
          <w:rFonts w:ascii="Times New Roman" w:hAnsi="Times New Roman"/>
          <w:sz w:val="24"/>
          <w:szCs w:val="24"/>
        </w:rPr>
        <w:t>The l</w:t>
      </w:r>
      <w:r w:rsidR="00C00CF9" w:rsidRPr="00F34EC7">
        <w:rPr>
          <w:rFonts w:ascii="Times New Roman" w:hAnsi="Times New Roman"/>
          <w:sz w:val="24"/>
          <w:szCs w:val="24"/>
        </w:rPr>
        <w:t xml:space="preserve">ight </w:t>
      </w:r>
      <w:r w:rsidR="00017D59" w:rsidRPr="00F34EC7">
        <w:rPr>
          <w:rFonts w:ascii="Times New Roman" w:hAnsi="Times New Roman"/>
          <w:sz w:val="24"/>
          <w:szCs w:val="24"/>
        </w:rPr>
        <w:t xml:space="preserve">gray </w:t>
      </w:r>
      <w:r w:rsidR="00C00CF9" w:rsidRPr="00F34EC7">
        <w:rPr>
          <w:rFonts w:ascii="Times New Roman" w:hAnsi="Times New Roman"/>
          <w:sz w:val="24"/>
          <w:szCs w:val="24"/>
        </w:rPr>
        <w:t>highlights in chromosomes represent 45X</w:t>
      </w:r>
      <w:r w:rsidR="004353C8" w:rsidRPr="00F34EC7">
        <w:rPr>
          <w:rFonts w:ascii="Times New Roman" w:hAnsi="Times New Roman"/>
          <w:sz w:val="24"/>
          <w:szCs w:val="24"/>
        </w:rPr>
        <w:t>-</w:t>
      </w:r>
      <w:r w:rsidR="00C00CF9" w:rsidRPr="00F34EC7">
        <w:rPr>
          <w:rFonts w:ascii="Times New Roman" w:hAnsi="Times New Roman"/>
          <w:sz w:val="24"/>
          <w:szCs w:val="24"/>
        </w:rPr>
        <w:t xml:space="preserve">zoomed regions. </w:t>
      </w:r>
      <w:r w:rsidR="00A27424" w:rsidRPr="00F34EC7">
        <w:rPr>
          <w:rFonts w:ascii="Times New Roman" w:hAnsi="Times New Roman"/>
          <w:sz w:val="24"/>
          <w:szCs w:val="24"/>
        </w:rPr>
        <w:t>The o</w:t>
      </w:r>
      <w:r w:rsidR="00C00CF9" w:rsidRPr="00F34EC7">
        <w:rPr>
          <w:rFonts w:ascii="Times New Roman" w:hAnsi="Times New Roman"/>
          <w:sz w:val="24"/>
          <w:szCs w:val="24"/>
        </w:rPr>
        <w:t>range and blue plots represent the mean number of reads obtained through hybridization capture and shotgun sequencin</w:t>
      </w:r>
      <w:r w:rsidR="00970A1C" w:rsidRPr="00F34EC7">
        <w:rPr>
          <w:rFonts w:ascii="Times New Roman" w:hAnsi="Times New Roman"/>
          <w:sz w:val="24"/>
          <w:szCs w:val="24"/>
        </w:rPr>
        <w:t>g, respectively</w:t>
      </w:r>
      <w:r w:rsidR="004353C8" w:rsidRPr="00F34EC7">
        <w:rPr>
          <w:rFonts w:ascii="Times New Roman" w:hAnsi="Times New Roman"/>
          <w:sz w:val="24"/>
          <w:szCs w:val="24"/>
        </w:rPr>
        <w:t>,</w:t>
      </w:r>
      <w:r w:rsidR="00C00CF9" w:rsidRPr="00F34EC7">
        <w:rPr>
          <w:rFonts w:ascii="Times New Roman" w:hAnsi="Times New Roman"/>
          <w:sz w:val="24"/>
          <w:szCs w:val="24"/>
        </w:rPr>
        <w:t xml:space="preserve"> mapped on the</w:t>
      </w:r>
      <w:r w:rsidR="00C00CF9" w:rsidRPr="00F34EC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00CF9" w:rsidRPr="00F34EC7">
        <w:rPr>
          <w:rFonts w:ascii="Times New Roman" w:hAnsi="Times New Roman"/>
          <w:sz w:val="24"/>
          <w:szCs w:val="24"/>
        </w:rPr>
        <w:t>genome over a 200</w:t>
      </w:r>
      <w:r w:rsidR="004353C8" w:rsidRPr="00F34EC7">
        <w:rPr>
          <w:rFonts w:ascii="Times New Roman" w:hAnsi="Times New Roman"/>
          <w:sz w:val="24"/>
          <w:szCs w:val="24"/>
        </w:rPr>
        <w:t>-</w:t>
      </w:r>
      <w:r w:rsidR="00C00CF9" w:rsidRPr="00F34EC7">
        <w:rPr>
          <w:rFonts w:ascii="Times New Roman" w:hAnsi="Times New Roman"/>
          <w:sz w:val="24"/>
          <w:szCs w:val="24"/>
        </w:rPr>
        <w:t>bp window. Each circle represents a coverage of 18,000 reads per position</w:t>
      </w:r>
      <w:r w:rsidR="00B8752A" w:rsidRPr="00F34EC7">
        <w:rPr>
          <w:rFonts w:ascii="Times New Roman" w:hAnsi="Times New Roman"/>
          <w:sz w:val="24"/>
          <w:szCs w:val="24"/>
        </w:rPr>
        <w:t>;</w:t>
      </w:r>
      <w:r w:rsidR="00C00CF9" w:rsidRPr="00F34EC7">
        <w:rPr>
          <w:rFonts w:ascii="Times New Roman" w:hAnsi="Times New Roman"/>
          <w:sz w:val="24"/>
          <w:szCs w:val="24"/>
        </w:rPr>
        <w:t xml:space="preserve"> the maximum coverage of the genome </w:t>
      </w:r>
      <w:r w:rsidR="00B8752A" w:rsidRPr="00F34EC7">
        <w:rPr>
          <w:rFonts w:ascii="Times New Roman" w:hAnsi="Times New Roman"/>
          <w:sz w:val="24"/>
          <w:szCs w:val="24"/>
        </w:rPr>
        <w:t xml:space="preserve">is </w:t>
      </w:r>
      <w:r w:rsidR="00C00CF9" w:rsidRPr="00F34EC7">
        <w:rPr>
          <w:rFonts w:ascii="Times New Roman" w:hAnsi="Times New Roman"/>
          <w:sz w:val="24"/>
          <w:szCs w:val="24"/>
        </w:rPr>
        <w:t xml:space="preserve">88,555 reads. </w:t>
      </w:r>
      <w:r w:rsidR="00B8752A" w:rsidRPr="00F34EC7">
        <w:rPr>
          <w:rFonts w:ascii="Times New Roman" w:hAnsi="Times New Roman"/>
          <w:sz w:val="24"/>
          <w:szCs w:val="24"/>
        </w:rPr>
        <w:t>The p</w:t>
      </w:r>
      <w:r w:rsidR="00C00CF9" w:rsidRPr="00F34EC7">
        <w:rPr>
          <w:rFonts w:ascii="Times New Roman" w:hAnsi="Times New Roman"/>
          <w:sz w:val="24"/>
          <w:szCs w:val="24"/>
        </w:rPr>
        <w:t>osition</w:t>
      </w:r>
      <w:r w:rsidR="00B8752A" w:rsidRPr="00F34EC7">
        <w:rPr>
          <w:rFonts w:ascii="Times New Roman" w:hAnsi="Times New Roman"/>
          <w:sz w:val="24"/>
          <w:szCs w:val="24"/>
        </w:rPr>
        <w:t>s</w:t>
      </w:r>
      <w:r w:rsidR="00C00CF9" w:rsidRPr="00F34EC7">
        <w:rPr>
          <w:rFonts w:ascii="Times New Roman" w:hAnsi="Times New Roman"/>
          <w:sz w:val="24"/>
          <w:szCs w:val="24"/>
        </w:rPr>
        <w:t xml:space="preserve"> of </w:t>
      </w:r>
      <w:r w:rsidR="00B8752A" w:rsidRPr="00F34EC7">
        <w:rPr>
          <w:rFonts w:ascii="Times New Roman" w:hAnsi="Times New Roman"/>
          <w:sz w:val="24"/>
          <w:szCs w:val="24"/>
        </w:rPr>
        <w:t xml:space="preserve">significantly enriched </w:t>
      </w:r>
      <w:r w:rsidR="00C00CF9" w:rsidRPr="00F34EC7">
        <w:rPr>
          <w:rFonts w:ascii="Times New Roman" w:hAnsi="Times New Roman"/>
          <w:sz w:val="24"/>
          <w:szCs w:val="24"/>
        </w:rPr>
        <w:t xml:space="preserve">genes of interest are indicated, with links representing co-capture events. IS = IS6100, TBDR = </w:t>
      </w:r>
      <w:proofErr w:type="spellStart"/>
      <w:r w:rsidR="00C00CF9" w:rsidRPr="00F34EC7">
        <w:rPr>
          <w:rFonts w:ascii="Times New Roman" w:hAnsi="Times New Roman"/>
          <w:sz w:val="24"/>
          <w:szCs w:val="24"/>
        </w:rPr>
        <w:t>TonB</w:t>
      </w:r>
      <w:proofErr w:type="spellEnd"/>
      <w:r w:rsidR="00C00CF9" w:rsidRPr="00F34EC7">
        <w:rPr>
          <w:rFonts w:ascii="Times New Roman" w:hAnsi="Times New Roman"/>
          <w:sz w:val="24"/>
          <w:szCs w:val="24"/>
        </w:rPr>
        <w:t>-depend</w:t>
      </w:r>
      <w:r w:rsidR="00B8752A" w:rsidRPr="00F34EC7">
        <w:rPr>
          <w:rFonts w:ascii="Times New Roman" w:hAnsi="Times New Roman"/>
          <w:sz w:val="24"/>
          <w:szCs w:val="24"/>
        </w:rPr>
        <w:t>e</w:t>
      </w:r>
      <w:r w:rsidR="00C00CF9" w:rsidRPr="00F34EC7">
        <w:rPr>
          <w:rFonts w:ascii="Times New Roman" w:hAnsi="Times New Roman"/>
          <w:sz w:val="24"/>
          <w:szCs w:val="24"/>
        </w:rPr>
        <w:t>nt receptor, TR = Transcriptional regulator.</w:t>
      </w:r>
    </w:p>
    <w:p w:rsidR="00C00CF9" w:rsidRPr="00F34EC7" w:rsidRDefault="00C00CF9" w:rsidP="002E7A2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7B96" w:rsidRPr="00F34EC7" w:rsidRDefault="00727B96" w:rsidP="002E7A2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F34EC7">
        <w:rPr>
          <w:rFonts w:ascii="Times New Roman" w:hAnsi="Times New Roman"/>
          <w:b/>
          <w:noProof/>
          <w:sz w:val="24"/>
          <w:szCs w:val="24"/>
          <w:lang w:val="fr-FR" w:eastAsia="fr-FR"/>
        </w:rPr>
        <w:drawing>
          <wp:inline distT="0" distB="0" distL="0" distR="0">
            <wp:extent cx="5759450" cy="57594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CF9" w:rsidRPr="00F34EC7" w:rsidRDefault="0079412C" w:rsidP="002E7A2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sz w:val="24"/>
          <w:szCs w:val="24"/>
        </w:rPr>
        <w:t>F</w:t>
      </w:r>
      <w:r w:rsidR="00A47934" w:rsidRPr="00F34EC7">
        <w:rPr>
          <w:rFonts w:ascii="Times New Roman" w:hAnsi="Times New Roman"/>
          <w:b/>
          <w:sz w:val="24"/>
          <w:szCs w:val="24"/>
        </w:rPr>
        <w:t xml:space="preserve">igure </w:t>
      </w:r>
      <w:r w:rsidRPr="00F34EC7">
        <w:rPr>
          <w:rFonts w:ascii="Times New Roman" w:hAnsi="Times New Roman"/>
          <w:b/>
          <w:sz w:val="24"/>
          <w:szCs w:val="24"/>
        </w:rPr>
        <w:t>S</w:t>
      </w:r>
      <w:r w:rsidR="00A47934" w:rsidRPr="00F34EC7">
        <w:rPr>
          <w:rFonts w:ascii="Times New Roman" w:hAnsi="Times New Roman"/>
          <w:b/>
          <w:sz w:val="24"/>
          <w:szCs w:val="24"/>
        </w:rPr>
        <w:t>4</w:t>
      </w:r>
      <w:r w:rsidR="009D6470" w:rsidRPr="00F34EC7">
        <w:rPr>
          <w:rFonts w:ascii="Times New Roman" w:hAnsi="Times New Roman"/>
          <w:sz w:val="24"/>
          <w:szCs w:val="24"/>
        </w:rPr>
        <w:t>.</w:t>
      </w:r>
      <w:r w:rsidR="00A47934" w:rsidRPr="00F34EC7">
        <w:rPr>
          <w:rFonts w:ascii="Times New Roman" w:hAnsi="Times New Roman"/>
          <w:sz w:val="24"/>
          <w:szCs w:val="24"/>
        </w:rPr>
        <w:t xml:space="preserve"> </w:t>
      </w:r>
      <w:r w:rsidR="00C00CF9" w:rsidRPr="00F34EC7">
        <w:rPr>
          <w:rFonts w:ascii="Times New Roman" w:hAnsi="Times New Roman"/>
          <w:bCs/>
          <w:sz w:val="24"/>
          <w:szCs w:val="24"/>
        </w:rPr>
        <w:t>Coverage of</w:t>
      </w:r>
      <w:r w:rsidR="00FE3856" w:rsidRPr="00F34EC7">
        <w:rPr>
          <w:rFonts w:ascii="Times New Roman" w:hAnsi="Times New Roman"/>
          <w:bCs/>
          <w:sz w:val="24"/>
          <w:szCs w:val="24"/>
        </w:rPr>
        <w:t xml:space="preserve"> the</w:t>
      </w:r>
      <w:r w:rsidR="00C00CF9" w:rsidRPr="00F34EC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00CF9" w:rsidRPr="00F34EC7">
        <w:rPr>
          <w:rFonts w:ascii="Times New Roman" w:hAnsi="Times New Roman"/>
          <w:bCs/>
          <w:i/>
          <w:iCs/>
          <w:sz w:val="24"/>
          <w:szCs w:val="24"/>
        </w:rPr>
        <w:t>Novosphingobium</w:t>
      </w:r>
      <w:proofErr w:type="spellEnd"/>
      <w:r w:rsidR="00C00CF9" w:rsidRPr="00F34EC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C00CF9" w:rsidRPr="00F34EC7">
        <w:rPr>
          <w:rFonts w:ascii="Times New Roman" w:hAnsi="Times New Roman"/>
          <w:bCs/>
          <w:i/>
          <w:iCs/>
          <w:sz w:val="24"/>
          <w:szCs w:val="24"/>
        </w:rPr>
        <w:t>barchaimii</w:t>
      </w:r>
      <w:proofErr w:type="spellEnd"/>
      <w:r w:rsidR="00C00CF9" w:rsidRPr="00F34EC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C00CF9" w:rsidRPr="00F34EC7">
        <w:rPr>
          <w:rFonts w:ascii="Times New Roman" w:hAnsi="Times New Roman"/>
          <w:bCs/>
          <w:sz w:val="24"/>
          <w:szCs w:val="24"/>
        </w:rPr>
        <w:t xml:space="preserve">genome </w:t>
      </w:r>
      <w:r w:rsidR="00FE3856" w:rsidRPr="00F34EC7">
        <w:rPr>
          <w:rFonts w:ascii="Times New Roman" w:hAnsi="Times New Roman"/>
          <w:bCs/>
          <w:sz w:val="24"/>
          <w:szCs w:val="24"/>
        </w:rPr>
        <w:t xml:space="preserve">with </w:t>
      </w:r>
      <w:r w:rsidR="00C00CF9" w:rsidRPr="00F34EC7">
        <w:rPr>
          <w:rFonts w:ascii="Times New Roman" w:hAnsi="Times New Roman"/>
          <w:bCs/>
          <w:sz w:val="24"/>
          <w:szCs w:val="24"/>
        </w:rPr>
        <w:t xml:space="preserve">reads obtained through hybridization capture and shotgun sequencing on the metagenomic soil sample. </w:t>
      </w:r>
      <w:r w:rsidR="00FE3856" w:rsidRPr="00F34EC7">
        <w:rPr>
          <w:rFonts w:ascii="Times New Roman" w:hAnsi="Times New Roman"/>
          <w:bCs/>
          <w:sz w:val="24"/>
          <w:szCs w:val="24"/>
        </w:rPr>
        <w:t xml:space="preserve">The </w:t>
      </w:r>
      <w:r w:rsidR="00C00CF9" w:rsidRPr="00F34EC7">
        <w:rPr>
          <w:rFonts w:ascii="Times New Roman" w:hAnsi="Times New Roman"/>
          <w:i/>
          <w:iCs/>
          <w:sz w:val="24"/>
          <w:szCs w:val="24"/>
        </w:rPr>
        <w:t xml:space="preserve">N. </w:t>
      </w:r>
      <w:proofErr w:type="spellStart"/>
      <w:r w:rsidR="00C00CF9" w:rsidRPr="00F34EC7">
        <w:rPr>
          <w:rFonts w:ascii="Times New Roman" w:hAnsi="Times New Roman"/>
          <w:i/>
          <w:iCs/>
          <w:sz w:val="24"/>
          <w:szCs w:val="24"/>
        </w:rPr>
        <w:t>barchaimii</w:t>
      </w:r>
      <w:proofErr w:type="spellEnd"/>
      <w:r w:rsidR="00C00CF9" w:rsidRPr="00F34EC7">
        <w:rPr>
          <w:rFonts w:ascii="Times New Roman" w:hAnsi="Times New Roman"/>
          <w:sz w:val="24"/>
          <w:szCs w:val="24"/>
        </w:rPr>
        <w:t xml:space="preserve"> reference genome</w:t>
      </w:r>
      <w:r w:rsidR="00CD0070" w:rsidRPr="00F34EC7">
        <w:rPr>
          <w:rFonts w:ascii="Times New Roman" w:hAnsi="Times New Roman"/>
          <w:sz w:val="24"/>
          <w:szCs w:val="24"/>
        </w:rPr>
        <w:t xml:space="preserve"> (accession number GCA_001046635.1)</w:t>
      </w:r>
      <w:r w:rsidR="00B43CCE">
        <w:rPr>
          <w:rFonts w:ascii="Times New Roman" w:hAnsi="Times New Roman"/>
          <w:sz w:val="24"/>
          <w:szCs w:val="24"/>
        </w:rPr>
        <w:t xml:space="preserve"> </w:t>
      </w:r>
      <w:r w:rsidR="00B43CCE">
        <w:rPr>
          <w:rFonts w:ascii="Times New Roman" w:hAnsi="Times New Roman"/>
          <w:sz w:val="24"/>
          <w:szCs w:val="24"/>
        </w:rPr>
        <w:fldChar w:fldCharType="begin"/>
      </w:r>
      <w:r w:rsidR="00B43CCE">
        <w:rPr>
          <w:rFonts w:ascii="Times New Roman" w:hAnsi="Times New Roman"/>
          <w:sz w:val="24"/>
          <w:szCs w:val="24"/>
        </w:rPr>
        <w:instrText xml:space="preserve"> ADDIN EN.CITE &lt;EndNote&gt;&lt;Cite&gt;&lt;Author&gt;Pearce&lt;/Author&gt;&lt;Year&gt;2015&lt;/Year&gt;&lt;RecNum&gt;31&lt;/RecNum&gt;&lt;DisplayText&gt;[2]&lt;/DisplayText&gt;&lt;record&gt;&lt;rec-number&gt;31&lt;/rec-number&gt;&lt;foreign-keys&gt;&lt;key app="EN" db-id="per9s5azg5rtfoef55zxzpsq0ddvx2axdfdd" timestamp="1486651989"&gt;31&lt;/key&gt;&lt;key app="ENWeb" db-id=""&gt;0&lt;/key&gt;&lt;/foreign-keys&gt;&lt;ref-type name="Journal Article"&gt;17&lt;/ref-type&gt;&lt;contributors&gt;&lt;authors&gt;&lt;author&gt;Pearce, S. L.&lt;/author&gt;&lt;author&gt;Oakeshott, J. G.&lt;/author&gt;&lt;author&gt;Pandey, G.&lt;/author&gt;&lt;/authors&gt;&lt;/contributors&gt;&lt;auth-address&gt;CSIRO Ecosystem Sciences, Acton, ACT-2601, Australia.&amp;#xD;CSIRO Ecosystem Sciences, Acton, ACT-2601, Australia gunjan.pandey@csiro.au.&lt;/auth-address&gt;&lt;titles&gt;&lt;title&gt;Insights into Ongoing Evolution of the Hexachlorocyclohexane Catabolic Pathway from Comparative Genomics of Ten Sphingomonadaceae Strains&lt;/title&gt;&lt;secondary-title&gt;G3 (Bethesda)&lt;/secondary-title&gt;&lt;/titles&gt;&lt;periodical&gt;&lt;full-title&gt;G3 (Bethesda)&lt;/full-title&gt;&lt;/periodical&gt;&lt;pages&gt;1081-94&lt;/pages&gt;&lt;volume&gt;5&lt;/volume&gt;&lt;number&gt;6&lt;/number&gt;&lt;keywords&gt;&lt;keyword&gt;Base Sequence&lt;/keyword&gt;&lt;keyword&gt;Biodegradation, Environmental&lt;/keyword&gt;&lt;keyword&gt;*Biological Evolution&lt;/keyword&gt;&lt;keyword&gt;Genes, Bacterial&lt;/keyword&gt;&lt;keyword&gt;Genetic Variation&lt;/keyword&gt;&lt;keyword&gt;*Genome, Bacterial&lt;/keyword&gt;&lt;keyword&gt;Genomics/*methods&lt;/keyword&gt;&lt;keyword&gt;Isomerism&lt;/keyword&gt;&lt;keyword&gt;Lindane/chemistry/*metabolism&lt;/keyword&gt;&lt;keyword&gt;*Metabolic Networks and Pathways&lt;/keyword&gt;&lt;keyword&gt;Models, Biological&lt;/keyword&gt;&lt;keyword&gt;Sphingomonadaceae/*genetics/*metabolism&lt;/keyword&gt;&lt;keyword&gt;Is6100&lt;/keyword&gt;&lt;keyword&gt;evolution&lt;/keyword&gt;&lt;keyword&gt;hexachlorocyclohexane&lt;/keyword&gt;&lt;keyword&gt;lindane&lt;/keyword&gt;&lt;keyword&gt;transposon&lt;/keyword&gt;&lt;/keywords&gt;&lt;dates&gt;&lt;year&gt;2015&lt;/year&gt;&lt;pub-dates&gt;&lt;date&gt;Apr 07&lt;/date&gt;&lt;/pub-dates&gt;&lt;/dates&gt;&lt;isbn&gt;2160-1836 (Electronic)&amp;#xD;2160-1836 (Linking)&lt;/isbn&gt;&lt;accession-num&gt;25850427&lt;/accession-num&gt;&lt;urls&gt;&lt;related-urls&gt;&lt;url&gt;https://www.ncbi.nlm.nih.gov/pubmed/25850427&lt;/url&gt;&lt;/related-urls&gt;&lt;/urls&gt;&lt;custom2&gt;PMC4478539&lt;/custom2&gt;&lt;electronic-resource-num&gt;10.1534/g3.114.015933&lt;/electronic-resource-num&gt;&lt;/record&gt;&lt;/Cite&gt;&lt;/EndNote&gt;</w:instrText>
      </w:r>
      <w:r w:rsidR="00B43CCE">
        <w:rPr>
          <w:rFonts w:ascii="Times New Roman" w:hAnsi="Times New Roman"/>
          <w:sz w:val="24"/>
          <w:szCs w:val="24"/>
        </w:rPr>
        <w:fldChar w:fldCharType="separate"/>
      </w:r>
      <w:r w:rsidR="00B43CCE">
        <w:rPr>
          <w:rFonts w:ascii="Times New Roman" w:hAnsi="Times New Roman"/>
          <w:noProof/>
          <w:sz w:val="24"/>
          <w:szCs w:val="24"/>
        </w:rPr>
        <w:t>[2]</w:t>
      </w:r>
      <w:r w:rsidR="00B43CCE">
        <w:rPr>
          <w:rFonts w:ascii="Times New Roman" w:hAnsi="Times New Roman"/>
          <w:sz w:val="24"/>
          <w:szCs w:val="24"/>
        </w:rPr>
        <w:fldChar w:fldCharType="end"/>
      </w:r>
      <w:r w:rsidR="00C00CF9" w:rsidRPr="00F34EC7">
        <w:rPr>
          <w:rFonts w:ascii="Times New Roman" w:hAnsi="Times New Roman"/>
          <w:sz w:val="24"/>
          <w:szCs w:val="24"/>
        </w:rPr>
        <w:t xml:space="preserve">, composed of 26 contigs (c1 to c26), is represented by dark </w:t>
      </w:r>
      <w:r w:rsidR="00017D59" w:rsidRPr="00F34EC7">
        <w:rPr>
          <w:rFonts w:ascii="Times New Roman" w:hAnsi="Times New Roman"/>
          <w:sz w:val="24"/>
          <w:szCs w:val="24"/>
        </w:rPr>
        <w:t xml:space="preserve">gray </w:t>
      </w:r>
      <w:r w:rsidR="00C00CF9" w:rsidRPr="00F34EC7">
        <w:rPr>
          <w:rFonts w:ascii="Times New Roman" w:hAnsi="Times New Roman"/>
          <w:sz w:val="24"/>
          <w:szCs w:val="24"/>
        </w:rPr>
        <w:t xml:space="preserve">lines. </w:t>
      </w:r>
      <w:r w:rsidR="002E5F12" w:rsidRPr="00F34EC7">
        <w:rPr>
          <w:rFonts w:ascii="Times New Roman" w:hAnsi="Times New Roman"/>
          <w:sz w:val="24"/>
          <w:szCs w:val="24"/>
        </w:rPr>
        <w:t>The l</w:t>
      </w:r>
      <w:r w:rsidR="00C00CF9" w:rsidRPr="00F34EC7">
        <w:rPr>
          <w:rFonts w:ascii="Times New Roman" w:hAnsi="Times New Roman"/>
          <w:sz w:val="24"/>
          <w:szCs w:val="24"/>
        </w:rPr>
        <w:t xml:space="preserve">ight </w:t>
      </w:r>
      <w:r w:rsidR="00017D59" w:rsidRPr="00F34EC7">
        <w:rPr>
          <w:rFonts w:ascii="Times New Roman" w:hAnsi="Times New Roman"/>
          <w:sz w:val="24"/>
          <w:szCs w:val="24"/>
        </w:rPr>
        <w:t xml:space="preserve">gray </w:t>
      </w:r>
      <w:r w:rsidR="00C00CF9" w:rsidRPr="00F34EC7">
        <w:rPr>
          <w:rFonts w:ascii="Times New Roman" w:hAnsi="Times New Roman"/>
          <w:sz w:val="24"/>
          <w:szCs w:val="24"/>
        </w:rPr>
        <w:t>highlights in contigs represent 45X</w:t>
      </w:r>
      <w:r w:rsidR="001D49F1" w:rsidRPr="00F34EC7">
        <w:rPr>
          <w:rFonts w:ascii="Times New Roman" w:hAnsi="Times New Roman"/>
          <w:sz w:val="24"/>
          <w:szCs w:val="24"/>
        </w:rPr>
        <w:t>-</w:t>
      </w:r>
      <w:r w:rsidR="00C00CF9" w:rsidRPr="00F34EC7">
        <w:rPr>
          <w:rFonts w:ascii="Times New Roman" w:hAnsi="Times New Roman"/>
          <w:sz w:val="24"/>
          <w:szCs w:val="24"/>
        </w:rPr>
        <w:t xml:space="preserve">zoomed regions. </w:t>
      </w:r>
      <w:r w:rsidR="002E5F12" w:rsidRPr="00F34EC7">
        <w:rPr>
          <w:rFonts w:ascii="Times New Roman" w:hAnsi="Times New Roman"/>
          <w:sz w:val="24"/>
          <w:szCs w:val="24"/>
        </w:rPr>
        <w:t>The o</w:t>
      </w:r>
      <w:r w:rsidR="00C00CF9" w:rsidRPr="00F34EC7">
        <w:rPr>
          <w:rFonts w:ascii="Times New Roman" w:hAnsi="Times New Roman"/>
          <w:sz w:val="24"/>
          <w:szCs w:val="24"/>
        </w:rPr>
        <w:t>range and blue plots represent the mean number</w:t>
      </w:r>
      <w:r w:rsidR="00803A4A" w:rsidRPr="00F34EC7">
        <w:rPr>
          <w:rFonts w:ascii="Times New Roman" w:hAnsi="Times New Roman"/>
          <w:sz w:val="24"/>
          <w:szCs w:val="24"/>
        </w:rPr>
        <w:t>s</w:t>
      </w:r>
      <w:r w:rsidR="00C00CF9" w:rsidRPr="00F34EC7">
        <w:rPr>
          <w:rFonts w:ascii="Times New Roman" w:hAnsi="Times New Roman"/>
          <w:sz w:val="24"/>
          <w:szCs w:val="24"/>
        </w:rPr>
        <w:t xml:space="preserve"> of reads obtained through hybridization capture and shotgun sequencin</w:t>
      </w:r>
      <w:r w:rsidR="00970A1C" w:rsidRPr="00F34EC7">
        <w:rPr>
          <w:rFonts w:ascii="Times New Roman" w:hAnsi="Times New Roman"/>
          <w:sz w:val="24"/>
          <w:szCs w:val="24"/>
        </w:rPr>
        <w:t>g, respectively</w:t>
      </w:r>
      <w:r w:rsidR="001D49F1" w:rsidRPr="00F34EC7">
        <w:rPr>
          <w:rFonts w:ascii="Times New Roman" w:hAnsi="Times New Roman"/>
          <w:sz w:val="24"/>
          <w:szCs w:val="24"/>
        </w:rPr>
        <w:t>,</w:t>
      </w:r>
      <w:r w:rsidR="00C00CF9" w:rsidRPr="00F34EC7">
        <w:rPr>
          <w:rFonts w:ascii="Times New Roman" w:hAnsi="Times New Roman"/>
          <w:sz w:val="24"/>
          <w:szCs w:val="24"/>
        </w:rPr>
        <w:t xml:space="preserve"> mapped on the</w:t>
      </w:r>
      <w:r w:rsidR="00C00CF9" w:rsidRPr="00F34EC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00CF9" w:rsidRPr="00F34EC7">
        <w:rPr>
          <w:rFonts w:ascii="Times New Roman" w:hAnsi="Times New Roman"/>
          <w:sz w:val="24"/>
          <w:szCs w:val="24"/>
        </w:rPr>
        <w:t>genome over a 200</w:t>
      </w:r>
      <w:r w:rsidR="001D49F1" w:rsidRPr="00F34EC7">
        <w:rPr>
          <w:rFonts w:ascii="Times New Roman" w:hAnsi="Times New Roman"/>
          <w:sz w:val="24"/>
          <w:szCs w:val="24"/>
        </w:rPr>
        <w:t>-</w:t>
      </w:r>
      <w:r w:rsidR="00C00CF9" w:rsidRPr="00F34EC7">
        <w:rPr>
          <w:rFonts w:ascii="Times New Roman" w:hAnsi="Times New Roman"/>
          <w:sz w:val="24"/>
          <w:szCs w:val="24"/>
        </w:rPr>
        <w:t>bp window. Each circle represents a coverage of 150,000 reads per position</w:t>
      </w:r>
      <w:r w:rsidR="001D49F1" w:rsidRPr="00F34EC7">
        <w:rPr>
          <w:rFonts w:ascii="Times New Roman" w:hAnsi="Times New Roman"/>
          <w:sz w:val="24"/>
          <w:szCs w:val="24"/>
        </w:rPr>
        <w:t>;</w:t>
      </w:r>
      <w:r w:rsidR="00C00CF9" w:rsidRPr="00F34EC7">
        <w:rPr>
          <w:rFonts w:ascii="Times New Roman" w:hAnsi="Times New Roman"/>
          <w:sz w:val="24"/>
          <w:szCs w:val="24"/>
        </w:rPr>
        <w:t xml:space="preserve"> the maximum coverage of the genome </w:t>
      </w:r>
      <w:r w:rsidR="001D49F1" w:rsidRPr="00F34EC7">
        <w:rPr>
          <w:rFonts w:ascii="Times New Roman" w:hAnsi="Times New Roman"/>
          <w:sz w:val="24"/>
          <w:szCs w:val="24"/>
        </w:rPr>
        <w:t xml:space="preserve">is </w:t>
      </w:r>
      <w:r w:rsidR="00C00CF9" w:rsidRPr="00F34EC7">
        <w:rPr>
          <w:rFonts w:ascii="Times New Roman" w:hAnsi="Times New Roman"/>
          <w:sz w:val="24"/>
          <w:szCs w:val="24"/>
        </w:rPr>
        <w:t xml:space="preserve">732,040 reads. </w:t>
      </w:r>
      <w:r w:rsidR="001D49F1" w:rsidRPr="00F34EC7">
        <w:rPr>
          <w:rFonts w:ascii="Times New Roman" w:hAnsi="Times New Roman"/>
          <w:sz w:val="24"/>
          <w:szCs w:val="24"/>
        </w:rPr>
        <w:t xml:space="preserve">The positions </w:t>
      </w:r>
      <w:r w:rsidR="00C00CF9" w:rsidRPr="00F34EC7">
        <w:rPr>
          <w:rFonts w:ascii="Times New Roman" w:hAnsi="Times New Roman"/>
          <w:sz w:val="24"/>
          <w:szCs w:val="24"/>
        </w:rPr>
        <w:t xml:space="preserve">of </w:t>
      </w:r>
      <w:r w:rsidR="001D49F1" w:rsidRPr="00F34EC7">
        <w:rPr>
          <w:rFonts w:ascii="Times New Roman" w:hAnsi="Times New Roman"/>
          <w:sz w:val="24"/>
          <w:szCs w:val="24"/>
        </w:rPr>
        <w:t xml:space="preserve">significantly enriched </w:t>
      </w:r>
      <w:r w:rsidR="00C00CF9" w:rsidRPr="00F34EC7">
        <w:rPr>
          <w:rFonts w:ascii="Times New Roman" w:hAnsi="Times New Roman"/>
          <w:sz w:val="24"/>
          <w:szCs w:val="24"/>
        </w:rPr>
        <w:t>genes of interest are indicated, with links representing co-capture events. IS = IS6100, TR = transcription regulator.</w:t>
      </w:r>
    </w:p>
    <w:p w:rsidR="00727B96" w:rsidRPr="00F34EC7" w:rsidRDefault="00727B96" w:rsidP="00AA4655">
      <w:pPr>
        <w:pageBreakBefore/>
        <w:suppressAutoHyphens w:val="0"/>
        <w:spacing w:before="168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34EC7">
        <w:rPr>
          <w:rFonts w:ascii="Times New Roman" w:hAnsi="Times New Roman"/>
          <w:b/>
          <w:noProof/>
          <w:sz w:val="24"/>
          <w:szCs w:val="24"/>
          <w:lang w:val="fr-FR" w:eastAsia="fr-FR"/>
        </w:rPr>
        <w:lastRenderedPageBreak/>
        <w:drawing>
          <wp:inline distT="0" distB="0" distL="0" distR="0" wp14:anchorId="22463AAF" wp14:editId="7B461932">
            <wp:extent cx="5760720" cy="576072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Fig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EC7">
        <w:rPr>
          <w:rFonts w:ascii="Times New Roman" w:hAnsi="Times New Roman"/>
          <w:b/>
          <w:sz w:val="24"/>
          <w:szCs w:val="24"/>
        </w:rPr>
        <w:t xml:space="preserve">Figure </w:t>
      </w:r>
      <w:r w:rsidR="0079412C" w:rsidRPr="00F34EC7">
        <w:rPr>
          <w:rFonts w:ascii="Times New Roman" w:hAnsi="Times New Roman"/>
          <w:b/>
          <w:sz w:val="24"/>
          <w:szCs w:val="24"/>
        </w:rPr>
        <w:t>S</w:t>
      </w:r>
      <w:r w:rsidRPr="00F34EC7">
        <w:rPr>
          <w:rFonts w:ascii="Times New Roman" w:hAnsi="Times New Roman"/>
          <w:b/>
          <w:sz w:val="24"/>
          <w:szCs w:val="24"/>
        </w:rPr>
        <w:t>5</w:t>
      </w:r>
      <w:r w:rsidR="009D6470" w:rsidRPr="00F34EC7">
        <w:rPr>
          <w:rFonts w:ascii="Times New Roman" w:hAnsi="Times New Roman"/>
          <w:sz w:val="24"/>
          <w:szCs w:val="24"/>
        </w:rPr>
        <w:t>.</w:t>
      </w:r>
      <w:r w:rsidR="00A47934" w:rsidRPr="00F34EC7">
        <w:rPr>
          <w:rFonts w:ascii="Times New Roman" w:hAnsi="Times New Roman"/>
          <w:sz w:val="24"/>
          <w:szCs w:val="24"/>
        </w:rPr>
        <w:t xml:space="preserve"> </w:t>
      </w:r>
      <w:r w:rsidRPr="00F34EC7">
        <w:rPr>
          <w:rFonts w:ascii="Times New Roman" w:hAnsi="Times New Roman"/>
          <w:bCs/>
          <w:sz w:val="24"/>
          <w:szCs w:val="24"/>
        </w:rPr>
        <w:t xml:space="preserve">Coverage of the </w:t>
      </w:r>
      <w:proofErr w:type="spellStart"/>
      <w:r w:rsidRPr="00F34EC7">
        <w:rPr>
          <w:rFonts w:ascii="Times New Roman" w:hAnsi="Times New Roman"/>
          <w:bCs/>
          <w:i/>
          <w:iCs/>
          <w:sz w:val="24"/>
          <w:szCs w:val="24"/>
        </w:rPr>
        <w:t>Sphingobium</w:t>
      </w:r>
      <w:proofErr w:type="spellEnd"/>
      <w:r w:rsidRPr="00F34EC7">
        <w:rPr>
          <w:rFonts w:ascii="Times New Roman" w:hAnsi="Times New Roman"/>
          <w:bCs/>
          <w:i/>
          <w:iCs/>
          <w:sz w:val="24"/>
          <w:szCs w:val="24"/>
        </w:rPr>
        <w:t xml:space="preserve"> sp. </w:t>
      </w:r>
      <w:r w:rsidRPr="00F34EC7">
        <w:rPr>
          <w:rFonts w:ascii="Times New Roman" w:hAnsi="Times New Roman"/>
          <w:bCs/>
          <w:sz w:val="24"/>
          <w:szCs w:val="24"/>
        </w:rPr>
        <w:t>TKS plasmid pTK4</w:t>
      </w:r>
      <w:r w:rsidRPr="00F34EC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F34EC7">
        <w:rPr>
          <w:rFonts w:ascii="Times New Roman" w:hAnsi="Times New Roman"/>
          <w:bCs/>
          <w:sz w:val="24"/>
          <w:szCs w:val="24"/>
        </w:rPr>
        <w:t>with reads obtained through hybridization capture and shotgun sequencing on the metagenomic soil sample.</w:t>
      </w:r>
      <w:r w:rsidRPr="00F34EC7">
        <w:rPr>
          <w:rFonts w:ascii="Times New Roman" w:hAnsi="Times New Roman"/>
          <w:sz w:val="24"/>
          <w:szCs w:val="24"/>
        </w:rPr>
        <w:t xml:space="preserve"> Plasmid pTK4 (accession number CP005088.1) </w:t>
      </w:r>
      <w:r w:rsidR="00B43CCE">
        <w:rPr>
          <w:rFonts w:ascii="Times New Roman" w:hAnsi="Times New Roman"/>
          <w:sz w:val="24"/>
          <w:szCs w:val="24"/>
        </w:rPr>
        <w:fldChar w:fldCharType="begin"/>
      </w:r>
      <w:r w:rsidR="00B43CCE">
        <w:rPr>
          <w:rFonts w:ascii="Times New Roman" w:hAnsi="Times New Roman"/>
          <w:sz w:val="24"/>
          <w:szCs w:val="24"/>
        </w:rPr>
        <w:instrText xml:space="preserve"> ADDIN EN.CITE &lt;EndNote&gt;&lt;Cite&gt;&lt;Author&gt;Tabata&lt;/Author&gt;&lt;Year&gt;2016&lt;/Year&gt;&lt;RecNum&gt;33&lt;/RecNum&gt;&lt;DisplayText&gt;[3]&lt;/DisplayText&gt;&lt;record&gt;&lt;rec-number&gt;33&lt;/rec-number&gt;&lt;foreign-keys&gt;&lt;key app="EN" db-id="per9s5azg5rtfoef55zxzpsq0ddvx2axdfdd" timestamp="1486652382"&gt;33&lt;/key&gt;&lt;key app="ENWeb" db-id=""&gt;0&lt;/key&gt;&lt;/foreign-keys&gt;&lt;ref-type name="Journal Article"&gt;17&lt;/ref-type&gt;&lt;contributors&gt;&lt;authors&gt;&lt;author&gt;Tabata, M.&lt;/author&gt;&lt;author&gt;Ohhata, S.&lt;/author&gt;&lt;author&gt;Kawasumi, T.&lt;/author&gt;&lt;author&gt;Nikawadori, Y.&lt;/author&gt;&lt;author&gt;Kishida, K.&lt;/author&gt;&lt;author&gt;Sato, T.&lt;/author&gt;&lt;author&gt;Ohtsubo, Y.&lt;/author&gt;&lt;author&gt;Tsuda, M.&lt;/author&gt;&lt;author&gt;Nagata, Y.&lt;/author&gt;&lt;/authors&gt;&lt;/contributors&gt;&lt;titles&gt;&lt;title&gt;Complete Genome Sequence of a Gamma-Hexachlorocychlohexane Degrader, Sphingobium sp. Strain TKS, Isolated from a Gamma-Hexachlorocychlohexane Degrading Microbial Community&lt;/title&gt;&lt;secondary-title&gt;Genome Announcements&lt;/secondary-title&gt;&lt;/titles&gt;&lt;periodical&gt;&lt;full-title&gt;Genome Announcements&lt;/full-title&gt;&lt;/periodical&gt;&lt;pages&gt;e00247-16&lt;/pages&gt;&lt;volume&gt;4&lt;/volume&gt;&lt;number&gt;2&lt;/number&gt;&lt;dates&gt;&lt;year&gt;2016&lt;/year&gt;&lt;/dates&gt;&lt;isbn&gt;0910-8327 (Print)&amp;#xD;0910-8327 (Linking)&lt;/isbn&gt;&lt;accession-num&gt;14685750&lt;/accession-num&gt;&lt;urls&gt;&lt;related-urls&gt;&lt;url&gt;https://www.ncbi.nlm.nih.gov/pubmed/14685750&lt;/url&gt;&lt;/related-urls&gt;&lt;/urls&gt;&lt;electronic-resource-num&gt;10.1007/&lt;/electronic-resource-num&gt;&lt;/record&gt;&lt;/Cite&gt;&lt;/EndNote&gt;</w:instrText>
      </w:r>
      <w:r w:rsidR="00B43CCE">
        <w:rPr>
          <w:rFonts w:ascii="Times New Roman" w:hAnsi="Times New Roman"/>
          <w:sz w:val="24"/>
          <w:szCs w:val="24"/>
        </w:rPr>
        <w:fldChar w:fldCharType="separate"/>
      </w:r>
      <w:r w:rsidR="00B43CCE">
        <w:rPr>
          <w:rFonts w:ascii="Times New Roman" w:hAnsi="Times New Roman"/>
          <w:noProof/>
          <w:sz w:val="24"/>
          <w:szCs w:val="24"/>
        </w:rPr>
        <w:t>[3]</w:t>
      </w:r>
      <w:r w:rsidR="00B43CCE">
        <w:rPr>
          <w:rFonts w:ascii="Times New Roman" w:hAnsi="Times New Roman"/>
          <w:sz w:val="24"/>
          <w:szCs w:val="24"/>
        </w:rPr>
        <w:fldChar w:fldCharType="end"/>
      </w:r>
      <w:r w:rsidR="009C47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4EC7">
        <w:rPr>
          <w:rFonts w:ascii="Times New Roman" w:hAnsi="Times New Roman"/>
          <w:sz w:val="24"/>
          <w:szCs w:val="24"/>
        </w:rPr>
        <w:t>is represented by the dark gray line. The orange and blue plots represent the mean numbers of reads obtained through hybridization capture and shotgun sequencing, respectively, mapped on the</w:t>
      </w:r>
      <w:r w:rsidRPr="00F34EC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34EC7">
        <w:rPr>
          <w:rFonts w:ascii="Times New Roman" w:hAnsi="Times New Roman"/>
          <w:sz w:val="24"/>
          <w:szCs w:val="24"/>
        </w:rPr>
        <w:t xml:space="preserve">genome over a 200-bp window. Each circle represents a coverage of 15,500 reads per position; the maximum coverage of the plasmid is 76,118 reads. The positions of significantly enriched genes of interest are indicated, with links representing co-capture events. IS = IS6100, TBDR = </w:t>
      </w:r>
      <w:proofErr w:type="spellStart"/>
      <w:r w:rsidRPr="00F34EC7">
        <w:rPr>
          <w:rFonts w:ascii="Times New Roman" w:hAnsi="Times New Roman"/>
          <w:sz w:val="24"/>
          <w:szCs w:val="24"/>
        </w:rPr>
        <w:t>TonB</w:t>
      </w:r>
      <w:proofErr w:type="spellEnd"/>
      <w:r w:rsidRPr="00F34EC7">
        <w:rPr>
          <w:rFonts w:ascii="Times New Roman" w:hAnsi="Times New Roman"/>
          <w:sz w:val="24"/>
          <w:szCs w:val="24"/>
        </w:rPr>
        <w:t>-dependent receptor.</w:t>
      </w:r>
    </w:p>
    <w:p w:rsidR="00B43CCE" w:rsidRDefault="00B43CCE" w:rsidP="00AA4655">
      <w:pPr>
        <w:suppressAutoHyphens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B43CCE" w:rsidRDefault="00B43CCE" w:rsidP="00AA4655">
      <w:pPr>
        <w:suppressAutoHyphens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B43CCE" w:rsidRDefault="00B43CCE" w:rsidP="00B43CCE">
      <w:pPr>
        <w:pStyle w:val="EndNoteBibliography"/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B43CCE" w:rsidRPr="00B43CCE" w:rsidRDefault="00B43CCE" w:rsidP="00B43CCE">
      <w:pPr>
        <w:pStyle w:val="EndNoteBibliography"/>
        <w:spacing w:after="0" w:line="360" w:lineRule="auto"/>
        <w:ind w:left="720" w:hanging="720"/>
        <w:rPr>
          <w:rFonts w:ascii="Times New Roman" w:hAnsi="Times New Roman"/>
          <w:b/>
          <w:sz w:val="24"/>
          <w:szCs w:val="24"/>
        </w:rPr>
      </w:pPr>
      <w:r w:rsidRPr="00B43CCE">
        <w:rPr>
          <w:rFonts w:ascii="Times New Roman" w:hAnsi="Times New Roman"/>
          <w:b/>
          <w:sz w:val="24"/>
          <w:szCs w:val="24"/>
        </w:rPr>
        <w:lastRenderedPageBreak/>
        <w:t>References</w:t>
      </w:r>
    </w:p>
    <w:p w:rsidR="00B43CCE" w:rsidRPr="00F0122A" w:rsidRDefault="00B43CCE" w:rsidP="00B43CCE">
      <w:pPr>
        <w:pStyle w:val="EndNoteBibliography"/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F0122A">
        <w:rPr>
          <w:rFonts w:ascii="Times New Roman" w:hAnsi="Times New Roman"/>
          <w:sz w:val="24"/>
          <w:szCs w:val="24"/>
        </w:rPr>
        <w:fldChar w:fldCharType="begin"/>
      </w:r>
      <w:r w:rsidRPr="00F0122A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F0122A">
        <w:rPr>
          <w:rFonts w:ascii="Times New Roman" w:hAnsi="Times New Roman"/>
          <w:sz w:val="24"/>
          <w:szCs w:val="24"/>
        </w:rPr>
        <w:fldChar w:fldCharType="separate"/>
      </w:r>
      <w:r w:rsidRPr="00F0122A">
        <w:rPr>
          <w:rFonts w:ascii="Times New Roman" w:hAnsi="Times New Roman"/>
          <w:sz w:val="24"/>
          <w:szCs w:val="24"/>
        </w:rPr>
        <w:t>1.</w:t>
      </w:r>
      <w:r w:rsidRPr="00F0122A">
        <w:rPr>
          <w:rFonts w:ascii="Times New Roman" w:hAnsi="Times New Roman"/>
          <w:sz w:val="24"/>
          <w:szCs w:val="24"/>
        </w:rPr>
        <w:tab/>
        <w:t xml:space="preserve">Nagata Y, Ohtsubo Y, Endo R, Ichikawa N, Ankai A, Oguchi A, Fukui S, Fujita N, Tsuda M: Complete genome sequence of the representative gamma-hexachlorocyclohexane-degrading bacterium Sphingobium japonicum UT26. </w:t>
      </w:r>
      <w:r w:rsidRPr="00F0122A">
        <w:rPr>
          <w:rFonts w:ascii="Times New Roman" w:hAnsi="Times New Roman"/>
          <w:i/>
          <w:sz w:val="24"/>
          <w:szCs w:val="24"/>
        </w:rPr>
        <w:t xml:space="preserve">J Bacteriol </w:t>
      </w:r>
      <w:r w:rsidRPr="00F0122A">
        <w:rPr>
          <w:rFonts w:ascii="Times New Roman" w:hAnsi="Times New Roman"/>
          <w:sz w:val="24"/>
          <w:szCs w:val="24"/>
        </w:rPr>
        <w:t>2010, 192:5852-5853.</w:t>
      </w:r>
    </w:p>
    <w:p w:rsidR="00B43CCE" w:rsidRPr="00F0122A" w:rsidRDefault="00B43CCE" w:rsidP="00B43CCE">
      <w:pPr>
        <w:pStyle w:val="EndNoteBibliography"/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F0122A">
        <w:rPr>
          <w:rFonts w:ascii="Times New Roman" w:hAnsi="Times New Roman"/>
          <w:sz w:val="24"/>
          <w:szCs w:val="24"/>
        </w:rPr>
        <w:t>2.</w:t>
      </w:r>
      <w:r w:rsidRPr="00F0122A">
        <w:rPr>
          <w:rFonts w:ascii="Times New Roman" w:hAnsi="Times New Roman"/>
          <w:sz w:val="24"/>
          <w:szCs w:val="24"/>
        </w:rPr>
        <w:tab/>
        <w:t xml:space="preserve">Pearce SL, Oakeshott JG, Pandey G: Insights into Ongoing Evolution of the Hexachlorocyclohexane Catabolic Pathway from Comparative Genomics of Ten Sphingomonadaceae Strains. </w:t>
      </w:r>
      <w:r w:rsidRPr="00F0122A">
        <w:rPr>
          <w:rFonts w:ascii="Times New Roman" w:hAnsi="Times New Roman"/>
          <w:i/>
          <w:sz w:val="24"/>
          <w:szCs w:val="24"/>
        </w:rPr>
        <w:t xml:space="preserve">G3 (Bethesda) </w:t>
      </w:r>
      <w:r w:rsidRPr="00F0122A">
        <w:rPr>
          <w:rFonts w:ascii="Times New Roman" w:hAnsi="Times New Roman"/>
          <w:sz w:val="24"/>
          <w:szCs w:val="24"/>
        </w:rPr>
        <w:t>2015, 5:1081-1094.</w:t>
      </w:r>
    </w:p>
    <w:p w:rsidR="00B43CCE" w:rsidRPr="00F0122A" w:rsidRDefault="00B43CCE" w:rsidP="00B43CCE">
      <w:pPr>
        <w:pStyle w:val="EndNoteBibliography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F0122A">
        <w:rPr>
          <w:rFonts w:ascii="Times New Roman" w:hAnsi="Times New Roman"/>
          <w:sz w:val="24"/>
          <w:szCs w:val="24"/>
        </w:rPr>
        <w:t>3.</w:t>
      </w:r>
      <w:r w:rsidRPr="00F0122A">
        <w:rPr>
          <w:rFonts w:ascii="Times New Roman" w:hAnsi="Times New Roman"/>
          <w:sz w:val="24"/>
          <w:szCs w:val="24"/>
        </w:rPr>
        <w:tab/>
        <w:t xml:space="preserve">Tabata M, Ohhata S, Kawasumi T, Nikawadori Y, Kishida K, Sato T, Ohtsubo Y, Tsuda M, Nagata Y: Complete Genome Sequence of a Gamma-Hexachlorocychlohexane Degrader, Sphingobium sp. Strain TKS, Isolated from a Gamma-Hexachlorocychlohexane Degrading Microbial Community. </w:t>
      </w:r>
      <w:r w:rsidRPr="00F0122A">
        <w:rPr>
          <w:rFonts w:ascii="Times New Roman" w:hAnsi="Times New Roman"/>
          <w:i/>
          <w:sz w:val="24"/>
          <w:szCs w:val="24"/>
        </w:rPr>
        <w:t xml:space="preserve">Genome Announcements </w:t>
      </w:r>
      <w:r w:rsidRPr="00F0122A">
        <w:rPr>
          <w:rFonts w:ascii="Times New Roman" w:hAnsi="Times New Roman"/>
          <w:sz w:val="24"/>
          <w:szCs w:val="24"/>
        </w:rPr>
        <w:t>2016, 4:e00247-00216.</w:t>
      </w:r>
    </w:p>
    <w:p w:rsidR="00727B96" w:rsidRPr="00F34EC7" w:rsidRDefault="00B43CCE" w:rsidP="00B43CCE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122A">
        <w:rPr>
          <w:rFonts w:ascii="Times New Roman" w:hAnsi="Times New Roman"/>
          <w:sz w:val="24"/>
          <w:szCs w:val="24"/>
        </w:rPr>
        <w:fldChar w:fldCharType="end"/>
      </w:r>
    </w:p>
    <w:sectPr w:rsidR="00727B96" w:rsidRPr="00F34EC7" w:rsidSect="00EC0F0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r9s5azg5rtfoef55zxzpsq0ddvx2axdfdd&quot;&gt;My EndNote Library&lt;record-ids&gt;&lt;item&gt;30&lt;/item&gt;&lt;item&gt;31&lt;/item&gt;&lt;item&gt;33&lt;/item&gt;&lt;/record-ids&gt;&lt;/item&gt;&lt;/Libraries&gt;"/>
  </w:docVars>
  <w:rsids>
    <w:rsidRoot w:val="00EC0F08"/>
    <w:rsid w:val="00003906"/>
    <w:rsid w:val="0000738C"/>
    <w:rsid w:val="00017D59"/>
    <w:rsid w:val="00020E0A"/>
    <w:rsid w:val="00023D71"/>
    <w:rsid w:val="0005095D"/>
    <w:rsid w:val="00055336"/>
    <w:rsid w:val="00061F2E"/>
    <w:rsid w:val="00084BC5"/>
    <w:rsid w:val="00091D43"/>
    <w:rsid w:val="000A7145"/>
    <w:rsid w:val="000B07C3"/>
    <w:rsid w:val="000E1A30"/>
    <w:rsid w:val="000E2442"/>
    <w:rsid w:val="000E32EA"/>
    <w:rsid w:val="000E3FB9"/>
    <w:rsid w:val="000E7AF9"/>
    <w:rsid w:val="000F1F07"/>
    <w:rsid w:val="000F497E"/>
    <w:rsid w:val="000F59C1"/>
    <w:rsid w:val="00100824"/>
    <w:rsid w:val="00101263"/>
    <w:rsid w:val="00110CBA"/>
    <w:rsid w:val="00116142"/>
    <w:rsid w:val="00135FD5"/>
    <w:rsid w:val="0014221B"/>
    <w:rsid w:val="0015731C"/>
    <w:rsid w:val="0016390E"/>
    <w:rsid w:val="0016393C"/>
    <w:rsid w:val="00164905"/>
    <w:rsid w:val="0018206A"/>
    <w:rsid w:val="001866E0"/>
    <w:rsid w:val="001930CA"/>
    <w:rsid w:val="00194C7D"/>
    <w:rsid w:val="001A5ABF"/>
    <w:rsid w:val="001B0904"/>
    <w:rsid w:val="001B46DE"/>
    <w:rsid w:val="001C74B8"/>
    <w:rsid w:val="001D49F1"/>
    <w:rsid w:val="001E3E81"/>
    <w:rsid w:val="001F6BE1"/>
    <w:rsid w:val="00200C85"/>
    <w:rsid w:val="00201F5C"/>
    <w:rsid w:val="00203DB3"/>
    <w:rsid w:val="00204E7B"/>
    <w:rsid w:val="00210A66"/>
    <w:rsid w:val="00212AF4"/>
    <w:rsid w:val="00235E8C"/>
    <w:rsid w:val="00245493"/>
    <w:rsid w:val="00251F2D"/>
    <w:rsid w:val="002567CD"/>
    <w:rsid w:val="002659E8"/>
    <w:rsid w:val="00277FE7"/>
    <w:rsid w:val="002832D5"/>
    <w:rsid w:val="00291ABC"/>
    <w:rsid w:val="002A68C6"/>
    <w:rsid w:val="002C4566"/>
    <w:rsid w:val="002C6B76"/>
    <w:rsid w:val="002E5F12"/>
    <w:rsid w:val="002E7A2F"/>
    <w:rsid w:val="00302B5E"/>
    <w:rsid w:val="00304B09"/>
    <w:rsid w:val="0032381B"/>
    <w:rsid w:val="00343509"/>
    <w:rsid w:val="00346EE7"/>
    <w:rsid w:val="0035199C"/>
    <w:rsid w:val="003547FF"/>
    <w:rsid w:val="00372605"/>
    <w:rsid w:val="00380E0C"/>
    <w:rsid w:val="0038482D"/>
    <w:rsid w:val="003A4F40"/>
    <w:rsid w:val="003A6CC0"/>
    <w:rsid w:val="003B1C4D"/>
    <w:rsid w:val="003B5C87"/>
    <w:rsid w:val="003C507E"/>
    <w:rsid w:val="003D499B"/>
    <w:rsid w:val="003D5123"/>
    <w:rsid w:val="003F34CB"/>
    <w:rsid w:val="0040066F"/>
    <w:rsid w:val="00404416"/>
    <w:rsid w:val="00416557"/>
    <w:rsid w:val="00421CA9"/>
    <w:rsid w:val="00423D33"/>
    <w:rsid w:val="004259B7"/>
    <w:rsid w:val="004353C8"/>
    <w:rsid w:val="00435C77"/>
    <w:rsid w:val="00443A26"/>
    <w:rsid w:val="004518D1"/>
    <w:rsid w:val="004520DE"/>
    <w:rsid w:val="00457D77"/>
    <w:rsid w:val="004604BD"/>
    <w:rsid w:val="00493768"/>
    <w:rsid w:val="004A1B54"/>
    <w:rsid w:val="004A200E"/>
    <w:rsid w:val="004A2EC5"/>
    <w:rsid w:val="004A6239"/>
    <w:rsid w:val="004C269B"/>
    <w:rsid w:val="004D6368"/>
    <w:rsid w:val="004D762E"/>
    <w:rsid w:val="004D7DCF"/>
    <w:rsid w:val="004E0A17"/>
    <w:rsid w:val="004F3EE9"/>
    <w:rsid w:val="004F44DE"/>
    <w:rsid w:val="00514CF3"/>
    <w:rsid w:val="005346C1"/>
    <w:rsid w:val="00542B3B"/>
    <w:rsid w:val="005463CA"/>
    <w:rsid w:val="0054734E"/>
    <w:rsid w:val="005625C4"/>
    <w:rsid w:val="00565FF5"/>
    <w:rsid w:val="005903AE"/>
    <w:rsid w:val="00593C73"/>
    <w:rsid w:val="00595D38"/>
    <w:rsid w:val="005C3E8D"/>
    <w:rsid w:val="005C68C9"/>
    <w:rsid w:val="005F1997"/>
    <w:rsid w:val="005F38BC"/>
    <w:rsid w:val="005F5273"/>
    <w:rsid w:val="005F7B7D"/>
    <w:rsid w:val="00605FCA"/>
    <w:rsid w:val="006076C9"/>
    <w:rsid w:val="0062642C"/>
    <w:rsid w:val="00627A34"/>
    <w:rsid w:val="00632D83"/>
    <w:rsid w:val="00673B30"/>
    <w:rsid w:val="00682B49"/>
    <w:rsid w:val="00687547"/>
    <w:rsid w:val="00693730"/>
    <w:rsid w:val="006A7A4F"/>
    <w:rsid w:val="006C5602"/>
    <w:rsid w:val="006E2D91"/>
    <w:rsid w:val="006E593D"/>
    <w:rsid w:val="006F0111"/>
    <w:rsid w:val="00701574"/>
    <w:rsid w:val="0070191B"/>
    <w:rsid w:val="00716E84"/>
    <w:rsid w:val="007178CE"/>
    <w:rsid w:val="00721C96"/>
    <w:rsid w:val="00727B96"/>
    <w:rsid w:val="007317FB"/>
    <w:rsid w:val="00732646"/>
    <w:rsid w:val="00733103"/>
    <w:rsid w:val="00736544"/>
    <w:rsid w:val="00754471"/>
    <w:rsid w:val="00760F56"/>
    <w:rsid w:val="00764174"/>
    <w:rsid w:val="0077027B"/>
    <w:rsid w:val="007726FB"/>
    <w:rsid w:val="00772957"/>
    <w:rsid w:val="00776365"/>
    <w:rsid w:val="00781A95"/>
    <w:rsid w:val="007868C2"/>
    <w:rsid w:val="00786FC9"/>
    <w:rsid w:val="0079008F"/>
    <w:rsid w:val="007923EF"/>
    <w:rsid w:val="00793AF4"/>
    <w:rsid w:val="0079412C"/>
    <w:rsid w:val="007957AA"/>
    <w:rsid w:val="007A2E10"/>
    <w:rsid w:val="007B0BE9"/>
    <w:rsid w:val="007D6AF7"/>
    <w:rsid w:val="007E618D"/>
    <w:rsid w:val="007F51E2"/>
    <w:rsid w:val="0080058B"/>
    <w:rsid w:val="00803A4A"/>
    <w:rsid w:val="008064C4"/>
    <w:rsid w:val="00806C7E"/>
    <w:rsid w:val="008237EB"/>
    <w:rsid w:val="00835BCA"/>
    <w:rsid w:val="00841FA3"/>
    <w:rsid w:val="00842E52"/>
    <w:rsid w:val="00854183"/>
    <w:rsid w:val="008712B4"/>
    <w:rsid w:val="008724C8"/>
    <w:rsid w:val="008743CA"/>
    <w:rsid w:val="008867A4"/>
    <w:rsid w:val="008879E6"/>
    <w:rsid w:val="008905D9"/>
    <w:rsid w:val="008910AC"/>
    <w:rsid w:val="00893048"/>
    <w:rsid w:val="0089414C"/>
    <w:rsid w:val="008A4804"/>
    <w:rsid w:val="008B79D1"/>
    <w:rsid w:val="008C1C6F"/>
    <w:rsid w:val="008C4AE0"/>
    <w:rsid w:val="00902825"/>
    <w:rsid w:val="00906862"/>
    <w:rsid w:val="00941BF7"/>
    <w:rsid w:val="00942A65"/>
    <w:rsid w:val="0094552D"/>
    <w:rsid w:val="00950394"/>
    <w:rsid w:val="00953B46"/>
    <w:rsid w:val="00963AA4"/>
    <w:rsid w:val="00970A1C"/>
    <w:rsid w:val="009850B7"/>
    <w:rsid w:val="00990B37"/>
    <w:rsid w:val="00994671"/>
    <w:rsid w:val="009C013D"/>
    <w:rsid w:val="009C07CD"/>
    <w:rsid w:val="009C1404"/>
    <w:rsid w:val="009C4707"/>
    <w:rsid w:val="009C6E10"/>
    <w:rsid w:val="009D354F"/>
    <w:rsid w:val="009D4D1F"/>
    <w:rsid w:val="009D6470"/>
    <w:rsid w:val="009D7958"/>
    <w:rsid w:val="009E53BE"/>
    <w:rsid w:val="009E7F1E"/>
    <w:rsid w:val="00A129F6"/>
    <w:rsid w:val="00A15230"/>
    <w:rsid w:val="00A27424"/>
    <w:rsid w:val="00A34D2D"/>
    <w:rsid w:val="00A41CDB"/>
    <w:rsid w:val="00A47934"/>
    <w:rsid w:val="00AA1B87"/>
    <w:rsid w:val="00AA4655"/>
    <w:rsid w:val="00AA7753"/>
    <w:rsid w:val="00AC64C5"/>
    <w:rsid w:val="00AE23AC"/>
    <w:rsid w:val="00AE4756"/>
    <w:rsid w:val="00AE6E7E"/>
    <w:rsid w:val="00AF4063"/>
    <w:rsid w:val="00AF72DF"/>
    <w:rsid w:val="00B03D69"/>
    <w:rsid w:val="00B26606"/>
    <w:rsid w:val="00B34056"/>
    <w:rsid w:val="00B36967"/>
    <w:rsid w:val="00B43B2D"/>
    <w:rsid w:val="00B43CCE"/>
    <w:rsid w:val="00B6310D"/>
    <w:rsid w:val="00B66438"/>
    <w:rsid w:val="00B66C75"/>
    <w:rsid w:val="00B72CD3"/>
    <w:rsid w:val="00B76E55"/>
    <w:rsid w:val="00B83F48"/>
    <w:rsid w:val="00B8752A"/>
    <w:rsid w:val="00B91622"/>
    <w:rsid w:val="00B96AEE"/>
    <w:rsid w:val="00B978D7"/>
    <w:rsid w:val="00BA557F"/>
    <w:rsid w:val="00BC295B"/>
    <w:rsid w:val="00BC3599"/>
    <w:rsid w:val="00BC69E5"/>
    <w:rsid w:val="00BD17EB"/>
    <w:rsid w:val="00BD191D"/>
    <w:rsid w:val="00BF7B9D"/>
    <w:rsid w:val="00C00CF9"/>
    <w:rsid w:val="00C01010"/>
    <w:rsid w:val="00C17547"/>
    <w:rsid w:val="00C246E1"/>
    <w:rsid w:val="00C323CA"/>
    <w:rsid w:val="00C36829"/>
    <w:rsid w:val="00C4594A"/>
    <w:rsid w:val="00C462D7"/>
    <w:rsid w:val="00C47557"/>
    <w:rsid w:val="00C51024"/>
    <w:rsid w:val="00C57325"/>
    <w:rsid w:val="00C80750"/>
    <w:rsid w:val="00CB6C2F"/>
    <w:rsid w:val="00CD0070"/>
    <w:rsid w:val="00CE17E6"/>
    <w:rsid w:val="00CE3EC8"/>
    <w:rsid w:val="00CF0AB2"/>
    <w:rsid w:val="00CF6F3A"/>
    <w:rsid w:val="00D2426D"/>
    <w:rsid w:val="00D3641C"/>
    <w:rsid w:val="00D4271B"/>
    <w:rsid w:val="00D86B66"/>
    <w:rsid w:val="00D9001E"/>
    <w:rsid w:val="00D912F9"/>
    <w:rsid w:val="00DB705F"/>
    <w:rsid w:val="00DC0CA2"/>
    <w:rsid w:val="00DC2E94"/>
    <w:rsid w:val="00DD6B5C"/>
    <w:rsid w:val="00E00592"/>
    <w:rsid w:val="00E17B8E"/>
    <w:rsid w:val="00E30F59"/>
    <w:rsid w:val="00E34752"/>
    <w:rsid w:val="00E40506"/>
    <w:rsid w:val="00E466B5"/>
    <w:rsid w:val="00E543C8"/>
    <w:rsid w:val="00E61525"/>
    <w:rsid w:val="00E62A7A"/>
    <w:rsid w:val="00E704B8"/>
    <w:rsid w:val="00E8226C"/>
    <w:rsid w:val="00E852B8"/>
    <w:rsid w:val="00E86346"/>
    <w:rsid w:val="00E919E0"/>
    <w:rsid w:val="00EA3BB5"/>
    <w:rsid w:val="00EA72DC"/>
    <w:rsid w:val="00EB710D"/>
    <w:rsid w:val="00EB7803"/>
    <w:rsid w:val="00EC0F08"/>
    <w:rsid w:val="00ED065A"/>
    <w:rsid w:val="00ED17F7"/>
    <w:rsid w:val="00ED6A3F"/>
    <w:rsid w:val="00EF1D82"/>
    <w:rsid w:val="00EF6C15"/>
    <w:rsid w:val="00EF7A5C"/>
    <w:rsid w:val="00F0122A"/>
    <w:rsid w:val="00F1388E"/>
    <w:rsid w:val="00F13B47"/>
    <w:rsid w:val="00F23714"/>
    <w:rsid w:val="00F3171A"/>
    <w:rsid w:val="00F34EC7"/>
    <w:rsid w:val="00F528A9"/>
    <w:rsid w:val="00F53FDE"/>
    <w:rsid w:val="00F6050C"/>
    <w:rsid w:val="00F61922"/>
    <w:rsid w:val="00F82050"/>
    <w:rsid w:val="00F91799"/>
    <w:rsid w:val="00FB00CD"/>
    <w:rsid w:val="00FB3B63"/>
    <w:rsid w:val="00FB5424"/>
    <w:rsid w:val="00FC1306"/>
    <w:rsid w:val="00FC24A5"/>
    <w:rsid w:val="00FC5FE0"/>
    <w:rsid w:val="00FD125C"/>
    <w:rsid w:val="00FD1529"/>
    <w:rsid w:val="00FD1905"/>
    <w:rsid w:val="00FD7E36"/>
    <w:rsid w:val="00FE3856"/>
    <w:rsid w:val="00FE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DF568F-A25F-4042-B4D8-ABB4261B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Times New Roman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7EF"/>
    <w:pPr>
      <w:suppressAutoHyphens/>
      <w:spacing w:after="160"/>
    </w:pPr>
    <w:rPr>
      <w:color w:val="00000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7327EF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27EF"/>
    <w:rPr>
      <w:rFonts w:ascii="Times New Roman" w:hAnsi="Times New Roman"/>
      <w:sz w:val="20"/>
      <w:szCs w:val="20"/>
    </w:rPr>
  </w:style>
  <w:style w:type="character" w:customStyle="1" w:styleId="CommentaireCar1">
    <w:name w:val="Commentaire Car1"/>
    <w:basedOn w:val="Policepardfaut"/>
    <w:uiPriority w:val="99"/>
    <w:semiHidden/>
    <w:rsid w:val="007327EF"/>
    <w:rPr>
      <w:rFonts w:ascii="Calibri" w:eastAsia="Droid Sans Fallback" w:hAnsi="Calibri" w:cs="Times New Roman"/>
      <w:color w:val="00000A"/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27EF"/>
    <w:rPr>
      <w:rFonts w:ascii="Tahoma" w:hAnsi="Tahoma" w:cs="Tahoma"/>
      <w:color w:val="00000A"/>
      <w:sz w:val="16"/>
      <w:szCs w:val="18"/>
      <w:lang w:val="en-US"/>
    </w:rPr>
  </w:style>
  <w:style w:type="paragraph" w:styleId="Titre">
    <w:name w:val="Title"/>
    <w:basedOn w:val="Normal"/>
    <w:next w:val="Corpsdetexte"/>
    <w:rsid w:val="00EC0F08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Corpsdetexte">
    <w:name w:val="Body Text"/>
    <w:basedOn w:val="Normal"/>
    <w:rsid w:val="00EC0F08"/>
    <w:pPr>
      <w:spacing w:after="140" w:line="288" w:lineRule="auto"/>
    </w:pPr>
  </w:style>
  <w:style w:type="paragraph" w:styleId="Liste">
    <w:name w:val="List"/>
    <w:basedOn w:val="Corpsdetexte"/>
    <w:rsid w:val="00EC0F08"/>
    <w:rPr>
      <w:rFonts w:cs="FreeSans"/>
    </w:rPr>
  </w:style>
  <w:style w:type="paragraph" w:styleId="Lgende">
    <w:name w:val="caption"/>
    <w:basedOn w:val="Normal"/>
    <w:rsid w:val="00EC0F0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EC0F08"/>
    <w:pPr>
      <w:suppressLineNumbers/>
    </w:pPr>
    <w:rPr>
      <w:rFonts w:cs="FreeSans"/>
    </w:rPr>
  </w:style>
  <w:style w:type="paragraph" w:customStyle="1" w:styleId="Default">
    <w:name w:val="Default"/>
    <w:rsid w:val="007327EF"/>
    <w:pPr>
      <w:suppressAutoHyphens/>
      <w:spacing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27EF"/>
    <w:pPr>
      <w:spacing w:after="0" w:line="240" w:lineRule="auto"/>
      <w:contextualSpacing/>
      <w:jc w:val="both"/>
    </w:pPr>
    <w:rPr>
      <w:rFonts w:ascii="Times New Roman" w:hAnsi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27EF"/>
    <w:pPr>
      <w:spacing w:after="0" w:line="240" w:lineRule="auto"/>
    </w:pPr>
    <w:rPr>
      <w:rFonts w:ascii="Tahoma" w:hAnsi="Tahoma" w:cs="Tahoma"/>
      <w:sz w:val="16"/>
      <w:szCs w:val="18"/>
    </w:rPr>
  </w:style>
  <w:style w:type="table" w:customStyle="1" w:styleId="TableauGrille1Clair-Accentuation31">
    <w:name w:val="Tableau Grille 1 Clair - Accentuation 31"/>
    <w:basedOn w:val="TableauNormal"/>
    <w:uiPriority w:val="46"/>
    <w:rsid w:val="007327EF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2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2AF4"/>
    <w:pPr>
      <w:spacing w:after="160"/>
      <w:contextualSpacing w:val="0"/>
      <w:jc w:val="left"/>
    </w:pPr>
    <w:rPr>
      <w:rFonts w:ascii="Calibri" w:hAnsi="Calibr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2AF4"/>
    <w:rPr>
      <w:rFonts w:ascii="Times New Roman" w:hAnsi="Times New Roman"/>
      <w:b/>
      <w:bCs/>
      <w:color w:val="00000A"/>
      <w:sz w:val="20"/>
      <w:szCs w:val="20"/>
    </w:rPr>
  </w:style>
  <w:style w:type="paragraph" w:styleId="Rvision">
    <w:name w:val="Revision"/>
    <w:hidden/>
    <w:uiPriority w:val="99"/>
    <w:semiHidden/>
    <w:rsid w:val="008B79D1"/>
    <w:pPr>
      <w:spacing w:line="240" w:lineRule="auto"/>
    </w:pPr>
    <w:rPr>
      <w:color w:val="00000A"/>
      <w:lang w:val="en-US"/>
    </w:rPr>
  </w:style>
  <w:style w:type="paragraph" w:customStyle="1" w:styleId="EndNoteBibliographyTitle">
    <w:name w:val="EndNote Bibliography Title"/>
    <w:basedOn w:val="Normal"/>
    <w:link w:val="EndNoteBibliographyTitleCar"/>
    <w:rsid w:val="00B43CCE"/>
    <w:pPr>
      <w:spacing w:after="0"/>
      <w:jc w:val="center"/>
    </w:pPr>
    <w:rPr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B43CCE"/>
    <w:rPr>
      <w:noProof/>
      <w:color w:val="00000A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B43CCE"/>
    <w:pPr>
      <w:spacing w:line="240" w:lineRule="auto"/>
      <w:jc w:val="both"/>
    </w:pPr>
    <w:rPr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B43CCE"/>
    <w:rPr>
      <w:noProof/>
      <w:color w:val="00000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1680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Cyrielle GASC</dc:creator>
  <cp:lastModifiedBy>Cyrielle GASC</cp:lastModifiedBy>
  <cp:revision>67</cp:revision>
  <cp:lastPrinted>2016-05-20T06:00:00Z</cp:lastPrinted>
  <dcterms:created xsi:type="dcterms:W3CDTF">2016-05-04T12:13:00Z</dcterms:created>
  <dcterms:modified xsi:type="dcterms:W3CDTF">2017-03-01T13:13:00Z</dcterms:modified>
  <dc:language>fr-FR</dc:language>
</cp:coreProperties>
</file>