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5E8ED" w14:textId="77777777" w:rsidR="009040D6" w:rsidRPr="009040D6" w:rsidRDefault="009040D6" w:rsidP="009040D6"/>
    <w:p w14:paraId="456D1D99" w14:textId="2AAD55E4" w:rsidR="00FA7311" w:rsidRDefault="001505D7" w:rsidP="00B9005E">
      <w:pPr>
        <w:keepNext/>
        <w:jc w:val="center"/>
      </w:pPr>
      <w:r w:rsidRPr="00470EA1">
        <w:rPr>
          <w:noProof/>
        </w:rPr>
        <w:drawing>
          <wp:inline distT="0" distB="0" distL="0" distR="0" wp14:anchorId="56C4C30D" wp14:editId="4C16EFD4">
            <wp:extent cx="5943600" cy="652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B1591" w14:textId="590FA847" w:rsidR="006C6D30" w:rsidRDefault="006C6D30" w:rsidP="00FA7311">
      <w:pPr>
        <w:pStyle w:val="ThesisCaption"/>
        <w:rPr>
          <w:i w:val="0"/>
        </w:rPr>
      </w:pPr>
    </w:p>
    <w:p w14:paraId="71439C47" w14:textId="7E57609F" w:rsidR="00DE1F7E" w:rsidRPr="00AF6FA7" w:rsidRDefault="002B45D7" w:rsidP="00AF6FA7">
      <w:pPr>
        <w:pStyle w:val="ThesisCaption"/>
        <w:rPr>
          <w:i w:val="0"/>
          <w:szCs w:val="23"/>
        </w:rPr>
      </w:pPr>
      <w:r>
        <w:rPr>
          <w:b/>
          <w:i w:val="0"/>
          <w:szCs w:val="23"/>
        </w:rPr>
        <w:t>Figure S4</w:t>
      </w:r>
      <w:r w:rsidR="00A02FA3" w:rsidRPr="00AF6FA7">
        <w:rPr>
          <w:b/>
          <w:i w:val="0"/>
          <w:szCs w:val="23"/>
        </w:rPr>
        <w:t>-</w:t>
      </w:r>
      <w:r w:rsidR="00A02FA3" w:rsidRPr="00AF6FA7">
        <w:rPr>
          <w:szCs w:val="23"/>
        </w:rPr>
        <w:t xml:space="preserve"> </w:t>
      </w:r>
      <w:r w:rsidR="00A02FA3" w:rsidRPr="00AF6FA7">
        <w:rPr>
          <w:i w:val="0"/>
          <w:szCs w:val="23"/>
        </w:rPr>
        <w:t xml:space="preserve">Relative abundance of top 25 </w:t>
      </w:r>
      <w:r w:rsidR="00567404" w:rsidRPr="00AF6FA7">
        <w:rPr>
          <w:i w:val="0"/>
          <w:szCs w:val="23"/>
        </w:rPr>
        <w:t xml:space="preserve">bacterial </w:t>
      </w:r>
      <w:r w:rsidR="00A02FA3" w:rsidRPr="00AF6FA7">
        <w:rPr>
          <w:i w:val="0"/>
          <w:szCs w:val="23"/>
        </w:rPr>
        <w:t>species ranked by phylum</w:t>
      </w:r>
      <w:r w:rsidR="00F144F4" w:rsidRPr="00AF6FA7">
        <w:rPr>
          <w:i w:val="0"/>
          <w:szCs w:val="23"/>
        </w:rPr>
        <w:t xml:space="preserve"> (A) and family (B</w:t>
      </w:r>
      <w:r w:rsidR="00A02FA3" w:rsidRPr="00AF6FA7">
        <w:rPr>
          <w:i w:val="0"/>
          <w:szCs w:val="23"/>
        </w:rPr>
        <w:t xml:space="preserve">) among occupied and unoccupied deep, mid, and surface burrow soil categories. Burrow occupancy had no effect on bacterial community composition or structure, </w:t>
      </w:r>
      <w:r w:rsidR="00E744CA" w:rsidRPr="00AF6FA7">
        <w:rPr>
          <w:i w:val="0"/>
          <w:szCs w:val="23"/>
        </w:rPr>
        <w:t>but</w:t>
      </w:r>
      <w:r w:rsidR="00A02FA3" w:rsidRPr="00AF6FA7">
        <w:rPr>
          <w:i w:val="0"/>
          <w:szCs w:val="23"/>
        </w:rPr>
        <w:t xml:space="preserve"> burrow communities were significantly different based on depth (pseudo-F:2.796, p</w:t>
      </w:r>
      <w:r w:rsidR="006F1DF1" w:rsidRPr="00AF6FA7">
        <w:rPr>
          <w:i w:val="0"/>
          <w:szCs w:val="23"/>
        </w:rPr>
        <w:t xml:space="preserve"> </w:t>
      </w:r>
      <w:r w:rsidR="00A02FA3" w:rsidRPr="00AF6FA7">
        <w:rPr>
          <w:i w:val="0"/>
          <w:szCs w:val="23"/>
        </w:rPr>
        <w:t>&lt;</w:t>
      </w:r>
      <w:r w:rsidR="006F1DF1" w:rsidRPr="00AF6FA7">
        <w:rPr>
          <w:i w:val="0"/>
          <w:szCs w:val="23"/>
        </w:rPr>
        <w:t xml:space="preserve"> </w:t>
      </w:r>
      <w:r w:rsidR="00A02FA3" w:rsidRPr="00AF6FA7">
        <w:rPr>
          <w:i w:val="0"/>
          <w:szCs w:val="23"/>
        </w:rPr>
        <w:t>0.001, n</w:t>
      </w:r>
      <w:r w:rsidR="006F1DF1" w:rsidRPr="00AF6FA7">
        <w:rPr>
          <w:i w:val="0"/>
          <w:szCs w:val="23"/>
        </w:rPr>
        <w:t xml:space="preserve"> </w:t>
      </w:r>
      <w:r w:rsidR="00A02FA3" w:rsidRPr="00AF6FA7">
        <w:rPr>
          <w:i w:val="0"/>
          <w:szCs w:val="23"/>
        </w:rPr>
        <w:t>=</w:t>
      </w:r>
      <w:r w:rsidR="006F1DF1" w:rsidRPr="00AF6FA7">
        <w:rPr>
          <w:i w:val="0"/>
          <w:szCs w:val="23"/>
        </w:rPr>
        <w:t xml:space="preserve"> </w:t>
      </w:r>
      <w:r w:rsidR="00A02FA3" w:rsidRPr="00AF6FA7">
        <w:rPr>
          <w:i w:val="0"/>
          <w:szCs w:val="23"/>
        </w:rPr>
        <w:t>78). Families that differed significantly among deep, mid, and surface burrow soil are marked with an asterisk (*).</w:t>
      </w:r>
      <w:r w:rsidR="002002DD" w:rsidRPr="00AF6FA7">
        <w:rPr>
          <w:i w:val="0"/>
          <w:szCs w:val="23"/>
        </w:rPr>
        <w:t xml:space="preserve"> Phyla or class levels in (B) are represented as 1) </w:t>
      </w:r>
      <w:proofErr w:type="spellStart"/>
      <w:r w:rsidR="002002DD" w:rsidRPr="001505D7">
        <w:rPr>
          <w:szCs w:val="23"/>
        </w:rPr>
        <w:t>Gammaproteobacteria</w:t>
      </w:r>
      <w:proofErr w:type="spellEnd"/>
      <w:r w:rsidR="002002DD" w:rsidRPr="00AF6FA7">
        <w:rPr>
          <w:i w:val="0"/>
          <w:szCs w:val="23"/>
        </w:rPr>
        <w:t xml:space="preserve">, 2) </w:t>
      </w:r>
      <w:proofErr w:type="spellStart"/>
      <w:r w:rsidR="002002DD" w:rsidRPr="001505D7">
        <w:rPr>
          <w:szCs w:val="23"/>
        </w:rPr>
        <w:t>Alphaproteobacteria</w:t>
      </w:r>
      <w:proofErr w:type="spellEnd"/>
      <w:r w:rsidR="002002DD" w:rsidRPr="00AF6FA7">
        <w:rPr>
          <w:i w:val="0"/>
          <w:szCs w:val="23"/>
        </w:rPr>
        <w:t xml:space="preserve">, </w:t>
      </w:r>
      <w:r w:rsidR="009A4890" w:rsidRPr="00AF6FA7">
        <w:rPr>
          <w:i w:val="0"/>
          <w:szCs w:val="23"/>
        </w:rPr>
        <w:t xml:space="preserve">and </w:t>
      </w:r>
      <w:r w:rsidR="002002DD" w:rsidRPr="00AF6FA7">
        <w:rPr>
          <w:i w:val="0"/>
          <w:szCs w:val="23"/>
        </w:rPr>
        <w:t xml:space="preserve">3) </w:t>
      </w:r>
      <w:bookmarkStart w:id="0" w:name="_GoBack"/>
      <w:proofErr w:type="spellStart"/>
      <w:r w:rsidR="002002DD" w:rsidRPr="001505D7">
        <w:rPr>
          <w:szCs w:val="23"/>
        </w:rPr>
        <w:t>Acidobacteria</w:t>
      </w:r>
      <w:bookmarkEnd w:id="0"/>
      <w:proofErr w:type="spellEnd"/>
      <w:r w:rsidR="002002DD" w:rsidRPr="00AF6FA7">
        <w:rPr>
          <w:i w:val="0"/>
          <w:szCs w:val="23"/>
        </w:rPr>
        <w:t>.</w:t>
      </w:r>
    </w:p>
    <w:sectPr w:rsidR="00DE1F7E" w:rsidRPr="00AF6FA7" w:rsidSect="00A04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48"/>
    <w:rsid w:val="00014BF4"/>
    <w:rsid w:val="00032C3B"/>
    <w:rsid w:val="0004380B"/>
    <w:rsid w:val="00064354"/>
    <w:rsid w:val="00077A99"/>
    <w:rsid w:val="00080F01"/>
    <w:rsid w:val="00090AC3"/>
    <w:rsid w:val="000929C2"/>
    <w:rsid w:val="000A6FE9"/>
    <w:rsid w:val="000B014E"/>
    <w:rsid w:val="000B5D49"/>
    <w:rsid w:val="000D1D2A"/>
    <w:rsid w:val="00114F68"/>
    <w:rsid w:val="00127A30"/>
    <w:rsid w:val="00140978"/>
    <w:rsid w:val="00147415"/>
    <w:rsid w:val="001505D7"/>
    <w:rsid w:val="001676B7"/>
    <w:rsid w:val="00167DF3"/>
    <w:rsid w:val="00196AE8"/>
    <w:rsid w:val="002002DD"/>
    <w:rsid w:val="002007F1"/>
    <w:rsid w:val="002314E9"/>
    <w:rsid w:val="00233437"/>
    <w:rsid w:val="002355F7"/>
    <w:rsid w:val="00267355"/>
    <w:rsid w:val="002767A1"/>
    <w:rsid w:val="00290A86"/>
    <w:rsid w:val="00291B23"/>
    <w:rsid w:val="00297140"/>
    <w:rsid w:val="002B45D7"/>
    <w:rsid w:val="002C6543"/>
    <w:rsid w:val="002D245F"/>
    <w:rsid w:val="002F0A3D"/>
    <w:rsid w:val="003017C6"/>
    <w:rsid w:val="0031296A"/>
    <w:rsid w:val="00332C32"/>
    <w:rsid w:val="00340218"/>
    <w:rsid w:val="00340855"/>
    <w:rsid w:val="0035319A"/>
    <w:rsid w:val="00356F42"/>
    <w:rsid w:val="00371236"/>
    <w:rsid w:val="00381F45"/>
    <w:rsid w:val="003905B9"/>
    <w:rsid w:val="0039310A"/>
    <w:rsid w:val="0041343F"/>
    <w:rsid w:val="00440B56"/>
    <w:rsid w:val="00457898"/>
    <w:rsid w:val="00460FAA"/>
    <w:rsid w:val="00464E54"/>
    <w:rsid w:val="00470124"/>
    <w:rsid w:val="004734CE"/>
    <w:rsid w:val="00485C43"/>
    <w:rsid w:val="004924B9"/>
    <w:rsid w:val="00497F83"/>
    <w:rsid w:val="004A2EB9"/>
    <w:rsid w:val="004D2802"/>
    <w:rsid w:val="004E236E"/>
    <w:rsid w:val="00500827"/>
    <w:rsid w:val="00526F05"/>
    <w:rsid w:val="00530B3B"/>
    <w:rsid w:val="00532BC7"/>
    <w:rsid w:val="005443FE"/>
    <w:rsid w:val="00554236"/>
    <w:rsid w:val="0056211A"/>
    <w:rsid w:val="00565236"/>
    <w:rsid w:val="00567404"/>
    <w:rsid w:val="0058707C"/>
    <w:rsid w:val="00593874"/>
    <w:rsid w:val="005A5577"/>
    <w:rsid w:val="005B316F"/>
    <w:rsid w:val="005C0A4C"/>
    <w:rsid w:val="005C340A"/>
    <w:rsid w:val="005E29DF"/>
    <w:rsid w:val="005F51FE"/>
    <w:rsid w:val="00600522"/>
    <w:rsid w:val="006018F1"/>
    <w:rsid w:val="00604B0E"/>
    <w:rsid w:val="00612532"/>
    <w:rsid w:val="00625028"/>
    <w:rsid w:val="006412FC"/>
    <w:rsid w:val="00654B51"/>
    <w:rsid w:val="00673A3C"/>
    <w:rsid w:val="00697C81"/>
    <w:rsid w:val="006A15BE"/>
    <w:rsid w:val="006C6D30"/>
    <w:rsid w:val="006C7D4F"/>
    <w:rsid w:val="006D0C66"/>
    <w:rsid w:val="006D3136"/>
    <w:rsid w:val="006E3AA6"/>
    <w:rsid w:val="006E7AF6"/>
    <w:rsid w:val="006F1DF1"/>
    <w:rsid w:val="006F53AE"/>
    <w:rsid w:val="00705A37"/>
    <w:rsid w:val="00716288"/>
    <w:rsid w:val="00726FFE"/>
    <w:rsid w:val="007358DD"/>
    <w:rsid w:val="00742AA4"/>
    <w:rsid w:val="00750826"/>
    <w:rsid w:val="0075297F"/>
    <w:rsid w:val="00764954"/>
    <w:rsid w:val="00786E10"/>
    <w:rsid w:val="00792D71"/>
    <w:rsid w:val="007C2F99"/>
    <w:rsid w:val="007E0427"/>
    <w:rsid w:val="007F587C"/>
    <w:rsid w:val="00803997"/>
    <w:rsid w:val="00811307"/>
    <w:rsid w:val="00857FA3"/>
    <w:rsid w:val="00861069"/>
    <w:rsid w:val="008616FB"/>
    <w:rsid w:val="00883426"/>
    <w:rsid w:val="00883B2D"/>
    <w:rsid w:val="008920E7"/>
    <w:rsid w:val="008C789F"/>
    <w:rsid w:val="008D46F9"/>
    <w:rsid w:val="008E5F7C"/>
    <w:rsid w:val="008F589B"/>
    <w:rsid w:val="008F68E7"/>
    <w:rsid w:val="009040D6"/>
    <w:rsid w:val="00930894"/>
    <w:rsid w:val="00934F92"/>
    <w:rsid w:val="009424EC"/>
    <w:rsid w:val="0095107E"/>
    <w:rsid w:val="00980943"/>
    <w:rsid w:val="00985ABA"/>
    <w:rsid w:val="00995377"/>
    <w:rsid w:val="009A4890"/>
    <w:rsid w:val="009B37E1"/>
    <w:rsid w:val="009C47A4"/>
    <w:rsid w:val="009F1289"/>
    <w:rsid w:val="009F1BC0"/>
    <w:rsid w:val="009F6E4B"/>
    <w:rsid w:val="009F7888"/>
    <w:rsid w:val="00A02FA3"/>
    <w:rsid w:val="00A035DB"/>
    <w:rsid w:val="00A043BB"/>
    <w:rsid w:val="00A30CAA"/>
    <w:rsid w:val="00A31844"/>
    <w:rsid w:val="00A44254"/>
    <w:rsid w:val="00A44E1D"/>
    <w:rsid w:val="00A51DBC"/>
    <w:rsid w:val="00A55B17"/>
    <w:rsid w:val="00A60AD4"/>
    <w:rsid w:val="00A7556A"/>
    <w:rsid w:val="00A77533"/>
    <w:rsid w:val="00AA13A3"/>
    <w:rsid w:val="00AA683F"/>
    <w:rsid w:val="00AB431F"/>
    <w:rsid w:val="00AE7064"/>
    <w:rsid w:val="00AF05DE"/>
    <w:rsid w:val="00AF6FA7"/>
    <w:rsid w:val="00B04B77"/>
    <w:rsid w:val="00B06ECE"/>
    <w:rsid w:val="00B1531E"/>
    <w:rsid w:val="00B46D67"/>
    <w:rsid w:val="00B5771E"/>
    <w:rsid w:val="00B61738"/>
    <w:rsid w:val="00B9005E"/>
    <w:rsid w:val="00BA0198"/>
    <w:rsid w:val="00BB4198"/>
    <w:rsid w:val="00BB46DD"/>
    <w:rsid w:val="00BB59A2"/>
    <w:rsid w:val="00BC7D9A"/>
    <w:rsid w:val="00BD049F"/>
    <w:rsid w:val="00BD1737"/>
    <w:rsid w:val="00C06DB6"/>
    <w:rsid w:val="00C07726"/>
    <w:rsid w:val="00C16BD4"/>
    <w:rsid w:val="00C254BE"/>
    <w:rsid w:val="00C43297"/>
    <w:rsid w:val="00C46465"/>
    <w:rsid w:val="00C53874"/>
    <w:rsid w:val="00C63318"/>
    <w:rsid w:val="00C806BD"/>
    <w:rsid w:val="00C8146A"/>
    <w:rsid w:val="00C84377"/>
    <w:rsid w:val="00C90C67"/>
    <w:rsid w:val="00CE0058"/>
    <w:rsid w:val="00CE35C8"/>
    <w:rsid w:val="00CF298F"/>
    <w:rsid w:val="00D23EEB"/>
    <w:rsid w:val="00D31591"/>
    <w:rsid w:val="00D352CF"/>
    <w:rsid w:val="00D404DB"/>
    <w:rsid w:val="00D429F8"/>
    <w:rsid w:val="00D72048"/>
    <w:rsid w:val="00D73237"/>
    <w:rsid w:val="00D84497"/>
    <w:rsid w:val="00DA06A8"/>
    <w:rsid w:val="00DA1D22"/>
    <w:rsid w:val="00DB03BE"/>
    <w:rsid w:val="00DB3D06"/>
    <w:rsid w:val="00DD5B96"/>
    <w:rsid w:val="00DE1F7E"/>
    <w:rsid w:val="00E07DFA"/>
    <w:rsid w:val="00E152C6"/>
    <w:rsid w:val="00E155B7"/>
    <w:rsid w:val="00E24E92"/>
    <w:rsid w:val="00E464C0"/>
    <w:rsid w:val="00E501AD"/>
    <w:rsid w:val="00E550E0"/>
    <w:rsid w:val="00E55EB7"/>
    <w:rsid w:val="00E64CCA"/>
    <w:rsid w:val="00E744CA"/>
    <w:rsid w:val="00E76FC6"/>
    <w:rsid w:val="00E92FA4"/>
    <w:rsid w:val="00E957C3"/>
    <w:rsid w:val="00EA35B7"/>
    <w:rsid w:val="00ED574B"/>
    <w:rsid w:val="00EE072C"/>
    <w:rsid w:val="00EE3E11"/>
    <w:rsid w:val="00EE5A60"/>
    <w:rsid w:val="00EF267E"/>
    <w:rsid w:val="00F12381"/>
    <w:rsid w:val="00F144F4"/>
    <w:rsid w:val="00F336CE"/>
    <w:rsid w:val="00F4109A"/>
    <w:rsid w:val="00F714E5"/>
    <w:rsid w:val="00F75FE8"/>
    <w:rsid w:val="00F87099"/>
    <w:rsid w:val="00FA7311"/>
    <w:rsid w:val="00FB26D8"/>
    <w:rsid w:val="00FC2928"/>
    <w:rsid w:val="00FC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FEB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2048"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BF4"/>
    <w:pPr>
      <w:keepNext/>
      <w:keepLines/>
      <w:spacing w:before="40"/>
      <w:outlineLvl w:val="1"/>
    </w:pPr>
    <w:rPr>
      <w:rFonts w:ascii="Garamond" w:eastAsiaTheme="majorEastAsia" w:hAnsi="Garamond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ode">
    <w:name w:val="R Code"/>
    <w:basedOn w:val="Normal"/>
    <w:qFormat/>
    <w:rsid w:val="0075297F"/>
    <w:pPr>
      <w:widowControl w:val="0"/>
      <w:autoSpaceDE w:val="0"/>
      <w:autoSpaceDN w:val="0"/>
      <w:adjustRightInd w:val="0"/>
    </w:pPr>
    <w:rPr>
      <w:rFonts w:ascii="Courier New" w:eastAsiaTheme="minorHAnsi" w:hAnsi="Courier New" w:cs="Courier New"/>
      <w:color w:val="C00000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D72048"/>
    <w:pPr>
      <w:spacing w:after="200"/>
    </w:pPr>
    <w:rPr>
      <w:b/>
      <w:bCs/>
      <w:color w:val="5B9BD5" w:themeColor="accent1"/>
      <w:sz w:val="18"/>
      <w:szCs w:val="18"/>
    </w:rPr>
  </w:style>
  <w:style w:type="table" w:customStyle="1" w:styleId="PlainTable21">
    <w:name w:val="Plain Table 21"/>
    <w:basedOn w:val="TableNormal"/>
    <w:uiPriority w:val="42"/>
    <w:rsid w:val="00D72048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hesisCaption">
    <w:name w:val="Thesis Caption"/>
    <w:basedOn w:val="Caption"/>
    <w:qFormat/>
    <w:rsid w:val="00DB3D06"/>
    <w:rPr>
      <w:rFonts w:ascii="Garamond" w:hAnsi="Garamond"/>
      <w:b w:val="0"/>
      <w:i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14BF4"/>
    <w:rPr>
      <w:rFonts w:ascii="Garamond" w:eastAsiaTheme="majorEastAsia" w:hAnsi="Garamond" w:cstheme="majorBidi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014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4B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4BF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B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F4"/>
    <w:rPr>
      <w:rFonts w:ascii="Times New Roman" w:eastAsiaTheme="minorEastAsia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46D67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3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377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E35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501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Steven Pearce</dc:creator>
  <cp:keywords/>
  <dc:description/>
  <cp:lastModifiedBy>Doug Steven Pearce</cp:lastModifiedBy>
  <cp:revision>8</cp:revision>
  <dcterms:created xsi:type="dcterms:W3CDTF">2017-04-14T01:59:00Z</dcterms:created>
  <dcterms:modified xsi:type="dcterms:W3CDTF">2017-09-30T14:47:00Z</dcterms:modified>
</cp:coreProperties>
</file>