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1484" w:rsidRPr="00A83F66" w:rsidRDefault="00EA1484" w:rsidP="00DC3D9C">
      <w:pPr>
        <w:widowControl/>
        <w:spacing w:line="360" w:lineRule="auto"/>
        <w:rPr>
          <w:rFonts w:ascii="Times New Roman" w:hAnsi="Times New Roman" w:cs="Times New Roman"/>
          <w:b/>
          <w:color w:val="000000"/>
          <w:kern w:val="0"/>
          <w:sz w:val="24"/>
          <w:szCs w:val="24"/>
          <w:lang w:eastAsia="en-US"/>
        </w:rPr>
      </w:pPr>
      <w:r w:rsidRPr="00A83F66">
        <w:rPr>
          <w:rFonts w:ascii="Times New Roman" w:hAnsi="Times New Roman" w:cs="Times New Roman"/>
          <w:b/>
          <w:color w:val="000000"/>
          <w:kern w:val="0"/>
          <w:sz w:val="24"/>
          <w:szCs w:val="24"/>
          <w:lang w:eastAsia="en-US"/>
        </w:rPr>
        <w:t>Supplementary Results and Discussion</w:t>
      </w:r>
    </w:p>
    <w:p w:rsidR="00EA1484" w:rsidRPr="00A83F66" w:rsidRDefault="00EA1484" w:rsidP="00DC3D9C">
      <w:pPr>
        <w:suppressAutoHyphens/>
        <w:spacing w:before="240" w:line="360" w:lineRule="auto"/>
        <w:rPr>
          <w:rFonts w:ascii="Times New Roman" w:eastAsia="等线" w:hAnsi="Times New Roman" w:cs="Times New Roman"/>
          <w:i/>
          <w:kern w:val="0"/>
          <w:sz w:val="24"/>
          <w:szCs w:val="24"/>
          <w:lang w:bidi="hi-IN"/>
        </w:rPr>
      </w:pPr>
      <w:r w:rsidRPr="00A83F66">
        <w:rPr>
          <w:rFonts w:ascii="Times New Roman" w:eastAsia="等线" w:hAnsi="Times New Roman" w:cs="Times New Roman"/>
          <w:i/>
          <w:kern w:val="0"/>
          <w:sz w:val="24"/>
          <w:szCs w:val="24"/>
          <w:lang w:bidi="hi-IN"/>
        </w:rPr>
        <w:t>Production water analysis</w:t>
      </w:r>
    </w:p>
    <w:p w:rsidR="00EA1484" w:rsidRPr="00A83F66" w:rsidRDefault="00EA1484" w:rsidP="00DC3D9C">
      <w:pPr>
        <w:widowControl/>
        <w:spacing w:line="360" w:lineRule="auto"/>
        <w:rPr>
          <w:rFonts w:ascii="Times New Roman" w:hAnsi="Times New Roman" w:cs="Times New Roman"/>
          <w:color w:val="000000"/>
          <w:kern w:val="0"/>
          <w:sz w:val="24"/>
          <w:szCs w:val="20"/>
          <w:lang w:eastAsia="en-US"/>
        </w:rPr>
      </w:pPr>
      <w:r w:rsidRPr="00A83F66">
        <w:rPr>
          <w:rFonts w:ascii="Times New Roman" w:hAnsi="Times New Roman" w:cs="Times New Roman"/>
          <w:color w:val="000000"/>
          <w:kern w:val="0"/>
          <w:sz w:val="24"/>
          <w:szCs w:val="20"/>
          <w:lang w:eastAsia="en-US"/>
        </w:rPr>
        <w:t>The geochemical parameters of samples obtained from three oil wells of the Jiangsu oil field (Jiangsu, China) and fluids produced from these wells were analyzed (Supplementary Table S1). All three wells were exhibiting elevated temperatures of over 61</w:t>
      </w:r>
      <w:r w:rsidRPr="00A83F66">
        <w:rPr>
          <w:rFonts w:ascii="Times New Roman" w:eastAsia="宋体" w:hAnsi="Times New Roman" w:cs="Times New Roman"/>
          <w:color w:val="000000"/>
          <w:kern w:val="0"/>
          <w:sz w:val="24"/>
          <w:szCs w:val="20"/>
          <w:lang w:eastAsia="en-US"/>
        </w:rPr>
        <w:t>°C</w:t>
      </w:r>
      <w:r w:rsidRPr="00A83F66">
        <w:rPr>
          <w:rFonts w:ascii="Times New Roman" w:hAnsi="Times New Roman" w:cs="Times New Roman"/>
          <w:color w:val="000000"/>
          <w:kern w:val="0"/>
          <w:sz w:val="24"/>
          <w:szCs w:val="20"/>
          <w:lang w:eastAsia="en-US"/>
        </w:rPr>
        <w:t>, which influences the microbial communities present in these wells. Elevated sulfate and thiosulfate concentrations along with the presence of sulfide in wells W2 and W9 suggest the potential for sulfidogenic microorganisms in these two wells. Acetate concentrations (24.5 - 108.7 mg/l) in production water from all wells were similar to previous reports from oil fields undergoing crude oil degradation</w:t>
      </w:r>
      <w:r w:rsidR="0061385B">
        <w:rPr>
          <w:rFonts w:ascii="Times New Roman" w:hAnsi="Times New Roman" w:cs="Times New Roman"/>
          <w:color w:val="000000"/>
          <w:kern w:val="0"/>
          <w:sz w:val="24"/>
          <w:szCs w:val="20"/>
          <w:lang w:eastAsia="en-US"/>
        </w:rPr>
        <w:t xml:space="preserve"> [1]</w:t>
      </w:r>
      <w:r w:rsidRPr="00A83F66">
        <w:rPr>
          <w:rFonts w:ascii="Times New Roman" w:hAnsi="Times New Roman" w:cs="Times New Roman"/>
          <w:color w:val="000000"/>
          <w:kern w:val="0"/>
          <w:sz w:val="24"/>
          <w:szCs w:val="20"/>
          <w:lang w:eastAsia="en-US"/>
        </w:rPr>
        <w:t>, suggesting an active microbial community in these samples</w:t>
      </w:r>
    </w:p>
    <w:p w:rsidR="00762B1E" w:rsidRDefault="00762B1E" w:rsidP="00DC3D9C">
      <w:pPr>
        <w:spacing w:line="360" w:lineRule="auto"/>
      </w:pPr>
      <w:bookmarkStart w:id="0" w:name="_GoBack"/>
      <w:bookmarkEnd w:id="0"/>
    </w:p>
    <w:p w:rsidR="00C54B44" w:rsidRDefault="00C54B44" w:rsidP="00DC3D9C">
      <w:pPr>
        <w:spacing w:line="360" w:lineRule="auto"/>
      </w:pPr>
    </w:p>
    <w:p w:rsidR="00C54B44" w:rsidRDefault="00C54B44" w:rsidP="00DC3D9C">
      <w:pPr>
        <w:spacing w:line="360" w:lineRule="auto"/>
      </w:pPr>
    </w:p>
    <w:p w:rsidR="00C54B44" w:rsidRDefault="00C54B44" w:rsidP="00DC3D9C">
      <w:pPr>
        <w:spacing w:line="360" w:lineRule="auto"/>
      </w:pPr>
    </w:p>
    <w:p w:rsidR="00C54B44" w:rsidRDefault="00C54B44" w:rsidP="00DC3D9C">
      <w:pPr>
        <w:spacing w:line="360" w:lineRule="auto"/>
      </w:pPr>
    </w:p>
    <w:p w:rsidR="00C54B44" w:rsidRDefault="00C54B44" w:rsidP="00DC3D9C">
      <w:pPr>
        <w:spacing w:line="360" w:lineRule="auto"/>
      </w:pPr>
    </w:p>
    <w:p w:rsidR="00C54B44" w:rsidRDefault="00C54B44" w:rsidP="00DC3D9C">
      <w:pPr>
        <w:spacing w:line="360" w:lineRule="auto"/>
      </w:pPr>
    </w:p>
    <w:p w:rsidR="00C54B44" w:rsidRDefault="00C54B44" w:rsidP="00DC3D9C">
      <w:pPr>
        <w:spacing w:line="360" w:lineRule="auto"/>
      </w:pPr>
    </w:p>
    <w:p w:rsidR="00C54B44" w:rsidRDefault="00C54B44" w:rsidP="00DC3D9C">
      <w:pPr>
        <w:spacing w:line="360" w:lineRule="auto"/>
      </w:pPr>
    </w:p>
    <w:p w:rsidR="00C54B44" w:rsidRPr="00A83F66" w:rsidRDefault="00C54B44" w:rsidP="00DC3D9C">
      <w:pPr>
        <w:widowControl/>
        <w:spacing w:line="360" w:lineRule="auto"/>
        <w:rPr>
          <w:rFonts w:ascii="Times New Roman" w:hAnsi="Times New Roman" w:cs="Times New Roman"/>
          <w:b/>
          <w:color w:val="000000"/>
          <w:kern w:val="0"/>
          <w:sz w:val="24"/>
          <w:szCs w:val="24"/>
        </w:rPr>
      </w:pPr>
      <w:r w:rsidRPr="00A83F66">
        <w:rPr>
          <w:rFonts w:ascii="Times New Roman" w:hAnsi="Times New Roman" w:cs="Times New Roman"/>
          <w:b/>
          <w:color w:val="000000"/>
          <w:kern w:val="0"/>
          <w:sz w:val="24"/>
          <w:szCs w:val="24"/>
        </w:rPr>
        <w:t>Reference</w:t>
      </w:r>
    </w:p>
    <w:p w:rsidR="00C54B44" w:rsidRPr="00C54B44" w:rsidRDefault="00AC284D" w:rsidP="00DC3D9C">
      <w:pPr>
        <w:spacing w:line="360" w:lineRule="auto"/>
        <w:ind w:left="240" w:hangingChars="100" w:hanging="240"/>
        <w:rPr>
          <w:rFonts w:ascii="Times New Roman" w:hAnsi="Times New Roman" w:cs="Times New Roman"/>
          <w:color w:val="000000"/>
          <w:kern w:val="0"/>
          <w:sz w:val="24"/>
          <w:szCs w:val="20"/>
          <w:lang w:eastAsia="en-US"/>
        </w:rPr>
      </w:pPr>
      <w:r>
        <w:rPr>
          <w:rFonts w:ascii="Times New Roman" w:hAnsi="Times New Roman" w:cs="Times New Roman"/>
          <w:color w:val="000000"/>
          <w:kern w:val="0"/>
          <w:sz w:val="24"/>
          <w:szCs w:val="20"/>
          <w:lang w:eastAsia="en-US"/>
        </w:rPr>
        <w:t>1</w:t>
      </w:r>
      <w:r w:rsidR="00C54B44" w:rsidRPr="00C54B44">
        <w:rPr>
          <w:rFonts w:ascii="Times New Roman" w:hAnsi="Times New Roman" w:cs="Times New Roman"/>
          <w:color w:val="000000"/>
          <w:kern w:val="0"/>
          <w:sz w:val="24"/>
          <w:szCs w:val="20"/>
          <w:lang w:eastAsia="en-US"/>
        </w:rPr>
        <w:t>.</w:t>
      </w:r>
      <w:r w:rsidR="00C54B44" w:rsidRPr="00C54B44">
        <w:rPr>
          <w:rFonts w:ascii="Times New Roman" w:hAnsi="Times New Roman" w:cs="Times New Roman"/>
          <w:color w:val="000000"/>
          <w:kern w:val="0"/>
          <w:sz w:val="24"/>
          <w:szCs w:val="20"/>
          <w:lang w:eastAsia="en-US"/>
        </w:rPr>
        <w:tab/>
        <w:t>Fisher, J. B. Distribution and occurrence of aliphatic acid anions in deep subsurface waters. Geochimica et Cosmochimica Acta</w:t>
      </w:r>
      <w:r w:rsidR="00C54B44">
        <w:rPr>
          <w:rFonts w:ascii="Times New Roman" w:hAnsi="Times New Roman" w:cs="Times New Roman"/>
          <w:color w:val="000000"/>
          <w:kern w:val="0"/>
          <w:sz w:val="24"/>
          <w:szCs w:val="20"/>
          <w:lang w:eastAsia="en-US"/>
        </w:rPr>
        <w:t>.</w:t>
      </w:r>
      <w:r w:rsidR="00C54B44" w:rsidRPr="00C54B44">
        <w:rPr>
          <w:rFonts w:ascii="Times New Roman" w:hAnsi="Times New Roman" w:cs="Times New Roman"/>
          <w:color w:val="000000"/>
          <w:kern w:val="0"/>
          <w:sz w:val="24"/>
          <w:szCs w:val="20"/>
          <w:lang w:eastAsia="en-US"/>
        </w:rPr>
        <w:t xml:space="preserve"> 1987</w:t>
      </w:r>
      <w:r w:rsidR="00C54B44">
        <w:rPr>
          <w:rFonts w:ascii="Times New Roman" w:hAnsi="Times New Roman" w:cs="Times New Roman"/>
          <w:color w:val="000000"/>
          <w:kern w:val="0"/>
          <w:sz w:val="24"/>
          <w:szCs w:val="20"/>
          <w:lang w:eastAsia="en-US"/>
        </w:rPr>
        <w:t>;</w:t>
      </w:r>
      <w:r w:rsidR="00C54B44" w:rsidRPr="00C54B44">
        <w:rPr>
          <w:rFonts w:ascii="Times New Roman" w:hAnsi="Times New Roman" w:cs="Times New Roman"/>
          <w:color w:val="000000"/>
          <w:kern w:val="0"/>
          <w:sz w:val="24"/>
          <w:szCs w:val="20"/>
          <w:lang w:eastAsia="en-US"/>
        </w:rPr>
        <w:t>51</w:t>
      </w:r>
      <w:r w:rsidR="00C54B44">
        <w:rPr>
          <w:rFonts w:ascii="Times New Roman" w:hAnsi="Times New Roman" w:cs="Times New Roman"/>
          <w:color w:val="000000"/>
          <w:kern w:val="0"/>
          <w:sz w:val="24"/>
          <w:szCs w:val="20"/>
          <w:lang w:eastAsia="en-US"/>
        </w:rPr>
        <w:t>:</w:t>
      </w:r>
      <w:r w:rsidR="00C54B44" w:rsidRPr="00C54B44">
        <w:rPr>
          <w:rFonts w:ascii="Times New Roman" w:hAnsi="Times New Roman" w:cs="Times New Roman"/>
          <w:color w:val="000000"/>
          <w:kern w:val="0"/>
          <w:sz w:val="24"/>
          <w:szCs w:val="20"/>
          <w:lang w:eastAsia="en-US"/>
        </w:rPr>
        <w:t>2459–2468</w:t>
      </w:r>
      <w:r w:rsidR="00C54B44">
        <w:rPr>
          <w:rFonts w:ascii="Times New Roman" w:hAnsi="Times New Roman" w:cs="Times New Roman"/>
          <w:color w:val="000000"/>
          <w:kern w:val="0"/>
          <w:sz w:val="24"/>
          <w:szCs w:val="20"/>
          <w:lang w:eastAsia="en-US"/>
        </w:rPr>
        <w:t>.</w:t>
      </w:r>
    </w:p>
    <w:sectPr w:rsidR="00C54B44" w:rsidRPr="00C54B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7E90" w:rsidRDefault="007E7E90" w:rsidP="00134C57">
      <w:r>
        <w:separator/>
      </w:r>
    </w:p>
  </w:endnote>
  <w:endnote w:type="continuationSeparator" w:id="0">
    <w:p w:rsidR="007E7E90" w:rsidRDefault="007E7E90" w:rsidP="00134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7E90" w:rsidRDefault="007E7E90" w:rsidP="00134C57">
      <w:r>
        <w:separator/>
      </w:r>
    </w:p>
  </w:footnote>
  <w:footnote w:type="continuationSeparator" w:id="0">
    <w:p w:rsidR="007E7E90" w:rsidRDefault="007E7E90" w:rsidP="00134C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BA0"/>
    <w:rsid w:val="000231E5"/>
    <w:rsid w:val="000A578C"/>
    <w:rsid w:val="000B5497"/>
    <w:rsid w:val="000B7DCF"/>
    <w:rsid w:val="000D401A"/>
    <w:rsid w:val="000F3724"/>
    <w:rsid w:val="00125178"/>
    <w:rsid w:val="00134C57"/>
    <w:rsid w:val="001464A3"/>
    <w:rsid w:val="00152C8C"/>
    <w:rsid w:val="001601CE"/>
    <w:rsid w:val="00171EE8"/>
    <w:rsid w:val="00194A89"/>
    <w:rsid w:val="001B69A0"/>
    <w:rsid w:val="0023084A"/>
    <w:rsid w:val="00253D60"/>
    <w:rsid w:val="00266482"/>
    <w:rsid w:val="00273F46"/>
    <w:rsid w:val="00294BE2"/>
    <w:rsid w:val="002E18D9"/>
    <w:rsid w:val="002F244C"/>
    <w:rsid w:val="00321C06"/>
    <w:rsid w:val="003A0EC2"/>
    <w:rsid w:val="003D67C9"/>
    <w:rsid w:val="003E57A0"/>
    <w:rsid w:val="00407AC0"/>
    <w:rsid w:val="004306EC"/>
    <w:rsid w:val="00432299"/>
    <w:rsid w:val="00433784"/>
    <w:rsid w:val="00462D06"/>
    <w:rsid w:val="00471CDA"/>
    <w:rsid w:val="004A2244"/>
    <w:rsid w:val="004B2710"/>
    <w:rsid w:val="00521A6E"/>
    <w:rsid w:val="00522274"/>
    <w:rsid w:val="00583C70"/>
    <w:rsid w:val="005A5A47"/>
    <w:rsid w:val="005E553C"/>
    <w:rsid w:val="005F2903"/>
    <w:rsid w:val="0061385B"/>
    <w:rsid w:val="00667B26"/>
    <w:rsid w:val="006861D5"/>
    <w:rsid w:val="00686330"/>
    <w:rsid w:val="006A2FA0"/>
    <w:rsid w:val="006C31CE"/>
    <w:rsid w:val="00762B1E"/>
    <w:rsid w:val="007921E2"/>
    <w:rsid w:val="007E7E90"/>
    <w:rsid w:val="007F4987"/>
    <w:rsid w:val="0081003C"/>
    <w:rsid w:val="00810197"/>
    <w:rsid w:val="00820DF5"/>
    <w:rsid w:val="008349C7"/>
    <w:rsid w:val="00835717"/>
    <w:rsid w:val="00841C08"/>
    <w:rsid w:val="008F1ABD"/>
    <w:rsid w:val="00912DA6"/>
    <w:rsid w:val="00953A7A"/>
    <w:rsid w:val="009A702C"/>
    <w:rsid w:val="009D09BD"/>
    <w:rsid w:val="00A01ED8"/>
    <w:rsid w:val="00A402DF"/>
    <w:rsid w:val="00A76F7F"/>
    <w:rsid w:val="00A83F66"/>
    <w:rsid w:val="00AB74C4"/>
    <w:rsid w:val="00AC284D"/>
    <w:rsid w:val="00AE7E27"/>
    <w:rsid w:val="00AF6119"/>
    <w:rsid w:val="00B05C87"/>
    <w:rsid w:val="00B5176B"/>
    <w:rsid w:val="00BE053B"/>
    <w:rsid w:val="00C3076C"/>
    <w:rsid w:val="00C54B44"/>
    <w:rsid w:val="00CB0CEB"/>
    <w:rsid w:val="00CB5BA0"/>
    <w:rsid w:val="00CC77E7"/>
    <w:rsid w:val="00D01E41"/>
    <w:rsid w:val="00D271EF"/>
    <w:rsid w:val="00D96223"/>
    <w:rsid w:val="00DC3D9C"/>
    <w:rsid w:val="00DD7B6F"/>
    <w:rsid w:val="00E41039"/>
    <w:rsid w:val="00E8171D"/>
    <w:rsid w:val="00EA1484"/>
    <w:rsid w:val="00EC49E0"/>
    <w:rsid w:val="00EF1F98"/>
    <w:rsid w:val="00F25E09"/>
    <w:rsid w:val="00F37630"/>
    <w:rsid w:val="00F535E9"/>
    <w:rsid w:val="00F72095"/>
    <w:rsid w:val="00F74ED8"/>
    <w:rsid w:val="00FD4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22C019-E253-493B-A488-927C3712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4C5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34C57"/>
    <w:rPr>
      <w:sz w:val="18"/>
      <w:szCs w:val="18"/>
    </w:rPr>
  </w:style>
  <w:style w:type="paragraph" w:styleId="a5">
    <w:name w:val="footer"/>
    <w:basedOn w:val="a"/>
    <w:link w:val="a6"/>
    <w:uiPriority w:val="99"/>
    <w:unhideWhenUsed/>
    <w:rsid w:val="00134C57"/>
    <w:pPr>
      <w:tabs>
        <w:tab w:val="center" w:pos="4153"/>
        <w:tab w:val="right" w:pos="8306"/>
      </w:tabs>
      <w:snapToGrid w:val="0"/>
      <w:jc w:val="left"/>
    </w:pPr>
    <w:rPr>
      <w:sz w:val="18"/>
      <w:szCs w:val="18"/>
    </w:rPr>
  </w:style>
  <w:style w:type="character" w:customStyle="1" w:styleId="a6">
    <w:name w:val="页脚 字符"/>
    <w:basedOn w:val="a0"/>
    <w:link w:val="a5"/>
    <w:uiPriority w:val="99"/>
    <w:rsid w:val="00134C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25487">
      <w:bodyDiv w:val="1"/>
      <w:marLeft w:val="0"/>
      <w:marRight w:val="0"/>
      <w:marTop w:val="0"/>
      <w:marBottom w:val="0"/>
      <w:divBdr>
        <w:top w:val="none" w:sz="0" w:space="0" w:color="auto"/>
        <w:left w:val="none" w:sz="0" w:space="0" w:color="auto"/>
        <w:bottom w:val="none" w:sz="0" w:space="0" w:color="auto"/>
        <w:right w:val="none" w:sz="0" w:space="0" w:color="auto"/>
      </w:divBdr>
    </w:div>
    <w:div w:id="662010417">
      <w:bodyDiv w:val="1"/>
      <w:marLeft w:val="0"/>
      <w:marRight w:val="0"/>
      <w:marTop w:val="0"/>
      <w:marBottom w:val="0"/>
      <w:divBdr>
        <w:top w:val="none" w:sz="0" w:space="0" w:color="auto"/>
        <w:left w:val="none" w:sz="0" w:space="0" w:color="auto"/>
        <w:bottom w:val="none" w:sz="0" w:space="0" w:color="auto"/>
        <w:right w:val="none" w:sz="0" w:space="0" w:color="auto"/>
      </w:divBdr>
    </w:div>
    <w:div w:id="1121337456">
      <w:bodyDiv w:val="1"/>
      <w:marLeft w:val="0"/>
      <w:marRight w:val="0"/>
      <w:marTop w:val="0"/>
      <w:marBottom w:val="0"/>
      <w:divBdr>
        <w:top w:val="none" w:sz="0" w:space="0" w:color="auto"/>
        <w:left w:val="none" w:sz="0" w:space="0" w:color="auto"/>
        <w:bottom w:val="none" w:sz="0" w:space="0" w:color="auto"/>
        <w:right w:val="none" w:sz="0" w:space="0" w:color="auto"/>
      </w:divBdr>
    </w:div>
    <w:div w:id="1198202036">
      <w:bodyDiv w:val="1"/>
      <w:marLeft w:val="0"/>
      <w:marRight w:val="0"/>
      <w:marTop w:val="0"/>
      <w:marBottom w:val="0"/>
      <w:divBdr>
        <w:top w:val="none" w:sz="0" w:space="0" w:color="auto"/>
        <w:left w:val="none" w:sz="0" w:space="0" w:color="auto"/>
        <w:bottom w:val="none" w:sz="0" w:space="0" w:color="auto"/>
        <w:right w:val="none" w:sz="0" w:space="0" w:color="auto"/>
      </w:divBdr>
    </w:div>
    <w:div w:id="1198544746">
      <w:bodyDiv w:val="1"/>
      <w:marLeft w:val="0"/>
      <w:marRight w:val="0"/>
      <w:marTop w:val="0"/>
      <w:marBottom w:val="0"/>
      <w:divBdr>
        <w:top w:val="none" w:sz="0" w:space="0" w:color="auto"/>
        <w:left w:val="none" w:sz="0" w:space="0" w:color="auto"/>
        <w:bottom w:val="none" w:sz="0" w:space="0" w:color="auto"/>
        <w:right w:val="none" w:sz="0" w:space="0" w:color="auto"/>
      </w:divBdr>
    </w:div>
    <w:div w:id="1545436971">
      <w:bodyDiv w:val="1"/>
      <w:marLeft w:val="0"/>
      <w:marRight w:val="0"/>
      <w:marTop w:val="0"/>
      <w:marBottom w:val="0"/>
      <w:divBdr>
        <w:top w:val="none" w:sz="0" w:space="0" w:color="auto"/>
        <w:left w:val="none" w:sz="0" w:space="0" w:color="auto"/>
        <w:bottom w:val="none" w:sz="0" w:space="0" w:color="auto"/>
        <w:right w:val="none" w:sz="0" w:space="0" w:color="auto"/>
      </w:divBdr>
    </w:div>
    <w:div w:id="1676810706">
      <w:bodyDiv w:val="1"/>
      <w:marLeft w:val="0"/>
      <w:marRight w:val="0"/>
      <w:marTop w:val="0"/>
      <w:marBottom w:val="0"/>
      <w:divBdr>
        <w:top w:val="none" w:sz="0" w:space="0" w:color="auto"/>
        <w:left w:val="none" w:sz="0" w:space="0" w:color="auto"/>
        <w:bottom w:val="none" w:sz="0" w:space="0" w:color="auto"/>
        <w:right w:val="none" w:sz="0" w:space="0" w:color="auto"/>
      </w:divBdr>
    </w:div>
    <w:div w:id="1760637144">
      <w:bodyDiv w:val="1"/>
      <w:marLeft w:val="0"/>
      <w:marRight w:val="0"/>
      <w:marTop w:val="0"/>
      <w:marBottom w:val="0"/>
      <w:divBdr>
        <w:top w:val="none" w:sz="0" w:space="0" w:color="auto"/>
        <w:left w:val="none" w:sz="0" w:space="0" w:color="auto"/>
        <w:bottom w:val="none" w:sz="0" w:space="0" w:color="auto"/>
        <w:right w:val="none" w:sz="0" w:space="0" w:color="auto"/>
      </w:divBdr>
    </w:div>
    <w:div w:id="21126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94CED-FDEC-4ACD-A88A-3011EEA96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YIFAN LIU</dc:creator>
  <cp:keywords/>
  <dc:description/>
  <cp:lastModifiedBy>YIFAN LIU</cp:lastModifiedBy>
  <cp:revision>7</cp:revision>
  <cp:lastPrinted>2017-08-05T07:02:00Z</cp:lastPrinted>
  <dcterms:created xsi:type="dcterms:W3CDTF">2017-08-17T16:24:00Z</dcterms:created>
  <dcterms:modified xsi:type="dcterms:W3CDTF">2017-12-14T07:02:00Z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http://www.zotero.org/styles/environmental-microbiology</vt:lpwstr>
  </property>
  <property fmtid="{D5CDD505-2E9C-101B-9397-08002B2CF9AE}" pid="7" name="Mendeley Recent Style Name 2_1">
    <vt:lpwstr>Environmental Microbiology</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http://www.zotero.org/styles/international-biodeterioration-and-biodegradation</vt:lpwstr>
  </property>
  <property fmtid="{D5CDD505-2E9C-101B-9397-08002B2CF9AE}" pid="13" name="Mendeley Recent Style Name 5_1">
    <vt:lpwstr>International Biodeterioration &amp; Biodegradation</vt:lpwstr>
  </property>
  <property fmtid="{D5CDD505-2E9C-101B-9397-08002B2CF9AE}" pid="14" name="Mendeley Recent Style Id 6_1">
    <vt:lpwstr>http://www.zotero.org/styles/microbiome</vt:lpwstr>
  </property>
  <property fmtid="{D5CDD505-2E9C-101B-9397-08002B2CF9AE}" pid="15" name="Mendeley Recent Style Name 6_1">
    <vt:lpwstr>Microbiome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