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F66" w:rsidRPr="00DC4A50" w:rsidRDefault="00A83F66" w:rsidP="00DC4A50">
      <w:pPr>
        <w:spacing w:line="360" w:lineRule="auto"/>
        <w:rPr>
          <w:rFonts w:ascii="Times New Roman" w:hAnsi="Times New Roman" w:cs="Times New Roman"/>
          <w:b/>
          <w:kern w:val="0"/>
          <w:sz w:val="24"/>
          <w:szCs w:val="24"/>
          <w:lang w:eastAsia="en-US"/>
        </w:rPr>
      </w:pPr>
      <w:r w:rsidRPr="00DC4A50">
        <w:rPr>
          <w:rFonts w:ascii="Times New Roman" w:hAnsi="Times New Roman" w:cs="Times New Roman"/>
          <w:b/>
          <w:kern w:val="0"/>
          <w:sz w:val="24"/>
          <w:szCs w:val="24"/>
          <w:lang w:eastAsia="en-US"/>
        </w:rPr>
        <w:t>Supplementary Information</w:t>
      </w:r>
    </w:p>
    <w:p w:rsidR="00875E3B" w:rsidRDefault="00A83F66" w:rsidP="00DC4A50">
      <w:pPr>
        <w:widowControl/>
        <w:spacing w:line="360" w:lineRule="auto"/>
        <w:rPr>
          <w:rFonts w:ascii="Times New Roman" w:hAnsi="Times New Roman" w:cs="Times New Roman"/>
          <w:b/>
          <w:color w:val="000000"/>
          <w:kern w:val="0"/>
          <w:sz w:val="24"/>
          <w:szCs w:val="20"/>
          <w:lang w:eastAsia="en-US"/>
        </w:rPr>
      </w:pPr>
      <w:r w:rsidRPr="00DC4A50">
        <w:rPr>
          <w:rFonts w:ascii="Times New Roman" w:hAnsi="Times New Roman" w:cs="Times New Roman"/>
          <w:b/>
          <w:color w:val="000000"/>
          <w:kern w:val="0"/>
          <w:sz w:val="24"/>
          <w:szCs w:val="24"/>
          <w:lang w:eastAsia="en-US"/>
        </w:rPr>
        <w:t xml:space="preserve">Supplementary </w:t>
      </w:r>
      <w:r w:rsidRPr="00DC4A50">
        <w:rPr>
          <w:rFonts w:ascii="Times New Roman" w:hAnsi="Times New Roman" w:cs="Times New Roman"/>
          <w:b/>
          <w:color w:val="000000"/>
          <w:kern w:val="0"/>
          <w:sz w:val="24"/>
          <w:szCs w:val="20"/>
          <w:lang w:eastAsia="en-US"/>
        </w:rPr>
        <w:t>Materials and methods</w:t>
      </w:r>
    </w:p>
    <w:p w:rsidR="00922CDB" w:rsidRPr="00DC4A50" w:rsidRDefault="00922CDB" w:rsidP="00DC4A50">
      <w:pPr>
        <w:widowControl/>
        <w:spacing w:line="360" w:lineRule="auto"/>
        <w:rPr>
          <w:rFonts w:ascii="Times New Roman" w:hAnsi="Times New Roman" w:cs="Times New Roman"/>
          <w:b/>
          <w:kern w:val="0"/>
          <w:sz w:val="24"/>
          <w:szCs w:val="24"/>
          <w:lang w:eastAsia="en-US"/>
        </w:rPr>
      </w:pPr>
      <w:bookmarkStart w:id="0" w:name="_GoBack"/>
      <w:bookmarkEnd w:id="0"/>
    </w:p>
    <w:p w:rsidR="00875E3B" w:rsidRPr="00DC4A50" w:rsidRDefault="00875E3B" w:rsidP="00DC4A50">
      <w:pPr>
        <w:widowControl/>
        <w:spacing w:line="360" w:lineRule="auto"/>
        <w:rPr>
          <w:rFonts w:ascii="Times New Roman" w:hAnsi="Times New Roman" w:cs="Times New Roman"/>
          <w:i/>
          <w:kern w:val="0"/>
          <w:sz w:val="24"/>
          <w:szCs w:val="24"/>
        </w:rPr>
      </w:pPr>
      <w:r w:rsidRPr="00DC4A50">
        <w:rPr>
          <w:rFonts w:ascii="Times New Roman" w:hAnsi="Times New Roman" w:cs="Times New Roman"/>
          <w:i/>
          <w:kern w:val="0"/>
          <w:sz w:val="24"/>
          <w:szCs w:val="24"/>
        </w:rPr>
        <w:t>Sample location and geochemical measurements</w:t>
      </w:r>
    </w:p>
    <w:p w:rsidR="00875E3B" w:rsidRPr="00DC4A50" w:rsidRDefault="00875E3B" w:rsidP="00DC4A50">
      <w:pPr>
        <w:widowControl/>
        <w:spacing w:line="360" w:lineRule="auto"/>
        <w:rPr>
          <w:rFonts w:ascii="Times New Roman" w:hAnsi="Times New Roman" w:cs="Times New Roman"/>
          <w:kern w:val="0"/>
          <w:sz w:val="24"/>
          <w:szCs w:val="24"/>
        </w:rPr>
      </w:pPr>
      <w:r w:rsidRPr="00DC4A50">
        <w:rPr>
          <w:rFonts w:ascii="Times New Roman" w:hAnsi="Times New Roman" w:cs="Times New Roman"/>
          <w:kern w:val="0"/>
          <w:sz w:val="24"/>
          <w:szCs w:val="24"/>
        </w:rPr>
        <w:t xml:space="preserve">The Jiangsu oil field (119.418°N, 32.389°E) is located in Yangzhou, Jiangsu province, China. </w:t>
      </w:r>
      <w:r w:rsidRPr="00DC4A50">
        <w:rPr>
          <w:rFonts w:ascii="Times New Roman" w:hAnsi="Times New Roman" w:cs="Times New Roman"/>
          <w:color w:val="000000"/>
          <w:kern w:val="0"/>
          <w:sz w:val="24"/>
          <w:szCs w:val="20"/>
          <w:lang w:eastAsia="en-US"/>
        </w:rPr>
        <w:t>Temperature was measured at depth where bulk oil is present. Effective porosity and viscosity were measured using produced crude oil. To measure ion contents, 5 mL production water was collected for each sample and centrifuged at 12,000 × g at 4 °C in the lab for 10 min</w:t>
      </w:r>
      <w:r w:rsidRPr="00DC4A50">
        <w:rPr>
          <w:rFonts w:ascii="Times New Roman" w:hAnsi="Times New Roman" w:cs="Times New Roman"/>
          <w:kern w:val="0"/>
          <w:sz w:val="24"/>
          <w:szCs w:val="24"/>
          <w:lang w:eastAsia="en-US"/>
        </w:rPr>
        <w:t xml:space="preserve"> to discard microorganisms. The supernatant was extracted and ion concentrations therein were measured by ion chromatography (ICS1100), which was equipped with an IONPAC AS11-HC column </w:t>
      </w:r>
      <w:r w:rsidRPr="00DC4A50">
        <w:rPr>
          <w:rFonts w:ascii="Times New Roman" w:hAnsi="Times New Roman" w:cs="Times New Roman"/>
          <w:kern w:val="0"/>
          <w:sz w:val="24"/>
          <w:szCs w:val="24"/>
        </w:rPr>
        <w:t xml:space="preserve">(temperature: 30℃, eluent: KOH gradient elution, detector: conductivity detector and ampere detector, suppressor: anion suppressor), </w:t>
      </w:r>
      <w:r w:rsidRPr="00DC4A50">
        <w:rPr>
          <w:rFonts w:ascii="Times New Roman" w:hAnsi="Times New Roman" w:cs="Times New Roman"/>
          <w:kern w:val="0"/>
          <w:sz w:val="24"/>
          <w:szCs w:val="24"/>
          <w:lang w:eastAsia="en-US"/>
        </w:rPr>
        <w:t>and an IONPAC CS12A column (</w:t>
      </w:r>
      <w:r w:rsidRPr="00DC4A50">
        <w:rPr>
          <w:rFonts w:ascii="Times New Roman" w:hAnsi="Times New Roman" w:cs="Times New Roman"/>
          <w:kern w:val="0"/>
          <w:sz w:val="24"/>
          <w:szCs w:val="24"/>
        </w:rPr>
        <w:t>temperature: room temperature, eluent: 20mM methylsulfonic acid isocratic elution, detector: conductivity detector, suppressor: cation suppressor</w:t>
      </w:r>
      <w:r w:rsidRPr="00DC4A50">
        <w:rPr>
          <w:rFonts w:ascii="Times New Roman" w:hAnsi="Times New Roman" w:cs="Times New Roman"/>
          <w:kern w:val="0"/>
          <w:sz w:val="24"/>
          <w:szCs w:val="24"/>
          <w:lang w:eastAsia="en-US"/>
        </w:rPr>
        <w:t>).</w:t>
      </w:r>
    </w:p>
    <w:p w:rsidR="00875E3B" w:rsidRPr="00DC4A50" w:rsidRDefault="00875E3B" w:rsidP="00DC4A50">
      <w:pPr>
        <w:widowControl/>
        <w:spacing w:line="360" w:lineRule="auto"/>
        <w:rPr>
          <w:rFonts w:ascii="Times New Roman" w:hAnsi="Times New Roman" w:cs="Times New Roman"/>
          <w:kern w:val="0"/>
          <w:sz w:val="24"/>
          <w:szCs w:val="24"/>
          <w:lang w:eastAsia="en-US"/>
        </w:rPr>
      </w:pPr>
    </w:p>
    <w:p w:rsidR="00875E3B" w:rsidRPr="00DC4A50" w:rsidRDefault="00875E3B" w:rsidP="00DC4A50">
      <w:pPr>
        <w:widowControl/>
        <w:spacing w:line="360" w:lineRule="auto"/>
        <w:rPr>
          <w:rFonts w:ascii="Times New Roman" w:hAnsi="Times New Roman" w:cs="Times New Roman"/>
          <w:i/>
          <w:kern w:val="0"/>
          <w:sz w:val="24"/>
          <w:szCs w:val="24"/>
        </w:rPr>
      </w:pPr>
      <w:r w:rsidRPr="00DC4A50">
        <w:rPr>
          <w:rFonts w:ascii="Times New Roman" w:hAnsi="Times New Roman" w:cs="Times New Roman"/>
          <w:i/>
          <w:kern w:val="0"/>
          <w:sz w:val="24"/>
          <w:szCs w:val="24"/>
        </w:rPr>
        <w:t xml:space="preserve">Sequence assembly </w:t>
      </w:r>
    </w:p>
    <w:p w:rsidR="00875E3B" w:rsidRPr="00DC4A50" w:rsidRDefault="00875E3B" w:rsidP="00DC4A50">
      <w:pPr>
        <w:widowControl/>
        <w:spacing w:line="360" w:lineRule="auto"/>
        <w:rPr>
          <w:rFonts w:ascii="Times New Roman" w:hAnsi="Times New Roman" w:cs="Times New Roman"/>
          <w:color w:val="000000"/>
          <w:kern w:val="0"/>
          <w:sz w:val="24"/>
          <w:szCs w:val="20"/>
          <w:lang w:eastAsia="en-US"/>
        </w:rPr>
      </w:pPr>
      <w:r w:rsidRPr="00DC4A50">
        <w:rPr>
          <w:rFonts w:ascii="Times New Roman" w:hAnsi="Times New Roman" w:cs="Times New Roman"/>
          <w:kern w:val="0"/>
          <w:sz w:val="24"/>
          <w:szCs w:val="24"/>
        </w:rPr>
        <w:t xml:space="preserve">Since </w:t>
      </w:r>
      <w:r w:rsidRPr="00DC4A50">
        <w:rPr>
          <w:rFonts w:ascii="Times New Roman" w:hAnsi="Times New Roman" w:cs="Times New Roman"/>
          <w:color w:val="000000"/>
          <w:kern w:val="0"/>
          <w:sz w:val="24"/>
          <w:szCs w:val="20"/>
          <w:lang w:eastAsia="en-US"/>
        </w:rPr>
        <w:t xml:space="preserve">SPAdes v3.7.0 </w:t>
      </w:r>
      <w:r w:rsidRPr="00DC4A50">
        <w:rPr>
          <w:rFonts w:ascii="Times New Roman" w:hAnsi="Times New Roman" w:cs="Times New Roman"/>
          <w:color w:val="000000"/>
          <w:kern w:val="0"/>
          <w:sz w:val="24"/>
          <w:szCs w:val="20"/>
        </w:rPr>
        <w:fldChar w:fldCharType="begin" w:fldLock="1"/>
      </w:r>
      <w:r w:rsidR="00394D41">
        <w:rPr>
          <w:rFonts w:ascii="Times New Roman" w:hAnsi="Times New Roman" w:cs="Times New Roman"/>
          <w:color w:val="000000"/>
          <w:kern w:val="0"/>
          <w:sz w:val="24"/>
          <w:szCs w:val="20"/>
          <w:lang w:eastAsia="en-US"/>
        </w:rPr>
        <w:instrText>ADDIN CSL_CITATION { "citationItems" : [ { "id" : "ITEM-1", "itemData" : { "DOI" : "10.1089/cmb.2012.0021", "ISBN" : "1066-5277", "ISSN" : "1066-5277", "PMID" : "22506599", "abstract" : "The lion's share of bacteria in various environments cannot be cloned in the laboratory and thus cannot be sequenced using existing technologies. A major goal of single-cell genomics is to complement gene-centric metagenomic data with whole-genome assemblies of uncultivated organisms. Assembly of single-cell data is challenging because of highly non-uniform read coverage as well as elevated levels of sequencing errors and chimeric reads. We describe SPAdes, a new assembler for both single-cell and standard (multicell) assembly, and demonstrate that it improves on the recently released E+V-SC assembler (specialized for single-cell data) and on popular assemblers Velvet and SoapDeNovo (for multicell data). SPAdes generates single-cell assemblies, providing information about genomes of uncultivatable bacteria that vastly exceeds what may be obtained via traditional metagenomics studies. SPAdes is available online ( http://bioinf.spbau.ru/spades ). It is distributed as open source software.", "author" : [ { "dropping-particle" : "", "family" : "Bankevich", "given" : "Anton", "non-dropping-particle" : "", "parse-names" : false, "suffix" : "" }, { "dropping-particle" : "", "family" : "Nurk", "given" : "Sergey", "non-dropping-particle" : "", "parse-names" : false, "suffix" : "" }, { "dropping-particle" : "", "family" : "Antipov", "given" : "Dmitry", "non-dropping-particle" : "", "parse-names" : false, "suffix" : "" }, { "dropping-particle" : "", "family" : "Gurevich", "given" : "Alexey a.", "non-dropping-particle" : "", "parse-names" : false, "suffix" : "" }, { "dropping-particle" : "", "family" : "Dvorkin", "given" : "Mikhail", "non-dropping-particle" : "", "parse-names" : false, "suffix" : "" }, { "dropping-particle" : "", "family" : "Kulikov", "given" : "Alexander S.", "non-dropping-particle" : "", "parse-names" : false, "suffix" : "" }, { "dropping-particle" : "", "family" : "Lesin", "given" : "Valery M.", "non-dropping-particle" : "", "parse-names" : false, "suffix" : "" }, { "dropping-particle" : "", "family" : "Nikolenko", "given" : "Sergey I.", "non-dropping-particle" : "", "parse-names" : false, "suffix" : "" }, { "dropping-particle" : "", "family" : "Pham", "given" : "Son", "non-dropping-particle" : "", "parse-names" : false, "suffix" : "" }, { "dropping-particle" : "", "family" : "Prjibelski", "given" : "Andrey D.", "non-dropping-particle" : "", "parse-names" : false, "suffix" : "" }, { "dropping-particle" : "V.", "family" : "Pyshkin", "given" : "Alexey", "non-dropping-particle" : "", "parse-names" : false, "suffix" : "" }, { "dropping-particle" : "V.", "family" : "Sirotkin", "given" : "Alexander", "non-dropping-particle" : "", "parse-names" : false, "suffix" : "" }, { "dropping-particle" : "", "family" : "Vyahhi", "given" : "Nikolay", "non-dropping-particle" : "", "parse-names" : false, "suffix" : "" }, { "dropping-particle" : "", "family" : "Tesler", "given" : "Glenn", "non-dropping-particle" : "", "parse-names" : false, "suffix" : "" }, { "dropping-particle" : "", "family" : "Alekseyev", "given" : "Max a.", "non-dropping-particle" : "", "parse-names" : false, "suffix" : "" }, { "dropping-particle" : "", "family" : "Pevzner", "given" : "Pavel a.", "non-dropping-particle" : "", "parse-names" : false, "suffix" : "" } ], "container-title" : "Journal of Computational Biology", "id" : "ITEM-1", "issue" : "5", "issued" : { "date-parts" : [ [ "2012" ] ] }, "page" : "455-477", "title" : "SPAdes: A New Genome Assembly Algorithm and Its Applications to Single-Cell Sequencing", "type" : "article-journal", "volume" : "19" }, "uris" : [ "http://www.mendeley.com/documents/?uuid=29372457-1e73-41f1-be5e-a63944b34a5a" ] } ], "mendeley" : { "formattedCitation" : "[1]", "plainTextFormattedCitation" : "[1]", "previouslyFormattedCitation" : "[1]" }, "properties" : { "noteIndex" : 0 }, "schema" : "https://github.com/citation-style-language/schema/raw/master/csl-citation.json" }</w:instrText>
      </w:r>
      <w:r w:rsidRPr="00DC4A50">
        <w:rPr>
          <w:rFonts w:ascii="Times New Roman" w:hAnsi="Times New Roman" w:cs="Times New Roman"/>
          <w:color w:val="000000"/>
          <w:kern w:val="0"/>
          <w:sz w:val="24"/>
          <w:szCs w:val="20"/>
        </w:rPr>
        <w:fldChar w:fldCharType="separate"/>
      </w:r>
      <w:r w:rsidR="00850B1E" w:rsidRPr="00850B1E">
        <w:rPr>
          <w:rFonts w:ascii="Times New Roman" w:hAnsi="Times New Roman" w:cs="Times New Roman"/>
          <w:noProof/>
          <w:color w:val="000000"/>
          <w:kern w:val="0"/>
          <w:sz w:val="24"/>
          <w:szCs w:val="20"/>
          <w:lang w:eastAsia="en-US"/>
        </w:rPr>
        <w:t>[1]</w:t>
      </w:r>
      <w:r w:rsidRPr="00DC4A50">
        <w:rPr>
          <w:rFonts w:ascii="Times New Roman" w:hAnsi="Times New Roman" w:cs="Times New Roman"/>
          <w:color w:val="000000"/>
          <w:kern w:val="0"/>
          <w:sz w:val="24"/>
          <w:szCs w:val="20"/>
          <w:lang w:eastAsia="en-US"/>
        </w:rPr>
        <w:fldChar w:fldCharType="end"/>
      </w:r>
      <w:r w:rsidRPr="00DC4A50">
        <w:rPr>
          <w:rFonts w:ascii="Times New Roman" w:hAnsi="Times New Roman" w:cs="Times New Roman"/>
          <w:color w:val="000000"/>
          <w:kern w:val="0"/>
          <w:sz w:val="24"/>
          <w:szCs w:val="20"/>
          <w:lang w:eastAsia="en-US"/>
        </w:rPr>
        <w:t xml:space="preserve"> does not handle multiple samples for co-assembly, metagenome datasets of the three samples (W2, W9, and W15) were merged before assembly. Different K-mers (-k 33, 37, 45, 51, 63, 71 --meta) were tested during processing, and contigs with different K-mer used were evaluated using MetaQUAST v4.0 </w:t>
      </w:r>
      <w:r w:rsidRPr="00DC4A50">
        <w:rPr>
          <w:rFonts w:ascii="Times New Roman" w:hAnsi="Times New Roman" w:cs="Times New Roman"/>
          <w:color w:val="000000"/>
          <w:kern w:val="0"/>
          <w:sz w:val="24"/>
          <w:szCs w:val="20"/>
          <w:lang w:eastAsia="en-US"/>
        </w:rPr>
        <w:fldChar w:fldCharType="begin" w:fldLock="1"/>
      </w:r>
      <w:r w:rsidR="00394D41">
        <w:rPr>
          <w:rFonts w:ascii="Times New Roman" w:hAnsi="Times New Roman" w:cs="Times New Roman"/>
          <w:color w:val="000000"/>
          <w:kern w:val="0"/>
          <w:sz w:val="24"/>
          <w:szCs w:val="20"/>
          <w:lang w:eastAsia="en-US"/>
        </w:rPr>
        <w:instrText>ADDIN CSL_CITATION { "citationItems" : [ { "id" : "ITEM-1", "itemData" : { "DOI" : "10.1093/bioinformatics/btv697", "ISSN" : "14602059", "PMID" : "26614127", "abstract" : "Summary: During the past years we have witnessed the rapid development of new metagenome assembly methods. While there are many benchmark utilities designed for single-genome assemblies, there is no well-recognised evaluation and comparison tool for metagenomic-specific analogues. In this paper we present MetaQUAST, a modification of QUAST, the state-of-the-art tool for genome assembly evaluation based on alignment of contigs to a reference. MetaQUAST addresses such metagenome datasets features as (1) unknown species content by detecting and downloading reference sequences, (2) huge diversity by giving comprehensive reports for multiple genomes, (3) presence of highly relative species by detecting chimeric contigs. We demonstrate MetaQUAST performance by comparing several leading assemblers on one simulated and two real datasets. Availability: http://bioinf.spbau.ru/metaquast Contact: gurevich@bioinf.spbau.ru Supplementary Information: Available at Bioinformatics online.", "author" : [ { "dropping-particle" : "", "family" : "Mikheenko", "given" : "Alla", "non-dropping-particle" : "", "parse-names" : false, "suffix" : "" }, { "dropping-particle" : "", "family" : "Saveliev", "given" : "Vladislav", "non-dropping-particle" : "", "parse-names" : false, "suffix" : "" }, { "dropping-particle" : "", "family" : "Gurevich", "given" : "Alexey", "non-dropping-particle" : "", "parse-names" : false, "suffix" : "" } ], "container-title" : "Bioinformatics", "id" : "ITEM-1", "issue" : "7", "issued" : { "date-parts" : [ [ "2016" ] ] }, "page" : "1088-1090", "title" : "MetaQUAST: Evaluation of metagenome assemblies", "type" : "article-journal", "volume" : "32" }, "uris" : [ "http://www.mendeley.com/documents/?uuid=83f679b5-d9b9-4f3a-98a9-fe666d262a58" ] } ], "mendeley" : { "formattedCitation" : "[2]", "plainTextFormattedCitation" : "[2]", "previouslyFormattedCitation" : "[2]" }, "properties" : { "noteIndex" : 0 }, "schema" : "https://github.com/citation-style-language/schema/raw/master/csl-citation.json" }</w:instrText>
      </w:r>
      <w:r w:rsidRPr="00DC4A50">
        <w:rPr>
          <w:rFonts w:ascii="Times New Roman" w:hAnsi="Times New Roman" w:cs="Times New Roman"/>
          <w:color w:val="000000"/>
          <w:kern w:val="0"/>
          <w:sz w:val="24"/>
          <w:szCs w:val="20"/>
          <w:lang w:eastAsia="en-US"/>
        </w:rPr>
        <w:fldChar w:fldCharType="separate"/>
      </w:r>
      <w:r w:rsidR="00850B1E" w:rsidRPr="00850B1E">
        <w:rPr>
          <w:rFonts w:ascii="Times New Roman" w:hAnsi="Times New Roman" w:cs="Times New Roman"/>
          <w:noProof/>
          <w:color w:val="000000"/>
          <w:kern w:val="0"/>
          <w:sz w:val="24"/>
          <w:szCs w:val="20"/>
          <w:lang w:eastAsia="en-US"/>
        </w:rPr>
        <w:t>[2]</w:t>
      </w:r>
      <w:r w:rsidRPr="00DC4A50">
        <w:rPr>
          <w:rFonts w:ascii="Times New Roman" w:hAnsi="Times New Roman" w:cs="Times New Roman"/>
          <w:color w:val="000000"/>
          <w:kern w:val="0"/>
          <w:sz w:val="24"/>
          <w:szCs w:val="20"/>
          <w:lang w:eastAsia="en-US"/>
        </w:rPr>
        <w:fldChar w:fldCharType="end"/>
      </w:r>
      <w:r w:rsidRPr="00DC4A50">
        <w:rPr>
          <w:rFonts w:ascii="Times New Roman" w:hAnsi="Times New Roman" w:cs="Times New Roman"/>
          <w:color w:val="000000"/>
          <w:kern w:val="0"/>
          <w:sz w:val="24"/>
          <w:szCs w:val="20"/>
          <w:lang w:eastAsia="en-US"/>
        </w:rPr>
        <w:t>. K-mer was chosen based on long contigs assembly. A second assembly was carried out with this K-mer to generate a scaffold file, which merge contigs with gaps based on pair of reads. These final scaffolds were used for subsequent binning, annotation and as reference for metatranscriptomic analysis.</w:t>
      </w:r>
    </w:p>
    <w:p w:rsidR="00875E3B" w:rsidRPr="00DC4A50" w:rsidRDefault="00875E3B" w:rsidP="00DC4A50">
      <w:pPr>
        <w:widowControl/>
        <w:spacing w:line="360" w:lineRule="auto"/>
        <w:rPr>
          <w:rFonts w:ascii="Times New Roman" w:hAnsi="Times New Roman" w:cs="Times New Roman"/>
          <w:i/>
          <w:color w:val="000000"/>
          <w:kern w:val="0"/>
          <w:sz w:val="24"/>
          <w:szCs w:val="20"/>
          <w:lang w:eastAsia="en-US"/>
        </w:rPr>
      </w:pPr>
    </w:p>
    <w:p w:rsidR="00875E3B" w:rsidRPr="00DC4A50" w:rsidRDefault="00875E3B" w:rsidP="00DC4A50">
      <w:pPr>
        <w:widowControl/>
        <w:spacing w:line="360" w:lineRule="auto"/>
        <w:rPr>
          <w:rFonts w:ascii="Times New Roman" w:hAnsi="Times New Roman" w:cs="Times New Roman"/>
          <w:color w:val="000000"/>
          <w:kern w:val="0"/>
          <w:sz w:val="24"/>
          <w:szCs w:val="20"/>
          <w:lang w:eastAsia="en-US"/>
        </w:rPr>
      </w:pPr>
      <w:r w:rsidRPr="00DC4A50">
        <w:rPr>
          <w:rFonts w:ascii="Times New Roman" w:hAnsi="Times New Roman" w:cs="Times New Roman"/>
          <w:i/>
          <w:color w:val="000000"/>
          <w:kern w:val="0"/>
          <w:sz w:val="24"/>
          <w:szCs w:val="20"/>
          <w:lang w:eastAsia="en-US"/>
        </w:rPr>
        <w:t>Decontamination and evaluation of GBs</w:t>
      </w:r>
    </w:p>
    <w:p w:rsidR="00875E3B" w:rsidRPr="00DC4A50" w:rsidRDefault="00875E3B" w:rsidP="00DC4A50">
      <w:pPr>
        <w:widowControl/>
        <w:spacing w:line="360" w:lineRule="auto"/>
        <w:rPr>
          <w:rFonts w:ascii="Times New Roman" w:hAnsi="Times New Roman" w:cs="Times New Roman"/>
          <w:color w:val="000000"/>
          <w:kern w:val="0"/>
          <w:sz w:val="24"/>
          <w:szCs w:val="20"/>
          <w:lang w:eastAsia="en-US"/>
        </w:rPr>
      </w:pPr>
      <w:r w:rsidRPr="00DC4A50">
        <w:rPr>
          <w:rFonts w:ascii="Times New Roman" w:hAnsi="Times New Roman" w:cs="Times New Roman"/>
          <w:color w:val="000000"/>
          <w:kern w:val="0"/>
          <w:sz w:val="24"/>
          <w:szCs w:val="20"/>
          <w:lang w:eastAsia="en-US"/>
        </w:rPr>
        <w:t>GBs produced from differential binning step were uploaded to Pro</w:t>
      </w:r>
      <w:r w:rsidRPr="00DC4A50">
        <w:rPr>
          <w:rFonts w:ascii="Times New Roman" w:hAnsi="Times New Roman" w:cs="Times New Roman"/>
          <w:color w:val="000000"/>
          <w:kern w:val="0"/>
          <w:sz w:val="24"/>
          <w:szCs w:val="20"/>
        </w:rPr>
        <w:t>De</w:t>
      </w:r>
      <w:r w:rsidRPr="00DC4A50">
        <w:rPr>
          <w:rFonts w:ascii="Times New Roman" w:hAnsi="Times New Roman" w:cs="Times New Roman"/>
          <w:color w:val="000000"/>
          <w:kern w:val="0"/>
          <w:sz w:val="24"/>
          <w:szCs w:val="20"/>
          <w:lang w:eastAsia="en-US"/>
        </w:rPr>
        <w:t xml:space="preserve">Ge server </w:t>
      </w:r>
      <w:r w:rsidRPr="00DC4A50">
        <w:rPr>
          <w:rFonts w:ascii="Times New Roman" w:hAnsi="Times New Roman" w:cs="Times New Roman"/>
          <w:color w:val="000000"/>
          <w:kern w:val="0"/>
          <w:sz w:val="24"/>
          <w:szCs w:val="20"/>
          <w:lang w:eastAsia="en-US"/>
        </w:rPr>
        <w:fldChar w:fldCharType="begin" w:fldLock="1"/>
      </w:r>
      <w:r w:rsidR="00394D41">
        <w:rPr>
          <w:rFonts w:ascii="Times New Roman" w:hAnsi="Times New Roman" w:cs="Times New Roman"/>
          <w:color w:val="000000"/>
          <w:kern w:val="0"/>
          <w:sz w:val="24"/>
          <w:szCs w:val="20"/>
          <w:lang w:eastAsia="en-US"/>
        </w:rPr>
        <w:instrText>ADDIN CSL_CITATION { "citationItems" : [ { "id" : "ITEM-1", "itemData" : { "DOI" : "10.1038/ismej.2015.100", "ISBN" : "1751-7370 (Electronic)\\r1751-7362 (Linking)", "ISSN" : "1751-7362", "PMID" : "26057843", "abstract" : "Single amplified genomes and genomes assembled from metagenomes have enabled the exploration of uncultured microorganisms at an unprecedented scale. However, both these types of products are plagued by contamination. Since these genomes are now being generated in a high-throughput manner and sequences from them are propagating into public databases to drive novel scientific discoveries, rigorous quality controls and decontamination protocols are urgently needed. Here, we present ProDeGe (Protocol for fully automated Decontamination of Genomes), the first computational protocol for fully automated decontamination of draft genomes. ProDeGe classifies sequences into two classes\u2014clean and contaminant\u2014using a combination of homology and feature-based methodologies. On average, 84% of sequence from the non-target organism is removed from the data set (specificity) and 84% of the sequence from the target organism is retained (sensitivity). The procedure operates successfully at a rate of ~0.30 CPU core hours per megabase of sequence and can be applied to any type of genome sequence.", "author" : [ { "dropping-particle" : "", "family" : "Tennessen", "given" : "Kristin", "non-dropping-particle" : "", "parse-names" : false, "suffix" : "" }, { "dropping-particle" : "", "family" : "Andersen", "given" : "Evan", "non-dropping-particle" : "", "parse-names" : false, "suffix" : "" }, { "dropping-particle" : "", "family" : "Clingenpeel", "given" : "Scott", "non-dropping-particle" : "", "parse-names" : false, "suffix" : "" }, { "dropping-particle" : "", "family" : "Rinke", "given" : "Christian", "non-dropping-particle" : "", "parse-names" : false, "suffix" : "" }, { "dropping-particle" : "", "family" : "Lundberg", "given" : "Derek S", "non-dropping-particle" : "", "parse-names" : false, "suffix" : "" }, { "dropping-particle" : "", "family" : "Han", "given" : "James", "non-dropping-particle" : "", "parse-names" : false, "suffix" : "" }, { "dropping-particle" : "", "family" : "Dangl", "given" : "Jeff L", "non-dropping-particle" : "", "parse-names" : false, "suffix" : "" }, { "dropping-particle" : "", "family" : "Ivanova", "given" : "Natalia", "non-dropping-particle" : "", "parse-names" : false, "suffix" : "" }, { "dropping-particle" : "", "family" : "Woyke", "given" : "Tanja", "non-dropping-particle" : "", "parse-names" : false, "suffix" : "" }, { "dropping-particle" : "", "family" : "Kyrpides", "given" : "Nikos", "non-dropping-particle" : "", "parse-names" : false, "suffix" : "" }, { "dropping-particle" : "", "family" : "Pati", "given" : "Amrita", "non-dropping-particle" : "", "parse-names" : false, "suffix" : "" } ], "container-title" : "The ISME Journal", "id" : "ITEM-1", "issue" : "1", "issued" : { "date-parts" : [ [ "2015" ] ] }, "page" : "1-4", "publisher" : "Nature Publishing Group", "title" : "ProDeGe: a computational protocol for fully automated decontamination of genomes", "type" : "article-journal", "volume" : "10" }, "uris" : [ "http://www.mendeley.com/documents/?uuid=de7e3f71-c843-4abb-bded-bcca62750245" ] } ], "mendeley" : { "formattedCitation" : "[3]", "plainTextFormattedCitation" : "[3]", "previouslyFormattedCitation" : "[3]" }, "properties" : { "noteIndex" : 0 }, "schema" : "https://github.com/citation-style-language/schema/raw/master/csl-citation.json" }</w:instrText>
      </w:r>
      <w:r w:rsidRPr="00DC4A50">
        <w:rPr>
          <w:rFonts w:ascii="Times New Roman" w:hAnsi="Times New Roman" w:cs="Times New Roman"/>
          <w:color w:val="000000"/>
          <w:kern w:val="0"/>
          <w:sz w:val="24"/>
          <w:szCs w:val="20"/>
          <w:lang w:eastAsia="en-US"/>
        </w:rPr>
        <w:fldChar w:fldCharType="separate"/>
      </w:r>
      <w:r w:rsidR="00850B1E" w:rsidRPr="00850B1E">
        <w:rPr>
          <w:rFonts w:ascii="Times New Roman" w:hAnsi="Times New Roman" w:cs="Times New Roman"/>
          <w:noProof/>
          <w:color w:val="000000"/>
          <w:kern w:val="0"/>
          <w:sz w:val="24"/>
          <w:szCs w:val="20"/>
          <w:lang w:eastAsia="en-US"/>
        </w:rPr>
        <w:t>[3]</w:t>
      </w:r>
      <w:r w:rsidRPr="00DC4A50">
        <w:rPr>
          <w:rFonts w:ascii="Times New Roman" w:hAnsi="Times New Roman" w:cs="Times New Roman"/>
          <w:color w:val="000000"/>
          <w:kern w:val="0"/>
          <w:sz w:val="24"/>
          <w:szCs w:val="20"/>
          <w:lang w:eastAsia="en-US"/>
        </w:rPr>
        <w:fldChar w:fldCharType="end"/>
      </w:r>
      <w:r w:rsidRPr="00DC4A50">
        <w:rPr>
          <w:rFonts w:ascii="Times New Roman" w:hAnsi="Times New Roman" w:cs="Times New Roman"/>
          <w:color w:val="000000"/>
          <w:kern w:val="0"/>
          <w:sz w:val="24"/>
          <w:szCs w:val="20"/>
          <w:lang w:eastAsia="en-US"/>
        </w:rPr>
        <w:t xml:space="preserve">, and clean scaffolds were determined based on homology and feature-based methodologies. </w:t>
      </w:r>
      <w:r w:rsidRPr="00DC4A50">
        <w:rPr>
          <w:rFonts w:ascii="Times New Roman" w:hAnsi="Times New Roman" w:cs="Times New Roman"/>
          <w:color w:val="000000"/>
          <w:kern w:val="0"/>
          <w:sz w:val="24"/>
          <w:szCs w:val="20"/>
          <w:lang w:eastAsia="en-US"/>
        </w:rPr>
        <w:lastRenderedPageBreak/>
        <w:t>GBs with clean scaffolds were downloaded and completeness and contamination of clean GBs were evaluated using lineage-specific marker genes.</w:t>
      </w:r>
    </w:p>
    <w:p w:rsidR="00875E3B" w:rsidRPr="00DC4A50" w:rsidRDefault="00875E3B" w:rsidP="00DC4A50">
      <w:pPr>
        <w:widowControl/>
        <w:spacing w:line="360" w:lineRule="auto"/>
        <w:rPr>
          <w:rFonts w:ascii="Times New Roman" w:hAnsi="Times New Roman" w:cs="Times New Roman"/>
          <w:color w:val="000000"/>
          <w:kern w:val="0"/>
          <w:sz w:val="24"/>
          <w:szCs w:val="20"/>
          <w:lang w:eastAsia="en-US"/>
        </w:rPr>
      </w:pPr>
    </w:p>
    <w:p w:rsidR="00875E3B" w:rsidRPr="00DC4A50" w:rsidRDefault="00875E3B" w:rsidP="00DC4A50">
      <w:pPr>
        <w:widowControl/>
        <w:spacing w:line="360" w:lineRule="auto"/>
        <w:rPr>
          <w:rFonts w:ascii="Times New Roman" w:hAnsi="Times New Roman" w:cs="Times New Roman"/>
          <w:color w:val="000000"/>
          <w:kern w:val="0"/>
          <w:sz w:val="24"/>
          <w:szCs w:val="20"/>
          <w:lang w:eastAsia="en-US"/>
        </w:rPr>
      </w:pPr>
      <w:r w:rsidRPr="00DC4A50">
        <w:rPr>
          <w:rFonts w:ascii="Times New Roman" w:hAnsi="Times New Roman" w:cs="Times New Roman"/>
          <w:i/>
          <w:kern w:val="0"/>
          <w:sz w:val="24"/>
          <w:szCs w:val="24"/>
        </w:rPr>
        <w:t>Annotation</w:t>
      </w:r>
    </w:p>
    <w:p w:rsidR="00875E3B" w:rsidRPr="00DC4A50" w:rsidRDefault="00875E3B" w:rsidP="00DC4A50">
      <w:pPr>
        <w:widowControl/>
        <w:spacing w:line="360" w:lineRule="auto"/>
        <w:rPr>
          <w:rFonts w:ascii="Times New Roman" w:hAnsi="Times New Roman" w:cs="Times New Roman"/>
          <w:color w:val="000000"/>
          <w:kern w:val="0"/>
          <w:sz w:val="24"/>
          <w:szCs w:val="24"/>
          <w:lang w:eastAsia="en-US"/>
        </w:rPr>
      </w:pPr>
      <w:r w:rsidRPr="00DC4A50">
        <w:rPr>
          <w:rFonts w:ascii="Times New Roman" w:hAnsi="Times New Roman" w:cs="Times New Roman"/>
          <w:color w:val="000000"/>
          <w:kern w:val="0"/>
          <w:sz w:val="24"/>
          <w:szCs w:val="24"/>
          <w:lang w:eastAsia="en-US"/>
        </w:rPr>
        <w:t>Nucleotide sequence files of GBs were uploaded to RAST</w:t>
      </w:r>
      <w:r w:rsidR="00394D41">
        <w:rPr>
          <w:rFonts w:ascii="Times New Roman" w:hAnsi="Times New Roman" w:cs="Times New Roman"/>
          <w:color w:val="000000"/>
          <w:kern w:val="0"/>
          <w:sz w:val="24"/>
          <w:szCs w:val="24"/>
          <w:lang w:eastAsia="en-US"/>
        </w:rPr>
        <w:t xml:space="preserve"> </w:t>
      </w:r>
      <w:r w:rsidRPr="00DC4A50">
        <w:rPr>
          <w:rFonts w:ascii="Times New Roman" w:hAnsi="Times New Roman" w:cs="Times New Roman"/>
          <w:color w:val="000000"/>
          <w:kern w:val="0"/>
          <w:sz w:val="24"/>
          <w:szCs w:val="24"/>
          <w:lang w:eastAsia="en-US"/>
        </w:rPr>
        <w:fldChar w:fldCharType="begin" w:fldLock="1"/>
      </w:r>
      <w:r w:rsidR="00394D41">
        <w:rPr>
          <w:rFonts w:ascii="Times New Roman" w:hAnsi="Times New Roman" w:cs="Times New Roman"/>
          <w:color w:val="000000"/>
          <w:kern w:val="0"/>
          <w:sz w:val="24"/>
          <w:szCs w:val="24"/>
          <w:lang w:eastAsia="en-US"/>
        </w:rPr>
        <w:instrText>ADDIN CSL_CITATION { "citationItems" : [ { "id" : "ITEM-1", "itemData" : { "DOI" : "10.1186/1471-2164-9-75", "ISBN" : "1471216497", "ISSN" : "1471-2164", "PMID" : "18261238", "abstract" : "BACKGROUND: The number of prokaryotic genome sequences becoming available is growing steadily and is growing faster than our ability to accurately annotate them.\\n\\nDESCRIPTION: We describe a fully automated service for annotating bacterial and archaeal genomes. The service identifies protein-encoding, rRNA and tRNA genes, assigns functions to the genes, predicts which subsystems are represented in the genome, uses this information to reconstruct the metabolic network and makes the output easily downloadable for the user. In addition, the annotated genome can be browsed in an environment that supports comparative analysis with the annotated genomes maintained in the SEED environment. The service normally makes the annotated genome available within 12-24 hours of submission, but ultimately the quality of such a service will be judged in terms of accuracy, consistency, and completeness of the produced annotations. We summarize our attempts to address these issues and discuss plans for incrementally enhancing the service.\\n\\nCONCLUSION: By providing accurate, rapid annotation freely to the community we have created an important community resource. The service has now been utilized by over 120 external users annotating over 350 distinct genomes.", "author" : [ { "dropping-particle" : "", "family" : "Aziz", "given" : "Ramy K", "non-dropping-particle" : "", "parse-names" : false, "suffix" : "" }, { "dropping-particle" : "", "family" : "Bartels", "given" : "Daniela", "non-dropping-particle" : "", "parse-names" : false, "suffix" : "" }, { "dropping-particle" : "", "family" : "Best", "given" : "Aaron A", "non-dropping-particle" : "", "parse-names" : false, "suffix" : "" }, { "dropping-particle" : "", "family" : "DeJongh", "given" : "Matthew", "non-dropping-particle" : "", "parse-names" : false, "suffix" : "" }, { "dropping-particle" : "", "family" : "Disz", "given" : "Terrence", "non-dropping-particle" : "", "parse-names" : false, "suffix" : "" }, { "dropping-particle" : "", "family" : "Edwards", "given" : "Robert A", "non-dropping-particle" : "", "parse-names" : false, "suffix" : "" }, { "dropping-particle" : "", "family" : "Formsma", "given" : "Kevin", "non-dropping-particle" : "", "parse-names" : false, "suffix" : "" }, { "dropping-particle" : "", "family" : "Gerdes", "given" : "Svetlana", "non-dropping-particle" : "", "parse-names" : false, "suffix" : "" }, { "dropping-particle" : "", "family" : "Glass", "given" : "Elizabeth M", "non-dropping-particle" : "", "parse-names" : false, "suffix" : "" }, { "dropping-particle" : "", "family" : "Kubal", "given" : "Michael", "non-dropping-particle" : "", "parse-names" : false, "suffix" : "" }, { "dropping-particle" : "", "family" : "Meyer", "given" : "Folker", "non-dropping-particle" : "", "parse-names" : false, "suffix" : "" }, { "dropping-particle" : "", "family" : "Olsen", "given" : "Gary J", "non-dropping-particle" : "", "parse-names" : false, "suffix" : "" }, { "dropping-particle" : "", "family" : "Olson", "given" : "Robert", "non-dropping-particle" : "", "parse-names" : false, "suffix" : "" }, { "dropping-particle" : "", "family" : "Osterman", "given" : "Andrei L", "non-dropping-particle" : "", "parse-names" : false, "suffix" : "" }, { "dropping-particle" : "", "family" : "Overbeek", "given" : "Ross A", "non-dropping-particle" : "", "parse-names" : false, "suffix" : "" }, { "dropping-particle" : "", "family" : "McNeil", "given" : "Leslie K", "non-dropping-particle" : "", "parse-names" : false, "suffix" : "" }, { "dropping-particle" : "", "family" : "Paarmann", "given" : "Daniel", "non-dropping-particle" : "", "parse-names" : false, "suffix" : "" }, { "dropping-particle" : "", "family" : "Paczian", "given" : "Tobias", "non-dropping-particle" : "", "parse-names" : false, "suffix" : "" }, { "dropping-particle" : "", "family" : "Parrello", "given" : "Bruce", "non-dropping-particle" : "", "parse-names" : false, "suffix" : "" }, { "dropping-particle" : "", "family" : "Pusch", "given" : "Gordon D", "non-dropping-particle" : "", "parse-names" : false, "suffix" : "" }, { "dropping-particle" : "", "family" : "Reich", "given" : "Claudia", "non-dropping-particle" : "", "parse-names" : false, "suffix" : "" }, { "dropping-particle" : "", "family" : "Stevens", "given" : "Rick", "non-dropping-particle" : "", "parse-names" : false, "suffix" : "" }, { "dropping-particle" : "", "family" : "Vassieva", "given" : "Olga", "non-dropping-particle" : "", "parse-names" : false, "suffix" : "" }, { "dropping-particle" : "", "family" : "Vonstein", "given" : "Veronika", "non-dropping-particle" : "", "parse-names" : false, "suffix" : "" }, { "dropping-particle" : "", "family" : "Wilke", "given" : "Andreas", "non-dropping-particle" : "", "parse-names" : false, "suffix" : "" }, { "dropping-particle" : "", "family" : "Zagnitko", "given" : "Olga", "non-dropping-particle" : "", "parse-names" : false, "suffix" : "" } ], "container-title" : "BMC genomics", "id" : "ITEM-1", "issue" : "1", "issued" : { "date-parts" : [ [ "2008" ] ] }, "page" : "75", "title" : "The RAST Server: rapid annotations using subsystems technology.", "type" : "article-journal", "volume" : "9" }, "uris" : [ "http://www.mendeley.com/documents/?uuid=43b9f0cf-6355-4c81-bc62-188d80b0fe5e" ] } ], "mendeley" : { "formattedCitation" : "[4]", "plainTextFormattedCitation" : "[4]", "previouslyFormattedCitation" : "[4]" }, "properties" : { "noteIndex" : 0 }, "schema" : "https://github.com/citation-style-language/schema/raw/master/csl-citation.json" }</w:instrText>
      </w:r>
      <w:r w:rsidRPr="00DC4A50">
        <w:rPr>
          <w:rFonts w:ascii="Times New Roman" w:hAnsi="Times New Roman" w:cs="Times New Roman"/>
          <w:color w:val="000000"/>
          <w:kern w:val="0"/>
          <w:sz w:val="24"/>
          <w:szCs w:val="24"/>
          <w:lang w:eastAsia="en-US"/>
        </w:rPr>
        <w:fldChar w:fldCharType="separate"/>
      </w:r>
      <w:r w:rsidR="00850B1E" w:rsidRPr="00850B1E">
        <w:rPr>
          <w:rFonts w:ascii="Times New Roman" w:hAnsi="Times New Roman" w:cs="Times New Roman"/>
          <w:noProof/>
          <w:color w:val="000000"/>
          <w:kern w:val="0"/>
          <w:sz w:val="24"/>
          <w:szCs w:val="24"/>
          <w:lang w:eastAsia="en-US"/>
        </w:rPr>
        <w:t>[4]</w:t>
      </w:r>
      <w:r w:rsidRPr="00DC4A50">
        <w:rPr>
          <w:rFonts w:ascii="Times New Roman" w:hAnsi="Times New Roman" w:cs="Times New Roman"/>
          <w:color w:val="000000"/>
          <w:kern w:val="0"/>
          <w:sz w:val="24"/>
          <w:szCs w:val="24"/>
          <w:lang w:eastAsia="en-US"/>
        </w:rPr>
        <w:fldChar w:fldCharType="end"/>
      </w:r>
      <w:r w:rsidRPr="00DC4A50">
        <w:rPr>
          <w:rFonts w:ascii="Times New Roman" w:hAnsi="Times New Roman" w:cs="Times New Roman"/>
          <w:color w:val="000000"/>
          <w:kern w:val="0"/>
          <w:sz w:val="24"/>
          <w:szCs w:val="24"/>
          <w:lang w:eastAsia="en-US"/>
        </w:rPr>
        <w:t xml:space="preserve"> for annotation. </w:t>
      </w:r>
      <w:r w:rsidRPr="00DC4A50">
        <w:rPr>
          <w:rFonts w:ascii="Times New Roman" w:hAnsi="Times New Roman" w:cs="Times New Roman"/>
          <w:color w:val="000000"/>
          <w:kern w:val="0"/>
          <w:sz w:val="24"/>
          <w:szCs w:val="24"/>
        </w:rPr>
        <w:t>Next</w:t>
      </w:r>
      <w:r w:rsidRPr="00DC4A50">
        <w:rPr>
          <w:rFonts w:ascii="Times New Roman" w:hAnsi="Times New Roman" w:cs="Times New Roman"/>
          <w:color w:val="000000"/>
          <w:kern w:val="0"/>
          <w:sz w:val="24"/>
          <w:szCs w:val="24"/>
          <w:lang w:eastAsia="en-US"/>
        </w:rPr>
        <w:t xml:space="preserve">, </w:t>
      </w:r>
      <w:r w:rsidRPr="00DC4A50">
        <w:rPr>
          <w:rFonts w:ascii="Times New Roman" w:hAnsi="Times New Roman" w:cs="Times New Roman"/>
          <w:color w:val="000000"/>
          <w:kern w:val="0"/>
          <w:sz w:val="24"/>
          <w:szCs w:val="24"/>
        </w:rPr>
        <w:t>CDS of GBs</w:t>
      </w:r>
      <w:r w:rsidRPr="00DC4A50">
        <w:rPr>
          <w:rFonts w:ascii="Times New Roman" w:hAnsi="Times New Roman" w:cs="Times New Roman"/>
          <w:color w:val="000000"/>
          <w:kern w:val="0"/>
          <w:sz w:val="24"/>
          <w:szCs w:val="24"/>
          <w:lang w:eastAsia="en-US"/>
        </w:rPr>
        <w:t xml:space="preserve"> were found locally using Prodigal (v2.50) with default parameters, and amino acid sequence files were obtained at the same time. These amino acid sequence files were submitted to BlastKOALA </w:t>
      </w:r>
      <w:r w:rsidRPr="00DC4A50">
        <w:rPr>
          <w:rFonts w:ascii="Times New Roman" w:hAnsi="Times New Roman" w:cs="Times New Roman"/>
          <w:color w:val="000000"/>
          <w:kern w:val="0"/>
          <w:sz w:val="24"/>
          <w:szCs w:val="24"/>
          <w:lang w:eastAsia="en-US"/>
        </w:rPr>
        <w:fldChar w:fldCharType="begin" w:fldLock="1"/>
      </w:r>
      <w:r w:rsidR="00394D41">
        <w:rPr>
          <w:rFonts w:ascii="Times New Roman" w:hAnsi="Times New Roman" w:cs="Times New Roman"/>
          <w:color w:val="000000"/>
          <w:kern w:val="0"/>
          <w:sz w:val="24"/>
          <w:szCs w:val="24"/>
          <w:lang w:eastAsia="en-US"/>
        </w:rPr>
        <w:instrText>ADDIN CSL_CITATION { "citationItems" : [ { "id" : "ITEM-1", "itemData" : { "DOI" : "10.1016/j.jmb.2015.11.006", "ISBN" : "1089-8638 (Electronic)\\r0022-2836 (Linking)", "ISSN" : "10898638", "PMID" : "26585406", "abstract" : "BlastKOALA and GhostKOALA are automatic annotation servers for genome and metagenome sequences, which perform KO (KEGG Orthology) assignments to characterize individual gene functions and reconstruct KEGG pathways, BRITE hierarchies and KEGG modules to infer high-level functions of the organism or the ecosystem. Both servers are made freely available at the KEGG Web site (http://www.kegg.jp/blastkoala/). In BlastKOALA, the KO assignment is performed by a modified version of the internally used KOALA algorithm after the BLAST search against a non-redundant dataset of pangenome sequences at the species, genus or family level, which is generated from the KEGG GENES database by retaining the KO content of each taxonomic category. In GhostKOALA, which utilizes more rapid GHOSTX for database search and is suitable for metagenome annotation, the pangenome dataset is supplemented with Cd-hit clusters including those for viral genes. The result files may be downloaded and manipulated for further KEGG Mapper analysis, such as comparative pathway analysis using multiple BlastKOALA results.", "author" : [ { "dropping-particle" : "", "family" : "Kanehisa", "given" : "Minoru", "non-dropping-particle" : "", "parse-names" : false, "suffix" : "" }, { "dropping-particle" : "", "family" : "Sato", "given" : "Yoko", "non-dropping-particle" : "", "parse-names" : false, "suffix" : "" }, { "dropping-particle" : "", "family" : "Morishima", "given" : "Kanae", "non-dropping-particle" : "", "parse-names" : false, "suffix" : "" } ], "container-title" : "Journal of Molecular Biology", "id" : "ITEM-1", "issue" : "4", "issued" : { "date-parts" : [ [ "2016" ] ] }, "page" : "726-731", "publisher" : "The Authors", "title" : "BlastKOALA and GhostKOALA: KEGG Tools for Functional Characterization of Genome and Metagenome Sequences", "type" : "article-journal", "volume" : "428" }, "uris" : [ "http://www.mendeley.com/documents/?uuid=bd1394d7-cf0d-461b-ab52-bef8c0570b24" ] } ], "mendeley" : { "formattedCitation" : "[5]", "plainTextFormattedCitation" : "[5]", "previouslyFormattedCitation" : "[5]" }, "properties" : { "noteIndex" : 0 }, "schema" : "https://github.com/citation-style-language/schema/raw/master/csl-citation.json" }</w:instrText>
      </w:r>
      <w:r w:rsidRPr="00DC4A50">
        <w:rPr>
          <w:rFonts w:ascii="Times New Roman" w:hAnsi="Times New Roman" w:cs="Times New Roman"/>
          <w:color w:val="000000"/>
          <w:kern w:val="0"/>
          <w:sz w:val="24"/>
          <w:szCs w:val="24"/>
          <w:lang w:eastAsia="en-US"/>
        </w:rPr>
        <w:fldChar w:fldCharType="separate"/>
      </w:r>
      <w:r w:rsidR="00850B1E" w:rsidRPr="00850B1E">
        <w:rPr>
          <w:rFonts w:ascii="Times New Roman" w:hAnsi="Times New Roman" w:cs="Times New Roman"/>
          <w:noProof/>
          <w:color w:val="000000"/>
          <w:kern w:val="0"/>
          <w:sz w:val="24"/>
          <w:szCs w:val="24"/>
          <w:lang w:eastAsia="en-US"/>
        </w:rPr>
        <w:t>[5]</w:t>
      </w:r>
      <w:r w:rsidRPr="00DC4A50">
        <w:rPr>
          <w:rFonts w:ascii="Times New Roman" w:hAnsi="Times New Roman" w:cs="Times New Roman"/>
          <w:color w:val="000000"/>
          <w:kern w:val="0"/>
          <w:sz w:val="24"/>
          <w:szCs w:val="24"/>
          <w:lang w:eastAsia="en-US"/>
        </w:rPr>
        <w:fldChar w:fldCharType="end"/>
      </w:r>
      <w:r w:rsidRPr="00DC4A50">
        <w:rPr>
          <w:rFonts w:ascii="Times New Roman" w:hAnsi="Times New Roman" w:cs="Times New Roman"/>
          <w:color w:val="000000"/>
          <w:kern w:val="0"/>
          <w:sz w:val="24"/>
          <w:szCs w:val="24"/>
          <w:lang w:eastAsia="en-US"/>
        </w:rPr>
        <w:t xml:space="preserve"> in KEGG </w:t>
      </w:r>
      <w:r w:rsidRPr="00DC4A50">
        <w:rPr>
          <w:rFonts w:ascii="Times New Roman" w:hAnsi="Times New Roman" w:cs="Times New Roman"/>
          <w:color w:val="000000"/>
          <w:kern w:val="0"/>
          <w:sz w:val="24"/>
          <w:szCs w:val="20"/>
        </w:rPr>
        <w:fldChar w:fldCharType="begin" w:fldLock="1"/>
      </w:r>
      <w:r w:rsidR="00394D41">
        <w:rPr>
          <w:rFonts w:ascii="Times New Roman" w:hAnsi="Times New Roman" w:cs="Times New Roman"/>
          <w:color w:val="000000"/>
          <w:kern w:val="0"/>
          <w:sz w:val="24"/>
          <w:szCs w:val="20"/>
          <w:lang w:eastAsia="en-US"/>
        </w:rPr>
        <w:instrText>ADDIN CSL_CITATION { "citationItems" : [ { "id" : "ITEM-1", "itemData" : { "DOI" : "10.1093/nar/27.1.29", "ISBN" : "0305-1048 (Print)\\r0305-1048 (Linking)", "ISSN" : "03051048", "PMID" : "10592173", "abstract" : "KEGG (Kyoto Encyclopedia of Genes and Genomes) is a knowledge base for systematic analysis of gene functions, linking genomic information with higher order functional information. The genomic information is stored in the GENES database, which is a collection of gene catalogs for all the completely sequenced genomes and some partial genomes with up-to-date annotation of gene functions. The higher order functional information is stored in the PATHWAY database, which contains graphical representations of cellular processes, such as metabolism, membrane transport, signal transduction and cell cycle. The PATHWAY database is supplemented by a set of ortholog group tables for the information about conserved subpathways (pathway motifs), which are often encoded by positionally coupled genes on the chromosome and which are especially useful in predicting gene functions. A third database in KEGG is LIGAND for the information about chemical compounds, enzyme molecules and enzymatic reactions. KEGG provides Java graphics tools for browsing genome maps, comparing two genome maps and manipulating expression maps, as well as computational tools for sequence comparison, graph comparison and path computation. The KEGG databases are daily updated and made freely available (http://www. genome.ad.jp/kegg/).", "author" : [ { "dropping-particle" : "", "family" : "Ogata", "given" : "Hiroyuki", "non-dropping-particle" : "", "parse-names" : false, "suffix" : "" }, { "dropping-particle" : "", "family" : "Goto", "given" : "Susumu", "non-dropping-particle" : "", "parse-names" : false, "suffix" : "" }, { "dropping-particle" : "", "family" : "Sato", "given" : "Kazushige", "non-dropping-particle" : "", "parse-names" : false, "suffix" : "" }, { "dropping-particle" : "", "family" : "Fujibuchi", "given" : "Wataru", "non-dropping-particle" : "", "parse-names" : false, "suffix" : "" }, { "dropping-particle" : "", "family" : "Bono", "given" : "Hidemasa", "non-dropping-particle" : "", "parse-names" : false, "suffix" : "" }, { "dropping-particle" : "", "family" : "Kanehisa", "given" : "Minoru", "non-dropping-particle" : "", "parse-names" : false, "suffix" : "" } ], "container-title" : "Nucleic Acids Research", "id" : "ITEM-1", "issue" : "1", "issued" : { "date-parts" : [ [ "1999" ] ] }, "page" : "29-34", "title" : "KEGG: Kyoto encyclopedia of genes and genomes", "type" : "article-journal", "volume" : "27" }, "uris" : [ "http://www.mendeley.com/documents/?uuid=d2b1fa60-40c1-4d06-b464-6e55f62518c9" ] } ], "mendeley" : { "formattedCitation" : "[6]", "plainTextFormattedCitation" : "[6]", "previouslyFormattedCitation" : "[6]" }, "properties" : { "noteIndex" : 0 }, "schema" : "https://github.com/citation-style-language/schema/raw/master/csl-citation.json" }</w:instrText>
      </w:r>
      <w:r w:rsidRPr="00DC4A50">
        <w:rPr>
          <w:rFonts w:ascii="Times New Roman" w:hAnsi="Times New Roman" w:cs="Times New Roman"/>
          <w:color w:val="000000"/>
          <w:kern w:val="0"/>
          <w:sz w:val="24"/>
          <w:szCs w:val="20"/>
        </w:rPr>
        <w:fldChar w:fldCharType="separate"/>
      </w:r>
      <w:r w:rsidR="00850B1E" w:rsidRPr="00850B1E">
        <w:rPr>
          <w:rFonts w:ascii="Times New Roman" w:hAnsi="Times New Roman" w:cs="Times New Roman"/>
          <w:noProof/>
          <w:color w:val="000000"/>
          <w:kern w:val="0"/>
          <w:sz w:val="24"/>
          <w:szCs w:val="20"/>
          <w:lang w:eastAsia="en-US"/>
        </w:rPr>
        <w:t>[6]</w:t>
      </w:r>
      <w:r w:rsidRPr="00DC4A50">
        <w:rPr>
          <w:rFonts w:ascii="Times New Roman" w:hAnsi="Times New Roman" w:cs="Times New Roman"/>
          <w:color w:val="000000"/>
          <w:kern w:val="0"/>
          <w:sz w:val="24"/>
          <w:szCs w:val="20"/>
          <w:lang w:eastAsia="en-US"/>
        </w:rPr>
        <w:fldChar w:fldCharType="end"/>
      </w:r>
      <w:r w:rsidRPr="00DC4A50">
        <w:rPr>
          <w:rFonts w:ascii="Times New Roman" w:hAnsi="Times New Roman" w:cs="Times New Roman"/>
          <w:color w:val="000000"/>
          <w:kern w:val="0"/>
          <w:sz w:val="24"/>
          <w:szCs w:val="20"/>
          <w:lang w:eastAsia="en-US"/>
        </w:rPr>
        <w:t xml:space="preserve"> for determining KEGG orthologies and assign KO numbers to these orthologies</w:t>
      </w:r>
      <w:r w:rsidRPr="00DC4A50">
        <w:rPr>
          <w:rFonts w:ascii="Times New Roman" w:hAnsi="Times New Roman" w:cs="Times New Roman"/>
          <w:color w:val="000000"/>
          <w:kern w:val="0"/>
          <w:sz w:val="24"/>
          <w:szCs w:val="24"/>
          <w:lang w:eastAsia="en-US"/>
        </w:rPr>
        <w:t xml:space="preserve">. With this method, both system annotations and KO numbers for genes of GBs were obtained. In addition, result of HMM search against the co-assembly file were used to help curate features that are associated with hydrocarbon degradation in </w:t>
      </w:r>
      <w:r w:rsidRPr="00DC4A50">
        <w:rPr>
          <w:rFonts w:ascii="Times New Roman" w:hAnsi="Times New Roman" w:cs="Times New Roman"/>
          <w:i/>
          <w:color w:val="000000"/>
          <w:kern w:val="0"/>
          <w:sz w:val="24"/>
          <w:szCs w:val="24"/>
          <w:lang w:eastAsia="en-US"/>
        </w:rPr>
        <w:t>Archaeoglobus</w:t>
      </w:r>
      <w:r w:rsidRPr="00DC4A50">
        <w:rPr>
          <w:rFonts w:ascii="Times New Roman" w:hAnsi="Times New Roman" w:cs="Times New Roman"/>
          <w:color w:val="000000"/>
          <w:kern w:val="0"/>
          <w:sz w:val="24"/>
          <w:szCs w:val="24"/>
          <w:lang w:eastAsia="en-US"/>
        </w:rPr>
        <w:t xml:space="preserve">-like Bin9, </w:t>
      </w:r>
      <w:r w:rsidRPr="00DC4A50">
        <w:rPr>
          <w:rFonts w:ascii="Times New Roman" w:hAnsi="Times New Roman" w:cs="Times New Roman"/>
          <w:i/>
          <w:color w:val="000000"/>
          <w:kern w:val="0"/>
          <w:sz w:val="24"/>
          <w:szCs w:val="24"/>
          <w:lang w:eastAsia="en-US"/>
        </w:rPr>
        <w:t>Acinetobacter</w:t>
      </w:r>
      <w:r w:rsidRPr="00DC4A50">
        <w:rPr>
          <w:rFonts w:ascii="Times New Roman" w:hAnsi="Times New Roman" w:cs="Times New Roman"/>
          <w:color w:val="000000"/>
          <w:kern w:val="0"/>
          <w:sz w:val="24"/>
          <w:szCs w:val="24"/>
          <w:lang w:eastAsia="en-US"/>
        </w:rPr>
        <w:t xml:space="preserve">-like Bin1 and </w:t>
      </w:r>
      <w:r w:rsidRPr="00DC4A50">
        <w:rPr>
          <w:rFonts w:ascii="Times New Roman" w:hAnsi="Times New Roman" w:cs="Times New Roman"/>
          <w:i/>
          <w:color w:val="000000"/>
          <w:kern w:val="0"/>
          <w:sz w:val="24"/>
          <w:szCs w:val="20"/>
          <w:lang w:eastAsia="en-US"/>
        </w:rPr>
        <w:t>Pseudomona</w:t>
      </w:r>
      <w:r w:rsidRPr="00DC4A50">
        <w:rPr>
          <w:rFonts w:ascii="Times New Roman" w:hAnsi="Times New Roman" w:cs="Times New Roman"/>
          <w:color w:val="000000"/>
          <w:kern w:val="0"/>
          <w:sz w:val="24"/>
          <w:szCs w:val="20"/>
          <w:lang w:eastAsia="en-US"/>
        </w:rPr>
        <w:t>s-like</w:t>
      </w:r>
      <w:r w:rsidRPr="00DC4A50">
        <w:rPr>
          <w:rFonts w:ascii="Times New Roman" w:hAnsi="Times New Roman" w:cs="Times New Roman"/>
          <w:color w:val="000000"/>
          <w:kern w:val="0"/>
          <w:sz w:val="24"/>
          <w:szCs w:val="24"/>
          <w:lang w:eastAsia="en-US"/>
        </w:rPr>
        <w:t xml:space="preserve"> Bin19.</w:t>
      </w:r>
    </w:p>
    <w:p w:rsidR="00875E3B" w:rsidRPr="00DC4A50" w:rsidRDefault="00875E3B" w:rsidP="00DC4A50">
      <w:pPr>
        <w:widowControl/>
        <w:spacing w:line="360" w:lineRule="auto"/>
        <w:rPr>
          <w:rFonts w:ascii="Times New Roman" w:hAnsi="Times New Roman" w:cs="Times New Roman"/>
          <w:color w:val="000000"/>
          <w:kern w:val="0"/>
          <w:sz w:val="24"/>
          <w:szCs w:val="24"/>
          <w:lang w:eastAsia="en-US"/>
        </w:rPr>
      </w:pPr>
    </w:p>
    <w:p w:rsidR="00875E3B" w:rsidRPr="00DC4A50" w:rsidRDefault="00875E3B" w:rsidP="00DC4A50">
      <w:pPr>
        <w:widowControl/>
        <w:spacing w:line="360" w:lineRule="auto"/>
        <w:rPr>
          <w:rFonts w:ascii="Times New Roman" w:hAnsi="Times New Roman" w:cs="Times New Roman"/>
          <w:i/>
          <w:color w:val="000000"/>
          <w:kern w:val="0"/>
          <w:sz w:val="24"/>
          <w:szCs w:val="24"/>
          <w:lang w:eastAsia="en-US"/>
        </w:rPr>
      </w:pPr>
      <w:r w:rsidRPr="00DC4A50">
        <w:rPr>
          <w:rFonts w:ascii="Times New Roman" w:hAnsi="Times New Roman" w:cs="Times New Roman"/>
          <w:i/>
          <w:color w:val="000000"/>
          <w:kern w:val="0"/>
          <w:sz w:val="24"/>
          <w:szCs w:val="24"/>
          <w:lang w:eastAsia="en-US"/>
        </w:rPr>
        <w:t>Construction of genome tree</w:t>
      </w:r>
    </w:p>
    <w:p w:rsidR="00875E3B" w:rsidRPr="00DC4A50" w:rsidRDefault="00875E3B" w:rsidP="00DC4A50">
      <w:pPr>
        <w:widowControl/>
        <w:spacing w:line="360" w:lineRule="auto"/>
        <w:rPr>
          <w:rFonts w:ascii="Times New Roman" w:hAnsi="Times New Roman" w:cs="Times New Roman"/>
          <w:color w:val="000000"/>
          <w:kern w:val="0"/>
          <w:sz w:val="24"/>
          <w:szCs w:val="20"/>
          <w:lang w:eastAsia="en-US"/>
        </w:rPr>
      </w:pPr>
      <w:r w:rsidRPr="00DC4A50">
        <w:rPr>
          <w:rFonts w:ascii="Times New Roman" w:hAnsi="Times New Roman" w:cs="Times New Roman"/>
          <w:color w:val="000000"/>
          <w:kern w:val="0"/>
          <w:sz w:val="24"/>
          <w:szCs w:val="20"/>
          <w:lang w:eastAsia="en-US"/>
        </w:rPr>
        <w:t>Amino acid sequences of GBs were obtained using Prodigal</w:t>
      </w:r>
      <w:r w:rsidRPr="00DC4A50">
        <w:rPr>
          <w:rFonts w:ascii="Times New Roman" w:hAnsi="Times New Roman" w:cs="Times New Roman"/>
          <w:color w:val="000000"/>
          <w:kern w:val="0"/>
          <w:sz w:val="24"/>
          <w:szCs w:val="24"/>
          <w:lang w:eastAsia="en-US"/>
        </w:rPr>
        <w:t xml:space="preserve"> (v2.50) </w:t>
      </w:r>
      <w:r w:rsidR="00850B1E">
        <w:rPr>
          <w:rFonts w:ascii="Times New Roman" w:hAnsi="Times New Roman" w:cs="Times New Roman"/>
          <w:color w:val="000000"/>
          <w:kern w:val="0"/>
          <w:sz w:val="24"/>
          <w:szCs w:val="20"/>
          <w:lang w:eastAsia="en-US"/>
        </w:rPr>
        <w:fldChar w:fldCharType="begin" w:fldLock="1"/>
      </w:r>
      <w:r w:rsidR="00394D41">
        <w:rPr>
          <w:rFonts w:ascii="Times New Roman" w:hAnsi="Times New Roman" w:cs="Times New Roman"/>
          <w:color w:val="000000"/>
          <w:kern w:val="0"/>
          <w:sz w:val="24"/>
          <w:szCs w:val="20"/>
          <w:lang w:eastAsia="en-US"/>
        </w:rPr>
        <w:instrText>ADDIN CSL_CITATION { "citationItems" : [ { "id" : "ITEM-1", "itemData" : { "DOI" : "10.1093/bioinformatics/bts429", "ISBN" : "1367-4811 (Electronic)\\n1367-4803 (Linking)", "ISSN" : "13674803", "PMID" : "22796954", "abstract" : "MOTIVATION: Gene prediction in metagenomic sequences remains a difficult problem. Current sequencing technologies do not achieve sufficient coverage to assemble the individual genomes in a typical sample; consequently, sequencing runs produce a large number of short sequences whose exact origin is unknown. Since these sequences are usually smaller than the average length of a gene, algorithms must make predictions based on very little data.\\n\\nRESULTS: We present MetaProdigal, a metagenomic version of the gene prediction program Prodigal, that can identify genes in short, anonymous coding sequences with a high degree of accuracy. The novel value of the method consists of enhanced translation initiation site identification, ability to identify sequences that use alternate genetic codes and confidence values for each gene call. We compare the results of MetaProdigal with other methods and conclude with a discussion of future improvements.\\n\\nAVAILABILITY: The Prodigal software is freely available under the General Public License from http://code.google.com/p/prodigal/.", "author" : [ { "dropping-particle" : "", "family" : "Hyatt", "given" : "Doug", "non-dropping-particle" : "", "parse-names" : false, "suffix" : "" }, { "dropping-particle" : "", "family" : "Locascio", "given" : "Philip F.", "non-dropping-particle" : "", "parse-names" : false, "suffix" : "" }, { "dropping-particle" : "", "family" : "Hauser", "given" : "Loren J.", "non-dropping-particle" : "", "parse-names" : false, "suffix" : "" }, { "dropping-particle" : "", "family" : "Uberbacher", "given" : "Edward C.", "non-dropping-particle" : "", "parse-names" : false, "suffix" : "" } ], "container-title" : "Bioinformatics", "id" : "ITEM-1", "issue" : "17", "issued" : { "date-parts" : [ [ "2012" ] ] }, "page" : "2223-2230", "title" : "Gene and translation initiation site prediction in metagenomic sequences", "type" : "article-journal", "volume" : "28" }, "uris" : [ "http://www.mendeley.com/documents/?uuid=885fbbd7-9828-4f58-a9b5-8f34fd0f5ed2" ] } ], "mendeley" : { "formattedCitation" : "[7]", "plainTextFormattedCitation" : "[7]", "previouslyFormattedCitation" : "[7]" }, "properties" : { "noteIndex" : 0 }, "schema" : "https://github.com/citation-style-language/schema/raw/master/csl-citation.json" }</w:instrText>
      </w:r>
      <w:r w:rsidR="00850B1E">
        <w:rPr>
          <w:rFonts w:ascii="Times New Roman" w:hAnsi="Times New Roman" w:cs="Times New Roman"/>
          <w:color w:val="000000"/>
          <w:kern w:val="0"/>
          <w:sz w:val="24"/>
          <w:szCs w:val="20"/>
          <w:lang w:eastAsia="en-US"/>
        </w:rPr>
        <w:fldChar w:fldCharType="separate"/>
      </w:r>
      <w:r w:rsidR="00850B1E" w:rsidRPr="00850B1E">
        <w:rPr>
          <w:rFonts w:ascii="Times New Roman" w:hAnsi="Times New Roman" w:cs="Times New Roman"/>
          <w:noProof/>
          <w:color w:val="000000"/>
          <w:kern w:val="0"/>
          <w:sz w:val="24"/>
          <w:szCs w:val="20"/>
          <w:lang w:eastAsia="en-US"/>
        </w:rPr>
        <w:t>[7]</w:t>
      </w:r>
      <w:r w:rsidR="00850B1E">
        <w:rPr>
          <w:rFonts w:ascii="Times New Roman" w:hAnsi="Times New Roman" w:cs="Times New Roman"/>
          <w:color w:val="000000"/>
          <w:kern w:val="0"/>
          <w:sz w:val="24"/>
          <w:szCs w:val="20"/>
          <w:lang w:eastAsia="en-US"/>
        </w:rPr>
        <w:fldChar w:fldCharType="end"/>
      </w:r>
      <w:r w:rsidR="00850B1E">
        <w:rPr>
          <w:rFonts w:ascii="Times New Roman" w:hAnsi="Times New Roman" w:cs="Times New Roman"/>
          <w:color w:val="000000"/>
          <w:kern w:val="0"/>
          <w:sz w:val="24"/>
          <w:szCs w:val="20"/>
          <w:lang w:eastAsia="en-US"/>
        </w:rPr>
        <w:t xml:space="preserve"> </w:t>
      </w:r>
      <w:r w:rsidRPr="00DC4A50">
        <w:rPr>
          <w:rFonts w:ascii="Times New Roman" w:hAnsi="Times New Roman" w:cs="Times New Roman"/>
          <w:color w:val="000000"/>
          <w:kern w:val="0"/>
          <w:sz w:val="24"/>
          <w:szCs w:val="24"/>
          <w:lang w:eastAsia="en-US"/>
        </w:rPr>
        <w:t xml:space="preserve">with default parameters. Based on the information of ‘closest neighbor’ function in RAST, the proteins sequences of the closest reference strains of GBs were downloaded from Genebank. All reference genomes and GBs were combined and a genome tree was constructed using </w:t>
      </w:r>
      <w:r w:rsidRPr="00DC4A50">
        <w:rPr>
          <w:rFonts w:ascii="Times New Roman" w:hAnsi="Times New Roman" w:cs="Times New Roman"/>
          <w:color w:val="000000"/>
          <w:kern w:val="0"/>
          <w:sz w:val="24"/>
          <w:szCs w:val="20"/>
          <w:lang w:eastAsia="en-US"/>
        </w:rPr>
        <w:t xml:space="preserve">Phylophlan v0.99 </w:t>
      </w:r>
      <w:r w:rsidRPr="00DC4A50">
        <w:rPr>
          <w:rFonts w:ascii="Times New Roman" w:hAnsi="Times New Roman" w:cs="Times New Roman"/>
          <w:color w:val="000000"/>
          <w:kern w:val="0"/>
          <w:sz w:val="24"/>
          <w:szCs w:val="20"/>
        </w:rPr>
        <w:t xml:space="preserve">with default settings </w:t>
      </w:r>
      <w:r w:rsidRPr="00DC4A50">
        <w:rPr>
          <w:rFonts w:ascii="Times New Roman" w:hAnsi="Times New Roman" w:cs="Times New Roman"/>
          <w:color w:val="000000"/>
          <w:kern w:val="0"/>
          <w:sz w:val="24"/>
          <w:szCs w:val="20"/>
          <w:lang w:eastAsia="en-US"/>
        </w:rPr>
        <w:fldChar w:fldCharType="begin" w:fldLock="1"/>
      </w:r>
      <w:r w:rsidR="00394D41">
        <w:rPr>
          <w:rFonts w:ascii="Times New Roman" w:hAnsi="Times New Roman" w:cs="Times New Roman"/>
          <w:color w:val="000000"/>
          <w:kern w:val="0"/>
          <w:sz w:val="24"/>
          <w:szCs w:val="20"/>
          <w:lang w:eastAsia="en-US"/>
        </w:rPr>
        <w:instrText>ADDIN CSL_CITATION { "citationItems" : [ { "id" : "ITEM-1", "itemData" : { "DOI" : "10.1038/ncomms3304", "ISBN" : "2041-1723", "ISSN" : "2041-1723", "PMID" : "23942190", "abstract" : "New microbial genomes are constantly being sequenced, and it is crucial to accurately determine their taxonomic identities and evolutionary relationships. Here we report PhyloPhlAn, a new method to assign microbial phylogeny and putative taxonomy using &gt;400 proteins optimized from among 3,737 genomes. This method measures the sequence diversity of all clades, classifies genomes from deep-branching candidate divisions through closely related subspecies and improves consistency between phylogenetic and taxonomic groupings. PhyloPhlAn improved taxonomic accuracy for existing and newly sequenced genomes, detecting 157 erroneous labels, correcting 46 and placing or refining 130 new genomes. We provide examples of accurate classifications from subspecies (Sulfolobus spp.) to phyla, and of preliminary rooting of deep-branching candidate divisions, including consistent statistical support for Caldiserica (formerly candidate division OP5). PhyloPhlAn will thus be useful for both phylogenetic assessment and taxonomic quality control of newly sequenced genomes. The final phylogenies, conserved protein sequences and open-source implementation are available online.", "author" : [ { "dropping-particle" : "", "family" : "Segata", "given" : "Nicola", "non-dropping-particle" : "", "parse-names" : false, "suffix" : "" }, { "dropping-particle" : "", "family" : "B\u00f6rnigen", "given" : "Daniela", "non-dropping-particle" : "", "parse-names" : false, "suffix" : "" }, { "dropping-particle" : "", "family" : "Morgan", "given" : "Xochitl C", "non-dropping-particle" : "", "parse-names" : false, "suffix" : "" }, { "dropping-particle" : "", "family" : "Huttenhower", "given" : "Curtis", "non-dropping-particle" : "", "parse-names" : false, "suffix" : "" } ], "container-title" : "Nature communications", "id" : "ITEM-1", "issued" : { "date-parts" : [ [ "2013" ] ] }, "page" : "2304", "title" : "PhyloPhlAn is a new method for improved phylogenetic and taxonomic placement of microbes.", "type" : "article-journal", "volume" : "4" }, "uris" : [ "http://www.mendeley.com/documents/?uuid=04eb41a8-a1b4-429d-8e13-ba7da265607f" ] } ], "mendeley" : { "formattedCitation" : "[8]", "plainTextFormattedCitation" : "[8]", "previouslyFormattedCitation" : "[8]" }, "properties" : { "noteIndex" : 0 }, "schema" : "https://github.com/citation-style-language/schema/raw/master/csl-citation.json" }</w:instrText>
      </w:r>
      <w:r w:rsidRPr="00DC4A50">
        <w:rPr>
          <w:rFonts w:ascii="Times New Roman" w:hAnsi="Times New Roman" w:cs="Times New Roman"/>
          <w:color w:val="000000"/>
          <w:kern w:val="0"/>
          <w:sz w:val="24"/>
          <w:szCs w:val="20"/>
          <w:lang w:eastAsia="en-US"/>
        </w:rPr>
        <w:fldChar w:fldCharType="separate"/>
      </w:r>
      <w:r w:rsidR="00850B1E" w:rsidRPr="00850B1E">
        <w:rPr>
          <w:rFonts w:ascii="Times New Roman" w:hAnsi="Times New Roman" w:cs="Times New Roman"/>
          <w:noProof/>
          <w:color w:val="000000"/>
          <w:kern w:val="0"/>
          <w:sz w:val="24"/>
          <w:szCs w:val="20"/>
          <w:lang w:eastAsia="en-US"/>
        </w:rPr>
        <w:t>[8]</w:t>
      </w:r>
      <w:r w:rsidRPr="00DC4A50">
        <w:rPr>
          <w:rFonts w:ascii="Times New Roman" w:hAnsi="Times New Roman" w:cs="Times New Roman"/>
          <w:color w:val="000000"/>
          <w:kern w:val="0"/>
          <w:sz w:val="24"/>
          <w:szCs w:val="20"/>
          <w:lang w:eastAsia="en-US"/>
        </w:rPr>
        <w:fldChar w:fldCharType="end"/>
      </w:r>
      <w:r w:rsidRPr="00DC4A50">
        <w:rPr>
          <w:rFonts w:ascii="Times New Roman" w:hAnsi="Times New Roman" w:cs="Times New Roman"/>
          <w:color w:val="000000"/>
          <w:kern w:val="0"/>
          <w:sz w:val="24"/>
          <w:szCs w:val="20"/>
          <w:lang w:eastAsia="en-US"/>
        </w:rPr>
        <w:t>.</w:t>
      </w:r>
    </w:p>
    <w:p w:rsidR="00875E3B" w:rsidRPr="00DC4A50" w:rsidRDefault="00875E3B" w:rsidP="00DC4A50">
      <w:pPr>
        <w:widowControl/>
        <w:spacing w:line="360" w:lineRule="auto"/>
        <w:rPr>
          <w:rFonts w:ascii="Times New Roman" w:hAnsi="Times New Roman" w:cs="Times New Roman"/>
          <w:color w:val="000000"/>
          <w:kern w:val="0"/>
          <w:sz w:val="24"/>
          <w:szCs w:val="20"/>
          <w:lang w:eastAsia="en-US"/>
        </w:rPr>
      </w:pPr>
    </w:p>
    <w:p w:rsidR="00875E3B" w:rsidRPr="00DC4A50" w:rsidRDefault="00875E3B" w:rsidP="00DC4A50">
      <w:pPr>
        <w:widowControl/>
        <w:spacing w:line="360" w:lineRule="auto"/>
        <w:rPr>
          <w:rFonts w:ascii="Times New Roman" w:hAnsi="Times New Roman" w:cs="Times New Roman"/>
          <w:i/>
          <w:color w:val="000000"/>
          <w:kern w:val="0"/>
          <w:sz w:val="24"/>
          <w:szCs w:val="24"/>
          <w:lang w:eastAsia="en-US"/>
        </w:rPr>
      </w:pPr>
      <w:r w:rsidRPr="00DC4A50">
        <w:rPr>
          <w:rFonts w:ascii="Times New Roman" w:hAnsi="Times New Roman" w:cs="Times New Roman"/>
          <w:i/>
          <w:color w:val="000000"/>
          <w:kern w:val="0"/>
          <w:sz w:val="24"/>
          <w:szCs w:val="24"/>
          <w:lang w:eastAsia="en-US"/>
        </w:rPr>
        <w:t>Construction of AssA phylogenetic tree</w:t>
      </w:r>
    </w:p>
    <w:p w:rsidR="00A01ED8" w:rsidRPr="00DC4A50" w:rsidRDefault="00875E3B" w:rsidP="00DC4A50">
      <w:pPr>
        <w:widowControl/>
        <w:spacing w:line="360" w:lineRule="auto"/>
        <w:rPr>
          <w:rFonts w:ascii="Times New Roman" w:hAnsi="Times New Roman" w:cs="Times New Roman"/>
          <w:color w:val="000000"/>
          <w:kern w:val="0"/>
          <w:sz w:val="24"/>
          <w:szCs w:val="20"/>
          <w:lang w:eastAsia="en-US"/>
        </w:rPr>
      </w:pPr>
      <w:r w:rsidRPr="00DC4A50">
        <w:rPr>
          <w:rFonts w:ascii="Times New Roman" w:hAnsi="Times New Roman" w:cs="Times New Roman"/>
          <w:sz w:val="24"/>
          <w:szCs w:val="24"/>
        </w:rPr>
        <w:t xml:space="preserve">Reference amino acid sequences of AssA downloaded from NCBI website. Reference sequences and amino acid sequence of putative AssA in Bin9 were aligned using MAFFT </w:t>
      </w:r>
      <w:r w:rsidR="00394D41">
        <w:rPr>
          <w:rFonts w:ascii="Times New Roman" w:hAnsi="Times New Roman" w:cs="Times New Roman"/>
          <w:sz w:val="24"/>
          <w:szCs w:val="24"/>
        </w:rPr>
        <w:fldChar w:fldCharType="begin" w:fldLock="1"/>
      </w:r>
      <w:r w:rsidR="00394D41">
        <w:rPr>
          <w:rFonts w:ascii="Times New Roman" w:hAnsi="Times New Roman" w:cs="Times New Roman"/>
          <w:sz w:val="24"/>
          <w:szCs w:val="24"/>
        </w:rPr>
        <w:instrText>ADDIN CSL_CITATION { "citationItems" : [ { "id" : "ITEM-1", "itemData" : { "DOI" : "10.1093/bioinformatics/btw412", "ISSN" : "1367-4803", "PMID" : "27378296", "abstract" : "MOTIVATION Large multiple sequence alignments (MSAs), consisting of thousands of sequences, are becoming more and more common, due to advances in sequencing technologies. The MAFFT multiple sequence alignment program has several options for building large MSAs, but their performances have not been sufficiently assessed yet, because realistic benchmarking of large MSAs has been difficult. Recently, such assessments have been made possible through the HomFam and ContTest benchmark protein datasets. Along with the development of these datasets, an interesting theory was proposed: chained guide trees increase the accuracy of MSAs of structurally conserved regions. This theory challenges the basis of progressive alignment methods and needs to be examined by being compared with other known methods including computationally intensive ones. RESULTS We used HomFam, ContTest and OXFam (an extended version of OXBench) to evaluate several methods enabled in MAFFT: (1) a progressive method with approximate guide trees, (2) a progressive method with chained guide trees, (3) a combination of an iterative refinement method and a progressive method and (4) a less approximate progressive method that uses a rigorous guide tree and consistency score. Other programs, Clustal Omega and UPP, available for large MSAs, were also included into the comparison. The effect of method 2 (chained guide trees) was positive in ContTest but negative in HomFam and OXFam. Methods 3 and 4 increased the benchmark scores more consistently than method 2 for the three datasets, suggesting that they are safer to use. AVAILABILITY http://mafft.cbrc.jp/alignment/software/ CONTACT: katoh@ifrec.osaka-u.ac.jp SUPPLEMENTARY INFORMATION: Supplementary data are available at Bioinformatics online.", "author" : [ { "dropping-particle" : "", "family" : "Yamada", "given" : "Kazunori D", "non-dropping-particle" : "", "parse-names" : false, "suffix" : "" }, { "dropping-particle" : "", "family" : "Tomii", "given" : "Kentaro", "non-dropping-particle" : "", "parse-names" : false, "suffix" : "" }, { "dropping-particle" : "", "family" : "Katoh", "given" : "Kazutaka", "non-dropping-particle" : "", "parse-names" : false, "suffix" : "" } ], "container-title" : "Bioinformatics (Oxford, England)", "id" : "ITEM-1", "issue" : "July", "issued" : { "date-parts" : [ [ "2016" ] ] }, "page" : "1-6", "title" : "Application of the MAFFT sequence alignment program to large data - reexamination of the usefulness of chained guide trees.", "type" : "article-journal" }, "uris" : [ "http://www.mendeley.com/documents/?uuid=51f8e687-e4dd-4280-ad65-17f94879f0f3" ] } ], "mendeley" : { "formattedCitation" : "[9]", "plainTextFormattedCitation" : "[9]", "previouslyFormattedCitation" : "[9]" }, "properties" : { "noteIndex" : 0 }, "schema" : "https://github.com/citation-style-language/schema/raw/master/csl-citation.json" }</w:instrText>
      </w:r>
      <w:r w:rsidR="00394D41">
        <w:rPr>
          <w:rFonts w:ascii="Times New Roman" w:hAnsi="Times New Roman" w:cs="Times New Roman"/>
          <w:sz w:val="24"/>
          <w:szCs w:val="24"/>
        </w:rPr>
        <w:fldChar w:fldCharType="separate"/>
      </w:r>
      <w:r w:rsidR="00394D41" w:rsidRPr="00394D41">
        <w:rPr>
          <w:rFonts w:ascii="Times New Roman" w:hAnsi="Times New Roman" w:cs="Times New Roman"/>
          <w:noProof/>
          <w:sz w:val="24"/>
          <w:szCs w:val="24"/>
        </w:rPr>
        <w:t>[9]</w:t>
      </w:r>
      <w:r w:rsidR="00394D41">
        <w:rPr>
          <w:rFonts w:ascii="Times New Roman" w:hAnsi="Times New Roman" w:cs="Times New Roman"/>
          <w:sz w:val="24"/>
          <w:szCs w:val="24"/>
        </w:rPr>
        <w:fldChar w:fldCharType="end"/>
      </w:r>
      <w:r w:rsidRPr="00DC4A50">
        <w:rPr>
          <w:rFonts w:ascii="Times New Roman" w:hAnsi="Times New Roman" w:cs="Times New Roman"/>
          <w:sz w:val="24"/>
          <w:szCs w:val="24"/>
        </w:rPr>
        <w:t xml:space="preserve"> with iterative refinement methods ‘G-INS-i’. Conserved positions of alignments were kept on Gblock Server (</w:t>
      </w:r>
      <w:hyperlink r:id="rId7" w:history="1">
        <w:r w:rsidRPr="00DC4A50">
          <w:rPr>
            <w:rStyle w:val="a7"/>
            <w:rFonts w:ascii="Times New Roman" w:hAnsi="Times New Roman" w:cs="Times New Roman"/>
            <w:sz w:val="24"/>
            <w:szCs w:val="24"/>
          </w:rPr>
          <w:t>http://molevol.cmima.csic.es/castresana/Gblocks_server.html</w:t>
        </w:r>
      </w:hyperlink>
      <w:r w:rsidRPr="00DC4A50">
        <w:rPr>
          <w:rFonts w:ascii="Times New Roman" w:hAnsi="Times New Roman" w:cs="Times New Roman"/>
          <w:sz w:val="24"/>
          <w:szCs w:val="24"/>
        </w:rPr>
        <w:t xml:space="preserve">) using less stringent selection settings </w:t>
      </w:r>
      <w:r w:rsidRPr="00DC4A50">
        <w:rPr>
          <w:rFonts w:ascii="Times New Roman" w:hAnsi="Times New Roman" w:cs="Times New Roman"/>
          <w:sz w:val="24"/>
          <w:szCs w:val="24"/>
        </w:rPr>
        <w:fldChar w:fldCharType="begin" w:fldLock="1"/>
      </w:r>
      <w:r w:rsidR="00394D41">
        <w:rPr>
          <w:rFonts w:ascii="Times New Roman" w:hAnsi="Times New Roman" w:cs="Times New Roman"/>
          <w:sz w:val="24"/>
          <w:szCs w:val="24"/>
        </w:rPr>
        <w:instrText>ADDIN CSL_CITATION { "citationItems" : [ { "id" : "ITEM-1", "itemData" : { "DOI" : "10.1080/10635150701472164", "ISBN" : "1063-5157", "ISSN" : "10635157", "PMID" : "17654362", "abstract" : "Alignment quality may have as much impact on phylogenetic reconstruction as the phylogenetic methods used. Not only the alignment algorithm, but also the method used to deal with the most problematic alignment regions, may have a critical effect on the final tree. Although some authors remove such problematic regions, either manually or using automatic methods, in order to improve phylogenetic performance, others prefer to keep such regions to avoid losing any information. Our aim in the present work was to examine whether phylogenetic reconstruction improves after alignment cleaning or not. Using simulated protein alignments with gaps, we tested the relative performance in diverse phylogenetic analyses of the whole alignments versus the alignments with problematic regions removed with our previously developed Gblocks program. We also tested the performance of more or less stringent conditions in the selection of blocks. Alignments constructed with different alignment methods (ClustalW, Mafft, and Probcons) were used to estimate phylogenetic trees by maximum likelihood, neighbor joining, and parsimony. We show that, in most alignment conditions, and for alignments that are not too short, removal of blocks leads to better trees. That is, despite losing some information, there is an increase in the actual phylogenetic signal. Overall, the best trees are obtained by maximum-likelihood reconstruction of alignments cleaned by Gblocks. In general, a relaxed selection of blocks is better for short alignment, whereas a stringent selection is more adequate for longer ones. Finally, we show that cleaned alignments produce better topologies although, paradoxically, with lower bootstrap. This indicates that divergent and problematic alignment regions may lead, when present, to apparently better supported although, in fact, more biased topologies.", "author" : [ { "dropping-particle" : "", "family" : "Talavera", "given" : "Gerard", "non-dropping-particle" : "", "parse-names" : false, "suffix" : "" }, { "dropping-particle" : "", "family" : "Castresana", "given" : "Jose", "non-dropping-particle" : "", "parse-names" : false, "suffix" : "" } ], "container-title" : "Systematic Biology", "id" : "ITEM-1", "issue" : "4", "issued" : { "date-parts" : [ [ "2007" ] ] }, "page" : "564-577", "title" : "Improvement of phylogenies after removing divergent and ambiguously aligned blocks from protein sequence alignments", "type" : "article-journal", "volume" : "56" }, "uris" : [ "http://www.mendeley.com/documents/?uuid=69f99716-4f79-4648-b1c8-7653a2db13dc" ] } ], "mendeley" : { "formattedCitation" : "[10]", "plainTextFormattedCitation" : "[10]", "previouslyFormattedCitation" : "[10]" }, "properties" : { "noteIndex" : 0 }, "schema" : "https://github.com/citation-style-language/schema/raw/master/csl-citation.json" }</w:instrText>
      </w:r>
      <w:r w:rsidRPr="00DC4A50">
        <w:rPr>
          <w:rFonts w:ascii="Times New Roman" w:hAnsi="Times New Roman" w:cs="Times New Roman"/>
          <w:sz w:val="24"/>
          <w:szCs w:val="24"/>
        </w:rPr>
        <w:fldChar w:fldCharType="separate"/>
      </w:r>
      <w:r w:rsidR="00850B1E" w:rsidRPr="00850B1E">
        <w:rPr>
          <w:rFonts w:ascii="Times New Roman" w:hAnsi="Times New Roman" w:cs="Times New Roman"/>
          <w:noProof/>
          <w:sz w:val="24"/>
          <w:szCs w:val="24"/>
        </w:rPr>
        <w:t>[10]</w:t>
      </w:r>
      <w:r w:rsidRPr="00DC4A50">
        <w:rPr>
          <w:rFonts w:ascii="Times New Roman" w:hAnsi="Times New Roman" w:cs="Times New Roman"/>
          <w:sz w:val="24"/>
          <w:szCs w:val="24"/>
        </w:rPr>
        <w:fldChar w:fldCharType="end"/>
      </w:r>
      <w:r w:rsidRPr="00DC4A50">
        <w:rPr>
          <w:rFonts w:ascii="Times New Roman" w:hAnsi="Times New Roman" w:cs="Times New Roman"/>
          <w:sz w:val="24"/>
          <w:szCs w:val="24"/>
        </w:rPr>
        <w:t xml:space="preserve">. Neighbor-joining phylogenetic tree was constructed in MEGA 7.0 </w:t>
      </w:r>
      <w:r w:rsidRPr="00DC4A50">
        <w:rPr>
          <w:rFonts w:ascii="Times New Roman" w:hAnsi="Times New Roman" w:cs="Times New Roman"/>
          <w:sz w:val="24"/>
          <w:szCs w:val="24"/>
        </w:rPr>
        <w:fldChar w:fldCharType="begin" w:fldLock="1"/>
      </w:r>
      <w:r w:rsidR="00394D41">
        <w:rPr>
          <w:rFonts w:ascii="Times New Roman" w:hAnsi="Times New Roman" w:cs="Times New Roman"/>
          <w:sz w:val="24"/>
          <w:szCs w:val="24"/>
        </w:rPr>
        <w:instrText>ADDIN CSL_CITATION { "citationItems" : [ { "id" : "ITEM-1", "itemData" : { "DOI" : "10.1093/molbev/msw054", "ISBN" : "0737-4038", "ISSN" : "1537-1719", "PMID" : "27004904", "abstract" : "We present the latest version of the Molecular Evolutionary Genetics Analysis (MEGA) software, which contains many sophisticated methods and tools for phylogenomics and phylomedicine. In this major upgrade, MEGA has been optimized for use on 64-bit computing systems for analyzing bigger datasets. Researchers can now explore and analyze tens of thousands of sequences in MEGA. The new version also provides an advanced wizard for building timetrees and includes a new functionality to automatically predict gene duplication events in gene family trees. The 64-bit MEGA is made available in two interfaces: graphical and command line. The graphical user interface (GUI) is a native Microsoft Windows application that can also be used on Mac OSX. The command line MEGA is available as native applications for Windows, Linux, and Mac OSX. They are intended for use in high-throughput and scripted analysis. Both versions are available fromwww.megasoftware.netfree of charge.", "author" : [ { "dropping-particle" : "", "family" : "Kumar", "given" : "Sudhir", "non-dropping-particle" : "", "parse-names" : false, "suffix" : "" }, { "dropping-particle" : "", "family" : "Stecher", "given" : "Glen", "non-dropping-particle" : "", "parse-names" : false, "suffix" : "" }, { "dropping-particle" : "", "family" : "Tamura", "given" : "Koichiro", "non-dropping-particle" : "", "parse-names" : false, "suffix" : "" } ], "container-title" : "Molecular biology and evolution", "id" : "ITEM-1", "issue" : "7", "issued" : { "date-parts" : [ [ "2016" ] ] }, "page" : "msw054", "title" : "MEGA7: Molecular Evolutionary Genetics Analysis version 7.0 for bigger datasets.", "type" : "article-journal", "volume" : "33" }, "uris" : [ "http://www.mendeley.com/documents/?uuid=76e6229d-145c-4dbe-a24e-678314b97667" ] } ], "mendeley" : { "formattedCitation" : "[11]", "plainTextFormattedCitation" : "[11]", "previouslyFormattedCitation" : "[11]" }, "properties" : { "noteIndex" : 0 }, "schema" : "https://github.com/citation-style-language/schema/raw/master/csl-citation.json" }</w:instrText>
      </w:r>
      <w:r w:rsidRPr="00DC4A50">
        <w:rPr>
          <w:rFonts w:ascii="Times New Roman" w:hAnsi="Times New Roman" w:cs="Times New Roman"/>
          <w:sz w:val="24"/>
          <w:szCs w:val="24"/>
        </w:rPr>
        <w:fldChar w:fldCharType="separate"/>
      </w:r>
      <w:r w:rsidR="00850B1E" w:rsidRPr="00850B1E">
        <w:rPr>
          <w:rFonts w:ascii="Times New Roman" w:hAnsi="Times New Roman" w:cs="Times New Roman"/>
          <w:noProof/>
          <w:sz w:val="24"/>
          <w:szCs w:val="24"/>
        </w:rPr>
        <w:t>[11]</w:t>
      </w:r>
      <w:r w:rsidRPr="00DC4A50">
        <w:rPr>
          <w:rFonts w:ascii="Times New Roman" w:hAnsi="Times New Roman" w:cs="Times New Roman"/>
          <w:sz w:val="24"/>
          <w:szCs w:val="24"/>
        </w:rPr>
        <w:fldChar w:fldCharType="end"/>
      </w:r>
      <w:r w:rsidRPr="00DC4A50">
        <w:rPr>
          <w:rFonts w:ascii="Times New Roman" w:hAnsi="Times New Roman" w:cs="Times New Roman"/>
          <w:sz w:val="24"/>
          <w:szCs w:val="24"/>
        </w:rPr>
        <w:t>, and bootstrap support values were determined with non-parametric bootstrapping (1000 replicates).</w:t>
      </w:r>
      <w:r w:rsidR="00A01ED8" w:rsidRPr="00DC4A50">
        <w:rPr>
          <w:rFonts w:ascii="Times New Roman" w:hAnsi="Times New Roman" w:cs="Times New Roman"/>
          <w:color w:val="000000"/>
          <w:kern w:val="0"/>
          <w:sz w:val="24"/>
          <w:szCs w:val="20"/>
          <w:lang w:eastAsia="en-US"/>
        </w:rPr>
        <w:br w:type="page"/>
      </w:r>
    </w:p>
    <w:p w:rsidR="00394D41" w:rsidRDefault="00394D41" w:rsidP="00DC4A50">
      <w:pPr>
        <w:widowControl/>
        <w:spacing w:line="360" w:lineRule="auto"/>
        <w:ind w:left="240" w:hangingChars="100" w:hanging="240"/>
        <w:rPr>
          <w:rFonts w:ascii="Times New Roman" w:hAnsi="Times New Roman" w:cs="Times New Roman"/>
          <w:b/>
          <w:color w:val="000000"/>
          <w:kern w:val="0"/>
          <w:sz w:val="24"/>
          <w:szCs w:val="24"/>
        </w:rPr>
      </w:pPr>
      <w:r>
        <w:rPr>
          <w:rFonts w:ascii="Times New Roman" w:hAnsi="Times New Roman" w:cs="Times New Roman"/>
          <w:b/>
          <w:color w:val="000000"/>
          <w:kern w:val="0"/>
          <w:sz w:val="24"/>
          <w:szCs w:val="24"/>
        </w:rPr>
        <w:lastRenderedPageBreak/>
        <w:t>Reference</w:t>
      </w:r>
    </w:p>
    <w:p w:rsidR="00394D41" w:rsidRPr="00394D41" w:rsidRDefault="00394D41" w:rsidP="00733432">
      <w:pPr>
        <w:autoSpaceDE w:val="0"/>
        <w:autoSpaceDN w:val="0"/>
        <w:adjustRightInd w:val="0"/>
        <w:spacing w:line="360" w:lineRule="auto"/>
        <w:rPr>
          <w:rFonts w:ascii="Times New Roman" w:hAnsi="Times New Roman" w:cs="Times New Roman"/>
          <w:noProof/>
          <w:kern w:val="0"/>
          <w:sz w:val="24"/>
          <w:szCs w:val="24"/>
        </w:rPr>
      </w:pPr>
      <w:r>
        <w:rPr>
          <w:rFonts w:ascii="Times New Roman" w:hAnsi="Times New Roman" w:cs="Times New Roman"/>
          <w:color w:val="000000"/>
          <w:kern w:val="0"/>
          <w:sz w:val="24"/>
          <w:szCs w:val="24"/>
        </w:rPr>
        <w:fldChar w:fldCharType="begin" w:fldLock="1"/>
      </w:r>
      <w:r>
        <w:rPr>
          <w:rFonts w:ascii="Times New Roman" w:hAnsi="Times New Roman" w:cs="Times New Roman"/>
          <w:color w:val="000000"/>
          <w:kern w:val="0"/>
          <w:sz w:val="24"/>
          <w:szCs w:val="24"/>
        </w:rPr>
        <w:instrText xml:space="preserve">ADDIN Mendeley Bibliography CSL_BIBLIOGRAPHY </w:instrText>
      </w:r>
      <w:r>
        <w:rPr>
          <w:rFonts w:ascii="Times New Roman" w:hAnsi="Times New Roman" w:cs="Times New Roman"/>
          <w:color w:val="000000"/>
          <w:kern w:val="0"/>
          <w:sz w:val="24"/>
          <w:szCs w:val="24"/>
        </w:rPr>
        <w:fldChar w:fldCharType="separate"/>
      </w:r>
      <w:r w:rsidRPr="00394D41">
        <w:rPr>
          <w:rFonts w:ascii="Times New Roman" w:hAnsi="Times New Roman" w:cs="Times New Roman"/>
          <w:noProof/>
          <w:kern w:val="0"/>
          <w:sz w:val="24"/>
          <w:szCs w:val="24"/>
        </w:rPr>
        <w:t xml:space="preserve">1. Bankevich A, Nurk S, Antipov D, Gurevich A a., Dvorkin M, Kulikov AS, et al. SPAdes: A New Genome Assembly Algorithm and Its Applications to Single-Cell Sequencing. Journal of Computational Biology. 2012;19:455–77. </w:t>
      </w:r>
    </w:p>
    <w:p w:rsidR="00394D41" w:rsidRPr="00394D41" w:rsidRDefault="00394D41" w:rsidP="00733432">
      <w:pPr>
        <w:autoSpaceDE w:val="0"/>
        <w:autoSpaceDN w:val="0"/>
        <w:adjustRightInd w:val="0"/>
        <w:spacing w:line="360" w:lineRule="auto"/>
        <w:rPr>
          <w:rFonts w:ascii="Times New Roman" w:hAnsi="Times New Roman" w:cs="Times New Roman"/>
          <w:noProof/>
          <w:kern w:val="0"/>
          <w:sz w:val="24"/>
          <w:szCs w:val="24"/>
        </w:rPr>
      </w:pPr>
      <w:r w:rsidRPr="00394D41">
        <w:rPr>
          <w:rFonts w:ascii="Times New Roman" w:hAnsi="Times New Roman" w:cs="Times New Roman"/>
          <w:noProof/>
          <w:kern w:val="0"/>
          <w:sz w:val="24"/>
          <w:szCs w:val="24"/>
        </w:rPr>
        <w:t xml:space="preserve">2. Mikheenko A, Saveliev V, Gurevich A. MetaQUAST: Evaluation of metagenome assemblies. Bioinformatics. 2016;32:1088–90. </w:t>
      </w:r>
    </w:p>
    <w:p w:rsidR="00394D41" w:rsidRPr="00394D41" w:rsidRDefault="00394D41" w:rsidP="00733432">
      <w:pPr>
        <w:autoSpaceDE w:val="0"/>
        <w:autoSpaceDN w:val="0"/>
        <w:adjustRightInd w:val="0"/>
        <w:spacing w:line="360" w:lineRule="auto"/>
        <w:rPr>
          <w:rFonts w:ascii="Times New Roman" w:hAnsi="Times New Roman" w:cs="Times New Roman"/>
          <w:noProof/>
          <w:kern w:val="0"/>
          <w:sz w:val="24"/>
          <w:szCs w:val="24"/>
        </w:rPr>
      </w:pPr>
      <w:r w:rsidRPr="00394D41">
        <w:rPr>
          <w:rFonts w:ascii="Times New Roman" w:hAnsi="Times New Roman" w:cs="Times New Roman"/>
          <w:noProof/>
          <w:kern w:val="0"/>
          <w:sz w:val="24"/>
          <w:szCs w:val="24"/>
        </w:rPr>
        <w:t>3. Tennessen K, Andersen E, Clingenpeel S, Rinke C, Lundberg DS, Han J, et al. ProDeGe: a computational protocol for fully automated decontamination of genomes. The ISME Journal [Internet]. Nature Publishing Group; 2015;10:1–4. Available from: http://www.nature.com/doifinder/10.1038/ismej.2015.100</w:t>
      </w:r>
    </w:p>
    <w:p w:rsidR="00394D41" w:rsidRPr="00394D41" w:rsidRDefault="00394D41" w:rsidP="00733432">
      <w:pPr>
        <w:autoSpaceDE w:val="0"/>
        <w:autoSpaceDN w:val="0"/>
        <w:adjustRightInd w:val="0"/>
        <w:spacing w:line="360" w:lineRule="auto"/>
        <w:rPr>
          <w:rFonts w:ascii="Times New Roman" w:hAnsi="Times New Roman" w:cs="Times New Roman"/>
          <w:noProof/>
          <w:kern w:val="0"/>
          <w:sz w:val="24"/>
          <w:szCs w:val="24"/>
        </w:rPr>
      </w:pPr>
      <w:r w:rsidRPr="00394D41">
        <w:rPr>
          <w:rFonts w:ascii="Times New Roman" w:hAnsi="Times New Roman" w:cs="Times New Roman"/>
          <w:noProof/>
          <w:kern w:val="0"/>
          <w:sz w:val="24"/>
          <w:szCs w:val="24"/>
        </w:rPr>
        <w:t>4. Aziz RK, Bartels D, Best AA, DeJongh M, Disz T, Edwards RA, et al. The RAST Server: rapid annotations using subsystems technology. BMC genomics [Internet]. 2008;9:75. Available from: http://bmcgenomics.biomedcentral.com/articles/10.1186/1471-2164-9-75</w:t>
      </w:r>
    </w:p>
    <w:p w:rsidR="00394D41" w:rsidRPr="00394D41" w:rsidRDefault="00394D41" w:rsidP="00733432">
      <w:pPr>
        <w:autoSpaceDE w:val="0"/>
        <w:autoSpaceDN w:val="0"/>
        <w:adjustRightInd w:val="0"/>
        <w:spacing w:line="360" w:lineRule="auto"/>
        <w:rPr>
          <w:rFonts w:ascii="Times New Roman" w:hAnsi="Times New Roman" w:cs="Times New Roman"/>
          <w:noProof/>
          <w:kern w:val="0"/>
          <w:sz w:val="24"/>
          <w:szCs w:val="24"/>
        </w:rPr>
      </w:pPr>
      <w:r w:rsidRPr="00394D41">
        <w:rPr>
          <w:rFonts w:ascii="Times New Roman" w:hAnsi="Times New Roman" w:cs="Times New Roman"/>
          <w:noProof/>
          <w:kern w:val="0"/>
          <w:sz w:val="24"/>
          <w:szCs w:val="24"/>
        </w:rPr>
        <w:t>5. Kanehisa M, Sato Y, Morishima K. BlastKOALA and GhostKOALA: KEGG Tools for Functional Characterization of Genome and Metagenome Sequences. Journal of Molecular Biology [Internet]. The Authors; 2016;428:726–31. Available from: http://dx.doi.org/10.1016/j.jmb.2015.11.006</w:t>
      </w:r>
    </w:p>
    <w:p w:rsidR="00394D41" w:rsidRPr="00394D41" w:rsidRDefault="00394D41" w:rsidP="00733432">
      <w:pPr>
        <w:autoSpaceDE w:val="0"/>
        <w:autoSpaceDN w:val="0"/>
        <w:adjustRightInd w:val="0"/>
        <w:spacing w:line="360" w:lineRule="auto"/>
        <w:rPr>
          <w:rFonts w:ascii="Times New Roman" w:hAnsi="Times New Roman" w:cs="Times New Roman"/>
          <w:noProof/>
          <w:kern w:val="0"/>
          <w:sz w:val="24"/>
          <w:szCs w:val="24"/>
        </w:rPr>
      </w:pPr>
      <w:r w:rsidRPr="00394D41">
        <w:rPr>
          <w:rFonts w:ascii="Times New Roman" w:hAnsi="Times New Roman" w:cs="Times New Roman"/>
          <w:noProof/>
          <w:kern w:val="0"/>
          <w:sz w:val="24"/>
          <w:szCs w:val="24"/>
        </w:rPr>
        <w:t xml:space="preserve">6. Ogata H, Goto S, Sato K, Fujibuchi W, Bono H, Kanehisa M. KEGG: Kyoto encyclopedia of genes and genomes. Nucleic Acids Research. 1999;27:29–34. </w:t>
      </w:r>
    </w:p>
    <w:p w:rsidR="00394D41" w:rsidRPr="00394D41" w:rsidRDefault="00394D41" w:rsidP="00733432">
      <w:pPr>
        <w:autoSpaceDE w:val="0"/>
        <w:autoSpaceDN w:val="0"/>
        <w:adjustRightInd w:val="0"/>
        <w:spacing w:line="360" w:lineRule="auto"/>
        <w:rPr>
          <w:rFonts w:ascii="Times New Roman" w:hAnsi="Times New Roman" w:cs="Times New Roman"/>
          <w:noProof/>
          <w:kern w:val="0"/>
          <w:sz w:val="24"/>
          <w:szCs w:val="24"/>
        </w:rPr>
      </w:pPr>
      <w:r w:rsidRPr="00394D41">
        <w:rPr>
          <w:rFonts w:ascii="Times New Roman" w:hAnsi="Times New Roman" w:cs="Times New Roman"/>
          <w:noProof/>
          <w:kern w:val="0"/>
          <w:sz w:val="24"/>
          <w:szCs w:val="24"/>
        </w:rPr>
        <w:t xml:space="preserve">7. Hyatt D, Locascio PF, Hauser LJ, Uberbacher EC. Gene and translation initiation site prediction in metagenomic sequences. Bioinformatics. 2012;28:2223–30. </w:t>
      </w:r>
    </w:p>
    <w:p w:rsidR="00394D41" w:rsidRPr="00394D41" w:rsidRDefault="00394D41" w:rsidP="00733432">
      <w:pPr>
        <w:autoSpaceDE w:val="0"/>
        <w:autoSpaceDN w:val="0"/>
        <w:adjustRightInd w:val="0"/>
        <w:spacing w:line="360" w:lineRule="auto"/>
        <w:rPr>
          <w:rFonts w:ascii="Times New Roman" w:hAnsi="Times New Roman" w:cs="Times New Roman"/>
          <w:noProof/>
          <w:kern w:val="0"/>
          <w:sz w:val="24"/>
          <w:szCs w:val="24"/>
        </w:rPr>
      </w:pPr>
      <w:r w:rsidRPr="00394D41">
        <w:rPr>
          <w:rFonts w:ascii="Times New Roman" w:hAnsi="Times New Roman" w:cs="Times New Roman"/>
          <w:noProof/>
          <w:kern w:val="0"/>
          <w:sz w:val="24"/>
          <w:szCs w:val="24"/>
        </w:rPr>
        <w:t>8. Segata N, Börnigen D, Morgan XC, Huttenhower C. PhyloPhlAn is a new method for improved phylogenetic and taxonomic placement of microbes. Nature communications [Internet]. 2013;4:2304. Available from: http://www.pubmedcentral.nih.gov/articlerender.fcgi?artid=3760377&amp;tool=pmcentrez&amp;rendertype=abstract</w:t>
      </w:r>
    </w:p>
    <w:p w:rsidR="00394D41" w:rsidRPr="00394D41" w:rsidRDefault="00394D41" w:rsidP="00733432">
      <w:pPr>
        <w:autoSpaceDE w:val="0"/>
        <w:autoSpaceDN w:val="0"/>
        <w:adjustRightInd w:val="0"/>
        <w:spacing w:line="360" w:lineRule="auto"/>
        <w:rPr>
          <w:rFonts w:ascii="Times New Roman" w:hAnsi="Times New Roman" w:cs="Times New Roman"/>
          <w:noProof/>
          <w:kern w:val="0"/>
          <w:sz w:val="24"/>
          <w:szCs w:val="24"/>
        </w:rPr>
      </w:pPr>
      <w:r w:rsidRPr="00394D41">
        <w:rPr>
          <w:rFonts w:ascii="Times New Roman" w:hAnsi="Times New Roman" w:cs="Times New Roman"/>
          <w:noProof/>
          <w:kern w:val="0"/>
          <w:sz w:val="24"/>
          <w:szCs w:val="24"/>
        </w:rPr>
        <w:t xml:space="preserve">9. Yamada KD, Tomii K, Katoh K. Application of the MAFFT sequence alignment program to large data - reexamination of the usefulness of chained guide trees. Bioinformatics (Oxford, England) [Internet]. 2016;1–6. Available from: </w:t>
      </w:r>
      <w:r w:rsidRPr="00394D41">
        <w:rPr>
          <w:rFonts w:ascii="Times New Roman" w:hAnsi="Times New Roman" w:cs="Times New Roman"/>
          <w:noProof/>
          <w:kern w:val="0"/>
          <w:sz w:val="24"/>
          <w:szCs w:val="24"/>
        </w:rPr>
        <w:lastRenderedPageBreak/>
        <w:t>http://www.ncbi.nlm.nih.gov/pubmed/27378296</w:t>
      </w:r>
    </w:p>
    <w:p w:rsidR="00394D41" w:rsidRPr="00394D41" w:rsidRDefault="00394D41" w:rsidP="00733432">
      <w:pPr>
        <w:autoSpaceDE w:val="0"/>
        <w:autoSpaceDN w:val="0"/>
        <w:adjustRightInd w:val="0"/>
        <w:spacing w:line="360" w:lineRule="auto"/>
        <w:rPr>
          <w:rFonts w:ascii="Times New Roman" w:hAnsi="Times New Roman" w:cs="Times New Roman"/>
          <w:noProof/>
          <w:kern w:val="0"/>
          <w:sz w:val="24"/>
          <w:szCs w:val="24"/>
        </w:rPr>
      </w:pPr>
      <w:r w:rsidRPr="00394D41">
        <w:rPr>
          <w:rFonts w:ascii="Times New Roman" w:hAnsi="Times New Roman" w:cs="Times New Roman"/>
          <w:noProof/>
          <w:kern w:val="0"/>
          <w:sz w:val="24"/>
          <w:szCs w:val="24"/>
        </w:rPr>
        <w:t xml:space="preserve">10. Talavera G, Castresana J. Improvement of phylogenies after removing divergent and ambiguously aligned blocks from protein sequence alignments. Systematic Biology. 2007;56:564–77. </w:t>
      </w:r>
    </w:p>
    <w:p w:rsidR="00394D41" w:rsidRPr="00394D41" w:rsidRDefault="00394D41" w:rsidP="00733432">
      <w:pPr>
        <w:autoSpaceDE w:val="0"/>
        <w:autoSpaceDN w:val="0"/>
        <w:adjustRightInd w:val="0"/>
        <w:spacing w:line="360" w:lineRule="auto"/>
        <w:rPr>
          <w:rFonts w:ascii="Times New Roman" w:hAnsi="Times New Roman" w:cs="Times New Roman"/>
          <w:noProof/>
          <w:sz w:val="24"/>
        </w:rPr>
      </w:pPr>
      <w:r w:rsidRPr="00394D41">
        <w:rPr>
          <w:rFonts w:ascii="Times New Roman" w:hAnsi="Times New Roman" w:cs="Times New Roman"/>
          <w:noProof/>
          <w:kern w:val="0"/>
          <w:sz w:val="24"/>
          <w:szCs w:val="24"/>
        </w:rPr>
        <w:t>11. Kumar S, Stecher G, Tamura K. MEGA7: Molecular Evolutionary Genetics Analysis version 7.0 for bigger datasets. Molecular biology and evolution [Internet]. 2016;33:msw054. Available from: http://www.ncbi.nlm.nih.gov/pubmed/27004904</w:t>
      </w:r>
    </w:p>
    <w:p w:rsidR="00394D41" w:rsidRPr="00DC4A50" w:rsidRDefault="00394D41" w:rsidP="00733432">
      <w:pPr>
        <w:widowControl/>
        <w:spacing w:line="360" w:lineRule="auto"/>
        <w:ind w:left="240" w:hangingChars="100" w:hanging="240"/>
        <w:rPr>
          <w:rFonts w:ascii="Times New Roman" w:hAnsi="Times New Roman" w:cs="Times New Roman" w:hint="eastAsia"/>
          <w:color w:val="000000"/>
          <w:kern w:val="0"/>
          <w:sz w:val="24"/>
          <w:szCs w:val="24"/>
        </w:rPr>
      </w:pPr>
      <w:r>
        <w:rPr>
          <w:rFonts w:ascii="Times New Roman" w:hAnsi="Times New Roman" w:cs="Times New Roman"/>
          <w:color w:val="000000"/>
          <w:kern w:val="0"/>
          <w:sz w:val="24"/>
          <w:szCs w:val="24"/>
        </w:rPr>
        <w:fldChar w:fldCharType="end"/>
      </w:r>
    </w:p>
    <w:sectPr w:rsidR="00394D41" w:rsidRPr="00DC4A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661" w:rsidRDefault="00B62661" w:rsidP="00134C57">
      <w:r>
        <w:separator/>
      </w:r>
    </w:p>
  </w:endnote>
  <w:endnote w:type="continuationSeparator" w:id="0">
    <w:p w:rsidR="00B62661" w:rsidRDefault="00B62661" w:rsidP="00134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661" w:rsidRDefault="00B62661" w:rsidP="00134C57">
      <w:r>
        <w:separator/>
      </w:r>
    </w:p>
  </w:footnote>
  <w:footnote w:type="continuationSeparator" w:id="0">
    <w:p w:rsidR="00B62661" w:rsidRDefault="00B62661" w:rsidP="00134C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BA0"/>
    <w:rsid w:val="000231E5"/>
    <w:rsid w:val="000A578C"/>
    <w:rsid w:val="000B5497"/>
    <w:rsid w:val="000B7DCF"/>
    <w:rsid w:val="000D401A"/>
    <w:rsid w:val="000D71CC"/>
    <w:rsid w:val="000F3724"/>
    <w:rsid w:val="00125178"/>
    <w:rsid w:val="00134C57"/>
    <w:rsid w:val="001464A3"/>
    <w:rsid w:val="001601CE"/>
    <w:rsid w:val="00171EE8"/>
    <w:rsid w:val="00194A89"/>
    <w:rsid w:val="001B69A0"/>
    <w:rsid w:val="0023084A"/>
    <w:rsid w:val="00253D60"/>
    <w:rsid w:val="00266482"/>
    <w:rsid w:val="00273F46"/>
    <w:rsid w:val="00294BE2"/>
    <w:rsid w:val="002E18D9"/>
    <w:rsid w:val="002F244C"/>
    <w:rsid w:val="00301CE1"/>
    <w:rsid w:val="00321C06"/>
    <w:rsid w:val="003469FD"/>
    <w:rsid w:val="00394D41"/>
    <w:rsid w:val="003A0EC2"/>
    <w:rsid w:val="003D67C9"/>
    <w:rsid w:val="003E57A0"/>
    <w:rsid w:val="00407AC0"/>
    <w:rsid w:val="004306EC"/>
    <w:rsid w:val="004321F7"/>
    <w:rsid w:val="00432299"/>
    <w:rsid w:val="00433784"/>
    <w:rsid w:val="00470478"/>
    <w:rsid w:val="00471CDA"/>
    <w:rsid w:val="004A2244"/>
    <w:rsid w:val="004B2710"/>
    <w:rsid w:val="00521A6E"/>
    <w:rsid w:val="00522274"/>
    <w:rsid w:val="00561906"/>
    <w:rsid w:val="00583C70"/>
    <w:rsid w:val="005A5A47"/>
    <w:rsid w:val="005E553C"/>
    <w:rsid w:val="005F2903"/>
    <w:rsid w:val="00667B26"/>
    <w:rsid w:val="006861D5"/>
    <w:rsid w:val="00686330"/>
    <w:rsid w:val="006A2FA0"/>
    <w:rsid w:val="006C31CE"/>
    <w:rsid w:val="00733432"/>
    <w:rsid w:val="00762B1E"/>
    <w:rsid w:val="007921E2"/>
    <w:rsid w:val="007F4987"/>
    <w:rsid w:val="0081003C"/>
    <w:rsid w:val="00810197"/>
    <w:rsid w:val="00820DF5"/>
    <w:rsid w:val="008349C7"/>
    <w:rsid w:val="00835717"/>
    <w:rsid w:val="00841C08"/>
    <w:rsid w:val="00850B1E"/>
    <w:rsid w:val="00875E3B"/>
    <w:rsid w:val="008F1ABD"/>
    <w:rsid w:val="00912DA6"/>
    <w:rsid w:val="00922CDB"/>
    <w:rsid w:val="00953A7A"/>
    <w:rsid w:val="009A702C"/>
    <w:rsid w:val="009D09BD"/>
    <w:rsid w:val="00A01ED8"/>
    <w:rsid w:val="00A402DF"/>
    <w:rsid w:val="00A76F7F"/>
    <w:rsid w:val="00A83F66"/>
    <w:rsid w:val="00AB74C4"/>
    <w:rsid w:val="00AE7E27"/>
    <w:rsid w:val="00AF6119"/>
    <w:rsid w:val="00B05C87"/>
    <w:rsid w:val="00B5176B"/>
    <w:rsid w:val="00B62661"/>
    <w:rsid w:val="00BE053B"/>
    <w:rsid w:val="00C21DA8"/>
    <w:rsid w:val="00CB0CEB"/>
    <w:rsid w:val="00CB5BA0"/>
    <w:rsid w:val="00CC77E7"/>
    <w:rsid w:val="00D01E41"/>
    <w:rsid w:val="00D271EF"/>
    <w:rsid w:val="00D96223"/>
    <w:rsid w:val="00DC4A50"/>
    <w:rsid w:val="00DC6950"/>
    <w:rsid w:val="00DD7B6F"/>
    <w:rsid w:val="00E35374"/>
    <w:rsid w:val="00E41039"/>
    <w:rsid w:val="00E8171D"/>
    <w:rsid w:val="00EC49E0"/>
    <w:rsid w:val="00EF1F98"/>
    <w:rsid w:val="00F25E09"/>
    <w:rsid w:val="00F35BCC"/>
    <w:rsid w:val="00F37630"/>
    <w:rsid w:val="00F535E9"/>
    <w:rsid w:val="00F72095"/>
    <w:rsid w:val="00F74ED8"/>
    <w:rsid w:val="00FD4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8ABC2"/>
  <w15:chartTrackingRefBased/>
  <w15:docId w15:val="{BE22C019-E253-493B-A488-927C3712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4C5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34C57"/>
    <w:rPr>
      <w:sz w:val="18"/>
      <w:szCs w:val="18"/>
    </w:rPr>
  </w:style>
  <w:style w:type="paragraph" w:styleId="a5">
    <w:name w:val="footer"/>
    <w:basedOn w:val="a"/>
    <w:link w:val="a6"/>
    <w:uiPriority w:val="99"/>
    <w:unhideWhenUsed/>
    <w:rsid w:val="00134C57"/>
    <w:pPr>
      <w:tabs>
        <w:tab w:val="center" w:pos="4153"/>
        <w:tab w:val="right" w:pos="8306"/>
      </w:tabs>
      <w:snapToGrid w:val="0"/>
      <w:jc w:val="left"/>
    </w:pPr>
    <w:rPr>
      <w:sz w:val="18"/>
      <w:szCs w:val="18"/>
    </w:rPr>
  </w:style>
  <w:style w:type="character" w:customStyle="1" w:styleId="a6">
    <w:name w:val="页脚 字符"/>
    <w:basedOn w:val="a0"/>
    <w:link w:val="a5"/>
    <w:uiPriority w:val="99"/>
    <w:rsid w:val="00134C57"/>
    <w:rPr>
      <w:sz w:val="18"/>
      <w:szCs w:val="18"/>
    </w:rPr>
  </w:style>
  <w:style w:type="character" w:styleId="a7">
    <w:name w:val="Hyperlink"/>
    <w:basedOn w:val="a0"/>
    <w:uiPriority w:val="99"/>
    <w:unhideWhenUsed/>
    <w:rsid w:val="00875E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25487">
      <w:bodyDiv w:val="1"/>
      <w:marLeft w:val="0"/>
      <w:marRight w:val="0"/>
      <w:marTop w:val="0"/>
      <w:marBottom w:val="0"/>
      <w:divBdr>
        <w:top w:val="none" w:sz="0" w:space="0" w:color="auto"/>
        <w:left w:val="none" w:sz="0" w:space="0" w:color="auto"/>
        <w:bottom w:val="none" w:sz="0" w:space="0" w:color="auto"/>
        <w:right w:val="none" w:sz="0" w:space="0" w:color="auto"/>
      </w:divBdr>
    </w:div>
    <w:div w:id="662010417">
      <w:bodyDiv w:val="1"/>
      <w:marLeft w:val="0"/>
      <w:marRight w:val="0"/>
      <w:marTop w:val="0"/>
      <w:marBottom w:val="0"/>
      <w:divBdr>
        <w:top w:val="none" w:sz="0" w:space="0" w:color="auto"/>
        <w:left w:val="none" w:sz="0" w:space="0" w:color="auto"/>
        <w:bottom w:val="none" w:sz="0" w:space="0" w:color="auto"/>
        <w:right w:val="none" w:sz="0" w:space="0" w:color="auto"/>
      </w:divBdr>
    </w:div>
    <w:div w:id="1121337456">
      <w:bodyDiv w:val="1"/>
      <w:marLeft w:val="0"/>
      <w:marRight w:val="0"/>
      <w:marTop w:val="0"/>
      <w:marBottom w:val="0"/>
      <w:divBdr>
        <w:top w:val="none" w:sz="0" w:space="0" w:color="auto"/>
        <w:left w:val="none" w:sz="0" w:space="0" w:color="auto"/>
        <w:bottom w:val="none" w:sz="0" w:space="0" w:color="auto"/>
        <w:right w:val="none" w:sz="0" w:space="0" w:color="auto"/>
      </w:divBdr>
    </w:div>
    <w:div w:id="1198202036">
      <w:bodyDiv w:val="1"/>
      <w:marLeft w:val="0"/>
      <w:marRight w:val="0"/>
      <w:marTop w:val="0"/>
      <w:marBottom w:val="0"/>
      <w:divBdr>
        <w:top w:val="none" w:sz="0" w:space="0" w:color="auto"/>
        <w:left w:val="none" w:sz="0" w:space="0" w:color="auto"/>
        <w:bottom w:val="none" w:sz="0" w:space="0" w:color="auto"/>
        <w:right w:val="none" w:sz="0" w:space="0" w:color="auto"/>
      </w:divBdr>
    </w:div>
    <w:div w:id="1198544746">
      <w:bodyDiv w:val="1"/>
      <w:marLeft w:val="0"/>
      <w:marRight w:val="0"/>
      <w:marTop w:val="0"/>
      <w:marBottom w:val="0"/>
      <w:divBdr>
        <w:top w:val="none" w:sz="0" w:space="0" w:color="auto"/>
        <w:left w:val="none" w:sz="0" w:space="0" w:color="auto"/>
        <w:bottom w:val="none" w:sz="0" w:space="0" w:color="auto"/>
        <w:right w:val="none" w:sz="0" w:space="0" w:color="auto"/>
      </w:divBdr>
    </w:div>
    <w:div w:id="1545436971">
      <w:bodyDiv w:val="1"/>
      <w:marLeft w:val="0"/>
      <w:marRight w:val="0"/>
      <w:marTop w:val="0"/>
      <w:marBottom w:val="0"/>
      <w:divBdr>
        <w:top w:val="none" w:sz="0" w:space="0" w:color="auto"/>
        <w:left w:val="none" w:sz="0" w:space="0" w:color="auto"/>
        <w:bottom w:val="none" w:sz="0" w:space="0" w:color="auto"/>
        <w:right w:val="none" w:sz="0" w:space="0" w:color="auto"/>
      </w:divBdr>
    </w:div>
    <w:div w:id="1676810706">
      <w:bodyDiv w:val="1"/>
      <w:marLeft w:val="0"/>
      <w:marRight w:val="0"/>
      <w:marTop w:val="0"/>
      <w:marBottom w:val="0"/>
      <w:divBdr>
        <w:top w:val="none" w:sz="0" w:space="0" w:color="auto"/>
        <w:left w:val="none" w:sz="0" w:space="0" w:color="auto"/>
        <w:bottom w:val="none" w:sz="0" w:space="0" w:color="auto"/>
        <w:right w:val="none" w:sz="0" w:space="0" w:color="auto"/>
      </w:divBdr>
    </w:div>
    <w:div w:id="1760637144">
      <w:bodyDiv w:val="1"/>
      <w:marLeft w:val="0"/>
      <w:marRight w:val="0"/>
      <w:marTop w:val="0"/>
      <w:marBottom w:val="0"/>
      <w:divBdr>
        <w:top w:val="none" w:sz="0" w:space="0" w:color="auto"/>
        <w:left w:val="none" w:sz="0" w:space="0" w:color="auto"/>
        <w:bottom w:val="none" w:sz="0" w:space="0" w:color="auto"/>
        <w:right w:val="none" w:sz="0" w:space="0" w:color="auto"/>
      </w:divBdr>
    </w:div>
    <w:div w:id="21126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olevol.cmima.csic.es/castresana/Gblocks_server.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91D33-3FD2-4224-9C43-BF1A94CFA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6074</Words>
  <Characters>34625</Characters>
  <Application>Microsoft Office Word</Application>
  <DocSecurity>0</DocSecurity>
  <Lines>288</Lines>
  <Paragraphs>81</Paragraphs>
  <ScaleCrop>false</ScaleCrop>
  <Company/>
  <LinksUpToDate>false</LinksUpToDate>
  <CharactersWithSpaces>40618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YIFAN LIU</dc:creator>
  <cp:keywords/>
  <dc:description/>
  <cp:lastModifiedBy>YIFAN LIU</cp:lastModifiedBy>
  <cp:revision>12</cp:revision>
  <cp:lastPrinted>2017-08-05T07:02:00Z</cp:lastPrinted>
  <dcterms:created xsi:type="dcterms:W3CDTF">2017-08-17T15:53:00Z</dcterms:created>
  <dcterms:modified xsi:type="dcterms:W3CDTF">2017-12-14T07:01:00Z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http://www.zotero.org/styles/environmental-microbiology</vt:lpwstr>
  </property>
  <property fmtid="{D5CDD505-2E9C-101B-9397-08002B2CF9AE}" pid="9" name="Mendeley Recent Style Name 3_1">
    <vt:lpwstr>Environmental Microbiology</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http://www.zotero.org/styles/international-biodeterioration-and-biodegradation</vt:lpwstr>
  </property>
  <property fmtid="{D5CDD505-2E9C-101B-9397-08002B2CF9AE}" pid="15" name="Mendeley Recent Style Name 6_1">
    <vt:lpwstr>International Biodeterioration &amp; Biodegradation</vt:lpwstr>
  </property>
  <property fmtid="{D5CDD505-2E9C-101B-9397-08002B2CF9AE}" pid="16" name="Mendeley Recent Style Id 7_1">
    <vt:lpwstr>http://www.zotero.org/styles/microbiome</vt:lpwstr>
  </property>
  <property fmtid="{D5CDD505-2E9C-101B-9397-08002B2CF9AE}" pid="17" name="Mendeley Recent Style Name 7_1">
    <vt:lpwstr>Microbiome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ser Name_1">
    <vt:lpwstr>yil424@eng.ucsd.edu@www.mendeley.com</vt:lpwstr>
  </property>
  <property fmtid="{D5CDD505-2E9C-101B-9397-08002B2CF9AE}" pid="24" name="Mendeley Citation Style_1">
    <vt:lpwstr>http://www.zotero.org/styles/microbiome</vt:lpwstr>
  </property>
</Properties>
</file>