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3A348" w14:textId="5026DB98" w:rsidR="00681132" w:rsidRDefault="00986053" w:rsidP="0039270C">
      <w:pPr>
        <w:outlineLvl w:val="0"/>
        <w:rPr>
          <w:rFonts w:cs="Times New Roman"/>
          <w:b/>
        </w:rPr>
      </w:pPr>
      <w:r>
        <w:rPr>
          <w:rFonts w:cs="Times New Roman"/>
          <w:b/>
        </w:rPr>
        <w:t>Additional f</w:t>
      </w:r>
      <w:r w:rsidR="00681132">
        <w:rPr>
          <w:rFonts w:cs="Times New Roman"/>
          <w:b/>
        </w:rPr>
        <w:t>ile 1: Table</w:t>
      </w:r>
      <w:r w:rsidR="00681132" w:rsidRPr="00BC606C">
        <w:rPr>
          <w:rFonts w:cs="Times New Roman"/>
          <w:b/>
        </w:rPr>
        <w:t xml:space="preserve"> S1. P</w:t>
      </w:r>
      <w:r w:rsidR="00681132">
        <w:rPr>
          <w:rFonts w:cs="Times New Roman"/>
          <w:b/>
        </w:rPr>
        <w:t>ure strains and p</w:t>
      </w:r>
      <w:r w:rsidR="00681132" w:rsidRPr="00BC606C">
        <w:rPr>
          <w:rFonts w:cs="Times New Roman"/>
          <w:b/>
        </w:rPr>
        <w:t>rimers used in this study.</w:t>
      </w:r>
      <w:r w:rsidR="0039270C">
        <w:rPr>
          <w:rFonts w:cs="Times New Roman"/>
          <w:b/>
        </w:rPr>
        <w:t xml:space="preserve"> </w:t>
      </w:r>
      <w:r w:rsidR="0039270C">
        <w:t>List of the pure strains and primers used in this study and their references.</w:t>
      </w:r>
    </w:p>
    <w:tbl>
      <w:tblPr>
        <w:tblW w:w="13590" w:type="dxa"/>
        <w:tblInd w:w="-90" w:type="dxa"/>
        <w:tblLayout w:type="fixed"/>
        <w:tblLook w:val="04A0" w:firstRow="1" w:lastRow="0" w:firstColumn="1" w:lastColumn="0" w:noHBand="0" w:noVBand="1"/>
      </w:tblPr>
      <w:tblGrid>
        <w:gridCol w:w="1980"/>
        <w:gridCol w:w="1080"/>
        <w:gridCol w:w="2070"/>
        <w:gridCol w:w="1588"/>
        <w:gridCol w:w="3902"/>
        <w:gridCol w:w="1710"/>
        <w:gridCol w:w="1260"/>
      </w:tblGrid>
      <w:tr w:rsidR="00681132" w:rsidRPr="0037009A" w14:paraId="1D09B54F" w14:textId="77777777" w:rsidTr="00B33429">
        <w:trPr>
          <w:trHeight w:val="288"/>
        </w:trPr>
        <w:tc>
          <w:tcPr>
            <w:tcW w:w="1980" w:type="dxa"/>
            <w:tcBorders>
              <w:top w:val="single" w:sz="4" w:space="0" w:color="auto"/>
              <w:left w:val="nil"/>
              <w:bottom w:val="single" w:sz="4" w:space="0" w:color="auto"/>
              <w:right w:val="nil"/>
            </w:tcBorders>
            <w:shd w:val="clear" w:color="auto" w:fill="auto"/>
            <w:hideMark/>
          </w:tcPr>
          <w:p w14:paraId="628BC8A3" w14:textId="77777777" w:rsidR="00681132" w:rsidRPr="0037009A" w:rsidRDefault="00681132" w:rsidP="00B33429">
            <w:pPr>
              <w:rPr>
                <w:rFonts w:eastAsia="Times New Roman" w:cs="Times New Roman"/>
                <w:b/>
                <w:bCs/>
                <w:color w:val="000000" w:themeColor="text1"/>
                <w:lang w:val="en-US" w:eastAsia="en-US"/>
              </w:rPr>
            </w:pPr>
            <w:r w:rsidRPr="0037009A">
              <w:rPr>
                <w:rFonts w:eastAsia="Times New Roman" w:cs="Times New Roman"/>
                <w:b/>
                <w:bCs/>
                <w:color w:val="000000" w:themeColor="text1"/>
                <w:lang w:val="en-US" w:eastAsia="en-US"/>
              </w:rPr>
              <w:t>Pure strains</w:t>
            </w:r>
          </w:p>
        </w:tc>
        <w:tc>
          <w:tcPr>
            <w:tcW w:w="1080" w:type="dxa"/>
            <w:tcBorders>
              <w:top w:val="single" w:sz="4" w:space="0" w:color="auto"/>
              <w:left w:val="nil"/>
              <w:bottom w:val="single" w:sz="4" w:space="0" w:color="auto"/>
              <w:right w:val="nil"/>
            </w:tcBorders>
          </w:tcPr>
          <w:p w14:paraId="279CF9FF" w14:textId="77777777" w:rsidR="00681132" w:rsidRPr="0037009A" w:rsidRDefault="00681132" w:rsidP="00B33429">
            <w:pPr>
              <w:rPr>
                <w:rFonts w:eastAsia="Times New Roman" w:cs="Times New Roman"/>
                <w:b/>
                <w:bCs/>
                <w:color w:val="000000" w:themeColor="text1"/>
                <w:lang w:val="en-US" w:eastAsia="en-US"/>
              </w:rPr>
            </w:pPr>
            <w:r w:rsidRPr="0037009A">
              <w:rPr>
                <w:rFonts w:eastAsia="Times New Roman" w:cs="Times New Roman"/>
                <w:b/>
                <w:bCs/>
                <w:color w:val="000000" w:themeColor="text1"/>
                <w:lang w:val="en-US" w:eastAsia="en-US"/>
              </w:rPr>
              <w:t>Growth media</w:t>
            </w:r>
          </w:p>
        </w:tc>
        <w:tc>
          <w:tcPr>
            <w:tcW w:w="2070" w:type="dxa"/>
            <w:tcBorders>
              <w:top w:val="single" w:sz="4" w:space="0" w:color="auto"/>
              <w:left w:val="nil"/>
              <w:bottom w:val="single" w:sz="4" w:space="0" w:color="auto"/>
              <w:right w:val="nil"/>
            </w:tcBorders>
          </w:tcPr>
          <w:p w14:paraId="4C2F6AE0" w14:textId="77777777" w:rsidR="00681132" w:rsidRPr="0037009A" w:rsidRDefault="00681132" w:rsidP="00B33429">
            <w:pPr>
              <w:rPr>
                <w:rFonts w:eastAsia="Times New Roman" w:cs="Times New Roman"/>
                <w:b/>
                <w:bCs/>
                <w:color w:val="000000" w:themeColor="text1"/>
                <w:lang w:val="en-US" w:eastAsia="en-US"/>
              </w:rPr>
            </w:pPr>
            <w:r w:rsidRPr="0037009A">
              <w:rPr>
                <w:rFonts w:eastAsia="Times New Roman" w:cs="Times New Roman"/>
                <w:b/>
                <w:bCs/>
                <w:color w:val="000000" w:themeColor="text1"/>
                <w:lang w:val="en-US" w:eastAsia="en-US"/>
              </w:rPr>
              <w:t>Type of cell</w:t>
            </w:r>
          </w:p>
        </w:tc>
        <w:tc>
          <w:tcPr>
            <w:tcW w:w="5490" w:type="dxa"/>
            <w:gridSpan w:val="2"/>
            <w:tcBorders>
              <w:top w:val="single" w:sz="4" w:space="0" w:color="auto"/>
              <w:left w:val="nil"/>
              <w:bottom w:val="single" w:sz="4" w:space="0" w:color="auto"/>
              <w:right w:val="nil"/>
            </w:tcBorders>
            <w:shd w:val="clear" w:color="auto" w:fill="auto"/>
            <w:hideMark/>
          </w:tcPr>
          <w:p w14:paraId="5223F8E7" w14:textId="77777777" w:rsidR="00681132" w:rsidRPr="0037009A" w:rsidRDefault="00681132" w:rsidP="00B33429">
            <w:pPr>
              <w:rPr>
                <w:rFonts w:eastAsia="Times New Roman" w:cs="Times New Roman"/>
                <w:b/>
                <w:bCs/>
                <w:color w:val="000000" w:themeColor="text1"/>
                <w:lang w:val="en-US" w:eastAsia="en-US"/>
              </w:rPr>
            </w:pPr>
            <w:r w:rsidRPr="0037009A">
              <w:rPr>
                <w:rFonts w:eastAsia="Times New Roman" w:cs="Times New Roman"/>
                <w:b/>
                <w:bCs/>
                <w:color w:val="000000" w:themeColor="text1"/>
                <w:lang w:val="en-US" w:eastAsia="en-US"/>
              </w:rPr>
              <w:t>qPCR Primer sequences (5' - 3')</w:t>
            </w:r>
          </w:p>
        </w:tc>
        <w:tc>
          <w:tcPr>
            <w:tcW w:w="1710" w:type="dxa"/>
            <w:tcBorders>
              <w:top w:val="single" w:sz="4" w:space="0" w:color="auto"/>
              <w:left w:val="nil"/>
              <w:bottom w:val="single" w:sz="4" w:space="0" w:color="auto"/>
              <w:right w:val="nil"/>
            </w:tcBorders>
          </w:tcPr>
          <w:p w14:paraId="4910947A" w14:textId="77777777" w:rsidR="00681132" w:rsidRPr="0037009A" w:rsidRDefault="00681132" w:rsidP="00B33429">
            <w:pPr>
              <w:rPr>
                <w:rFonts w:eastAsia="Times New Roman" w:cs="Times New Roman"/>
                <w:b/>
                <w:bCs/>
                <w:color w:val="000000" w:themeColor="text1"/>
                <w:lang w:val="en-US" w:eastAsia="en-US"/>
              </w:rPr>
            </w:pPr>
            <w:r w:rsidRPr="0037009A">
              <w:rPr>
                <w:rFonts w:eastAsia="Times New Roman" w:cs="Times New Roman"/>
                <w:b/>
                <w:bCs/>
                <w:color w:val="000000" w:themeColor="text1"/>
                <w:lang w:val="en-US" w:eastAsia="en-US"/>
              </w:rPr>
              <w:t>Region</w:t>
            </w:r>
          </w:p>
        </w:tc>
        <w:tc>
          <w:tcPr>
            <w:tcW w:w="1260" w:type="dxa"/>
            <w:tcBorders>
              <w:top w:val="single" w:sz="4" w:space="0" w:color="auto"/>
              <w:left w:val="nil"/>
              <w:bottom w:val="single" w:sz="4" w:space="0" w:color="auto"/>
              <w:right w:val="nil"/>
            </w:tcBorders>
            <w:shd w:val="clear" w:color="auto" w:fill="auto"/>
            <w:hideMark/>
          </w:tcPr>
          <w:p w14:paraId="1C1CEF01" w14:textId="77777777" w:rsidR="00681132" w:rsidRPr="0037009A" w:rsidRDefault="00681132" w:rsidP="00B33429">
            <w:pPr>
              <w:rPr>
                <w:rFonts w:eastAsia="Times New Roman" w:cs="Times New Roman"/>
                <w:b/>
                <w:bCs/>
                <w:color w:val="000000" w:themeColor="text1"/>
                <w:lang w:val="en-US" w:eastAsia="en-US"/>
              </w:rPr>
            </w:pPr>
            <w:r w:rsidRPr="0037009A">
              <w:rPr>
                <w:rFonts w:eastAsia="Times New Roman" w:cs="Times New Roman"/>
                <w:b/>
                <w:bCs/>
                <w:color w:val="000000" w:themeColor="text1"/>
                <w:lang w:val="en-US" w:eastAsia="en-US"/>
              </w:rPr>
              <w:t>Reference</w:t>
            </w:r>
          </w:p>
        </w:tc>
      </w:tr>
      <w:tr w:rsidR="00681132" w:rsidRPr="0037009A" w14:paraId="3BB64ECB" w14:textId="77777777" w:rsidTr="00B33429">
        <w:trPr>
          <w:trHeight w:val="314"/>
        </w:trPr>
        <w:tc>
          <w:tcPr>
            <w:tcW w:w="1980" w:type="dxa"/>
            <w:tcBorders>
              <w:top w:val="single" w:sz="4" w:space="0" w:color="auto"/>
              <w:left w:val="nil"/>
              <w:bottom w:val="nil"/>
              <w:right w:val="nil"/>
            </w:tcBorders>
            <w:shd w:val="clear" w:color="auto" w:fill="auto"/>
            <w:hideMark/>
          </w:tcPr>
          <w:p w14:paraId="187D572B"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i/>
                <w:iCs/>
                <w:color w:val="000000" w:themeColor="text1"/>
                <w:lang w:val="en-US" w:eastAsia="en-US"/>
              </w:rPr>
              <w:t>P. syringae</w:t>
            </w:r>
          </w:p>
        </w:tc>
        <w:tc>
          <w:tcPr>
            <w:tcW w:w="1080" w:type="dxa"/>
            <w:tcBorders>
              <w:top w:val="single" w:sz="4" w:space="0" w:color="auto"/>
              <w:left w:val="nil"/>
              <w:bottom w:val="nil"/>
              <w:right w:val="nil"/>
            </w:tcBorders>
          </w:tcPr>
          <w:p w14:paraId="1B85BA54"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 xml:space="preserve">LB </w:t>
            </w:r>
          </w:p>
        </w:tc>
        <w:tc>
          <w:tcPr>
            <w:tcW w:w="2070" w:type="dxa"/>
            <w:tcBorders>
              <w:top w:val="single" w:sz="4" w:space="0" w:color="auto"/>
              <w:left w:val="nil"/>
              <w:bottom w:val="nil"/>
              <w:right w:val="nil"/>
            </w:tcBorders>
          </w:tcPr>
          <w:p w14:paraId="7449FAB6"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Gram negative</w:t>
            </w:r>
          </w:p>
        </w:tc>
        <w:tc>
          <w:tcPr>
            <w:tcW w:w="1588" w:type="dxa"/>
            <w:tcBorders>
              <w:top w:val="single" w:sz="4" w:space="0" w:color="auto"/>
              <w:left w:val="nil"/>
              <w:bottom w:val="nil"/>
              <w:right w:val="nil"/>
            </w:tcBorders>
            <w:shd w:val="clear" w:color="auto" w:fill="auto"/>
            <w:hideMark/>
          </w:tcPr>
          <w:p w14:paraId="5523FBEC"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Psyr_74f:</w:t>
            </w:r>
          </w:p>
        </w:tc>
        <w:tc>
          <w:tcPr>
            <w:tcW w:w="3902" w:type="dxa"/>
            <w:tcBorders>
              <w:top w:val="single" w:sz="4" w:space="0" w:color="auto"/>
              <w:left w:val="nil"/>
              <w:bottom w:val="nil"/>
              <w:right w:val="nil"/>
            </w:tcBorders>
            <w:shd w:val="clear" w:color="auto" w:fill="auto"/>
            <w:hideMark/>
          </w:tcPr>
          <w:p w14:paraId="60846479"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GGGTACTTGTACCTGGTGGC</w:t>
            </w:r>
          </w:p>
        </w:tc>
        <w:tc>
          <w:tcPr>
            <w:tcW w:w="1710" w:type="dxa"/>
            <w:tcBorders>
              <w:top w:val="single" w:sz="4" w:space="0" w:color="auto"/>
              <w:left w:val="nil"/>
              <w:bottom w:val="nil"/>
              <w:right w:val="nil"/>
            </w:tcBorders>
          </w:tcPr>
          <w:p w14:paraId="520F6AB2"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16S rRNA</w:t>
            </w:r>
          </w:p>
        </w:tc>
        <w:tc>
          <w:tcPr>
            <w:tcW w:w="1260" w:type="dxa"/>
            <w:tcBorders>
              <w:top w:val="single" w:sz="4" w:space="0" w:color="auto"/>
              <w:left w:val="nil"/>
              <w:bottom w:val="nil"/>
              <w:right w:val="nil"/>
            </w:tcBorders>
            <w:shd w:val="clear" w:color="auto" w:fill="auto"/>
            <w:hideMark/>
          </w:tcPr>
          <w:p w14:paraId="347D085B"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this study</w:t>
            </w:r>
          </w:p>
        </w:tc>
      </w:tr>
      <w:tr w:rsidR="00681132" w:rsidRPr="0037009A" w14:paraId="3BCB7AB7" w14:textId="77777777" w:rsidTr="00B33429">
        <w:trPr>
          <w:trHeight w:val="315"/>
        </w:trPr>
        <w:tc>
          <w:tcPr>
            <w:tcW w:w="1980" w:type="dxa"/>
            <w:tcBorders>
              <w:top w:val="nil"/>
              <w:left w:val="nil"/>
              <w:bottom w:val="nil"/>
              <w:right w:val="nil"/>
            </w:tcBorders>
            <w:shd w:val="clear" w:color="auto" w:fill="auto"/>
            <w:hideMark/>
          </w:tcPr>
          <w:p w14:paraId="5BF9A360"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 xml:space="preserve">B728a </w:t>
            </w:r>
            <w:r w:rsidRPr="0037009A">
              <w:rPr>
                <w:rFonts w:eastAsia="Times New Roman" w:cs="Times New Roman"/>
                <w:color w:val="000000" w:themeColor="text1"/>
                <w:lang w:val="en-US" w:eastAsia="en-US"/>
              </w:rPr>
              <w:fldChar w:fldCharType="begin"/>
            </w:r>
            <w:r w:rsidRPr="0037009A">
              <w:rPr>
                <w:rFonts w:eastAsia="Times New Roman" w:cs="Times New Roman"/>
                <w:color w:val="000000" w:themeColor="text1"/>
                <w:lang w:val="en-US" w:eastAsia="en-US"/>
              </w:rPr>
              <w:instrText xml:space="preserve"> ADDIN ZOTERO_ITEM CSL_CITATION {"citationID":"20mba9oe6h","properties":{"formattedCitation":"[1]","plainCitation":"[1]"},"citationItems":[{"id":275,"uris":["http://zotero.org/users/2439923/items/T9NT428X"],"uri":["http://zotero.org/users/2439923/items/T9NT428X"],"itemData":{"id":275,"type":"article-journal","title":"Improved gfp and inaZ Broad-Host-Range Promoter-Probe Vectors","container-title":"Molecular Plant-Microbe Interactions","page":"1243-1250","volume":"13","issue":"11","DOI":"10.1094/MPMI.2000.13.11.1243","ISSN":"0894-0282","journalAbbreviation":"MPMI","author":[{"family":"Miller","given":"William G."},{"family":"Leveau","given":"Johan H. J."},{"family":"Lindow","given":"Steven E."}],"issued":{"date-parts":[["2000",11,1]]}}}],"schema":"https://github.com/citation-style-language/schema/raw/master/csl-citation.json"} </w:instrText>
            </w:r>
            <w:r w:rsidRPr="0037009A">
              <w:rPr>
                <w:rFonts w:eastAsia="Times New Roman" w:cs="Times New Roman"/>
                <w:color w:val="000000" w:themeColor="text1"/>
                <w:lang w:val="en-US" w:eastAsia="en-US"/>
              </w:rPr>
              <w:fldChar w:fldCharType="separate"/>
            </w:r>
            <w:r w:rsidRPr="0037009A">
              <w:rPr>
                <w:rFonts w:eastAsia="Times New Roman" w:cs="Times New Roman"/>
                <w:noProof/>
                <w:color w:val="000000" w:themeColor="text1"/>
                <w:lang w:val="en-US" w:eastAsia="en-US"/>
              </w:rPr>
              <w:t>[1]</w:t>
            </w:r>
            <w:r w:rsidRPr="0037009A">
              <w:rPr>
                <w:rFonts w:eastAsia="Times New Roman" w:cs="Times New Roman"/>
                <w:color w:val="000000" w:themeColor="text1"/>
                <w:lang w:val="en-US" w:eastAsia="en-US"/>
              </w:rPr>
              <w:fldChar w:fldCharType="end"/>
            </w:r>
          </w:p>
        </w:tc>
        <w:tc>
          <w:tcPr>
            <w:tcW w:w="1080" w:type="dxa"/>
            <w:tcBorders>
              <w:top w:val="nil"/>
              <w:left w:val="nil"/>
              <w:bottom w:val="nil"/>
              <w:right w:val="nil"/>
            </w:tcBorders>
          </w:tcPr>
          <w:p w14:paraId="12FD8DB8" w14:textId="77777777" w:rsidR="00681132" w:rsidRPr="0037009A" w:rsidRDefault="00681132" w:rsidP="00B33429">
            <w:pPr>
              <w:rPr>
                <w:rFonts w:eastAsia="Times New Roman" w:cs="Times New Roman"/>
                <w:color w:val="000000" w:themeColor="text1"/>
                <w:lang w:val="en-US" w:eastAsia="en-US"/>
              </w:rPr>
            </w:pPr>
          </w:p>
        </w:tc>
        <w:tc>
          <w:tcPr>
            <w:tcW w:w="2070" w:type="dxa"/>
            <w:tcBorders>
              <w:top w:val="nil"/>
              <w:left w:val="nil"/>
              <w:bottom w:val="nil"/>
              <w:right w:val="nil"/>
            </w:tcBorders>
          </w:tcPr>
          <w:p w14:paraId="24327847"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Bacteria</w:t>
            </w:r>
          </w:p>
        </w:tc>
        <w:tc>
          <w:tcPr>
            <w:tcW w:w="1588" w:type="dxa"/>
            <w:tcBorders>
              <w:top w:val="nil"/>
              <w:left w:val="nil"/>
              <w:bottom w:val="nil"/>
              <w:right w:val="nil"/>
            </w:tcBorders>
            <w:shd w:val="clear" w:color="auto" w:fill="auto"/>
            <w:hideMark/>
          </w:tcPr>
          <w:p w14:paraId="3F3D0A9E"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Psyr_152r:</w:t>
            </w:r>
          </w:p>
        </w:tc>
        <w:tc>
          <w:tcPr>
            <w:tcW w:w="3902" w:type="dxa"/>
            <w:tcBorders>
              <w:top w:val="nil"/>
              <w:left w:val="nil"/>
              <w:bottom w:val="nil"/>
              <w:right w:val="nil"/>
            </w:tcBorders>
            <w:shd w:val="clear" w:color="auto" w:fill="auto"/>
            <w:hideMark/>
          </w:tcPr>
          <w:p w14:paraId="23CD2C89"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CGAGCGTTATCCCCCACTAC</w:t>
            </w:r>
          </w:p>
        </w:tc>
        <w:tc>
          <w:tcPr>
            <w:tcW w:w="1710" w:type="dxa"/>
            <w:tcBorders>
              <w:top w:val="nil"/>
              <w:left w:val="nil"/>
              <w:bottom w:val="nil"/>
              <w:right w:val="nil"/>
            </w:tcBorders>
          </w:tcPr>
          <w:p w14:paraId="11325525" w14:textId="77777777" w:rsidR="00681132" w:rsidRPr="0037009A" w:rsidRDefault="00681132" w:rsidP="00B33429">
            <w:pPr>
              <w:rPr>
                <w:rFonts w:eastAsia="Times New Roman" w:cs="Times New Roman"/>
                <w:color w:val="000000" w:themeColor="text1"/>
                <w:lang w:val="en-US" w:eastAsia="en-US"/>
              </w:rPr>
            </w:pPr>
          </w:p>
        </w:tc>
        <w:tc>
          <w:tcPr>
            <w:tcW w:w="1260" w:type="dxa"/>
            <w:tcBorders>
              <w:top w:val="nil"/>
              <w:left w:val="nil"/>
              <w:bottom w:val="nil"/>
              <w:right w:val="nil"/>
            </w:tcBorders>
            <w:shd w:val="clear" w:color="auto" w:fill="auto"/>
            <w:noWrap/>
            <w:hideMark/>
          </w:tcPr>
          <w:p w14:paraId="52F929F5" w14:textId="77777777" w:rsidR="00681132" w:rsidRPr="0037009A" w:rsidRDefault="00681132" w:rsidP="00B33429">
            <w:pPr>
              <w:rPr>
                <w:rFonts w:eastAsia="Times New Roman" w:cs="Times New Roman"/>
                <w:color w:val="000000" w:themeColor="text1"/>
                <w:lang w:val="en-US" w:eastAsia="en-US"/>
              </w:rPr>
            </w:pPr>
          </w:p>
        </w:tc>
      </w:tr>
      <w:tr w:rsidR="00681132" w:rsidRPr="0037009A" w14:paraId="042239F2" w14:textId="77777777" w:rsidTr="00B33429">
        <w:trPr>
          <w:trHeight w:val="315"/>
        </w:trPr>
        <w:tc>
          <w:tcPr>
            <w:tcW w:w="1980" w:type="dxa"/>
            <w:tcBorders>
              <w:top w:val="nil"/>
              <w:left w:val="nil"/>
              <w:bottom w:val="nil"/>
              <w:right w:val="nil"/>
            </w:tcBorders>
            <w:shd w:val="clear" w:color="auto" w:fill="auto"/>
            <w:hideMark/>
          </w:tcPr>
          <w:p w14:paraId="082F88BD" w14:textId="77777777" w:rsidR="00681132" w:rsidRPr="0037009A" w:rsidRDefault="00681132" w:rsidP="00B33429">
            <w:pPr>
              <w:rPr>
                <w:rFonts w:eastAsia="Times New Roman" w:cs="Times New Roman"/>
                <w:i/>
                <w:iCs/>
                <w:color w:val="000000" w:themeColor="text1"/>
                <w:lang w:val="en-US" w:eastAsia="en-US"/>
              </w:rPr>
            </w:pPr>
            <w:r w:rsidRPr="0037009A">
              <w:rPr>
                <w:rFonts w:eastAsia="Times New Roman" w:cs="Times New Roman"/>
                <w:i/>
                <w:iCs/>
                <w:color w:val="000000" w:themeColor="text1"/>
                <w:lang w:val="en-US" w:eastAsia="en-US"/>
              </w:rPr>
              <w:t>B. subtilis</w:t>
            </w:r>
          </w:p>
        </w:tc>
        <w:tc>
          <w:tcPr>
            <w:tcW w:w="1080" w:type="dxa"/>
            <w:tcBorders>
              <w:top w:val="nil"/>
              <w:left w:val="nil"/>
              <w:bottom w:val="nil"/>
              <w:right w:val="nil"/>
            </w:tcBorders>
          </w:tcPr>
          <w:p w14:paraId="229D6E5D"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LB</w:t>
            </w:r>
          </w:p>
        </w:tc>
        <w:tc>
          <w:tcPr>
            <w:tcW w:w="2070" w:type="dxa"/>
            <w:tcBorders>
              <w:top w:val="nil"/>
              <w:left w:val="nil"/>
              <w:bottom w:val="nil"/>
              <w:right w:val="nil"/>
            </w:tcBorders>
          </w:tcPr>
          <w:p w14:paraId="0C9FA601"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Gram positive,</w:t>
            </w:r>
          </w:p>
        </w:tc>
        <w:tc>
          <w:tcPr>
            <w:tcW w:w="1588" w:type="dxa"/>
            <w:tcBorders>
              <w:top w:val="nil"/>
              <w:left w:val="nil"/>
              <w:bottom w:val="nil"/>
              <w:right w:val="nil"/>
            </w:tcBorders>
            <w:shd w:val="clear" w:color="auto" w:fill="auto"/>
            <w:hideMark/>
          </w:tcPr>
          <w:p w14:paraId="63B01B06"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Bsub_1046f:</w:t>
            </w:r>
          </w:p>
        </w:tc>
        <w:tc>
          <w:tcPr>
            <w:tcW w:w="3902" w:type="dxa"/>
            <w:tcBorders>
              <w:top w:val="nil"/>
              <w:left w:val="nil"/>
              <w:bottom w:val="nil"/>
              <w:right w:val="nil"/>
            </w:tcBorders>
            <w:shd w:val="clear" w:color="auto" w:fill="auto"/>
            <w:hideMark/>
          </w:tcPr>
          <w:p w14:paraId="7609AAE4"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CAGAGTGACAGGTGGTGCAT</w:t>
            </w:r>
          </w:p>
        </w:tc>
        <w:tc>
          <w:tcPr>
            <w:tcW w:w="1710" w:type="dxa"/>
            <w:tcBorders>
              <w:top w:val="nil"/>
              <w:left w:val="nil"/>
              <w:bottom w:val="nil"/>
              <w:right w:val="nil"/>
            </w:tcBorders>
          </w:tcPr>
          <w:p w14:paraId="6BEDD460"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16S rRNA</w:t>
            </w:r>
          </w:p>
        </w:tc>
        <w:tc>
          <w:tcPr>
            <w:tcW w:w="1260" w:type="dxa"/>
            <w:tcBorders>
              <w:top w:val="nil"/>
              <w:left w:val="nil"/>
              <w:bottom w:val="nil"/>
              <w:right w:val="nil"/>
            </w:tcBorders>
            <w:shd w:val="clear" w:color="auto" w:fill="auto"/>
            <w:hideMark/>
          </w:tcPr>
          <w:p w14:paraId="1DF96847"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this study</w:t>
            </w:r>
          </w:p>
        </w:tc>
      </w:tr>
      <w:tr w:rsidR="00681132" w:rsidRPr="0037009A" w14:paraId="499C0AA0" w14:textId="77777777" w:rsidTr="00B33429">
        <w:trPr>
          <w:trHeight w:val="288"/>
        </w:trPr>
        <w:tc>
          <w:tcPr>
            <w:tcW w:w="1980" w:type="dxa"/>
            <w:tcBorders>
              <w:top w:val="nil"/>
              <w:left w:val="nil"/>
              <w:bottom w:val="nil"/>
              <w:right w:val="nil"/>
            </w:tcBorders>
            <w:shd w:val="clear" w:color="auto" w:fill="auto"/>
            <w:hideMark/>
          </w:tcPr>
          <w:p w14:paraId="3015BDB3"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 xml:space="preserve">PY79-GFP </w:t>
            </w:r>
            <w:r w:rsidRPr="0037009A">
              <w:rPr>
                <w:rFonts w:eastAsia="Times New Roman" w:cs="Times New Roman"/>
                <w:color w:val="000000" w:themeColor="text1"/>
                <w:lang w:val="en-US" w:eastAsia="en-US"/>
              </w:rPr>
              <w:fldChar w:fldCharType="begin"/>
            </w:r>
            <w:r w:rsidRPr="0037009A">
              <w:rPr>
                <w:rFonts w:eastAsia="Times New Roman" w:cs="Times New Roman"/>
                <w:color w:val="000000" w:themeColor="text1"/>
                <w:lang w:val="en-US" w:eastAsia="en-US"/>
              </w:rPr>
              <w:instrText xml:space="preserve"> ADDIN ZOTERO_ITEM CSL_CITATION {"citationID":"2brlv980lv","properties":{"formattedCitation":"[2]","plainCitation":"[2]"},"citationItems":[{"id":277,"uris":["http://zotero.org/users/2439923/items/F7R3AF6S"],"uri":["http://zotero.org/users/2439923/items/F7R3AF6S"],"itemData":{"id":277,"type":"article-journal","title":"Dynamic Expression of the Translational Machinery during Bacillus subtilis Life Cycle at a Single Cell Level","container-title":"PLoS ONE","page":"e41921","volume":"7","issue":"7","archive":"PMC","archive_location":"PMC3405057","abstract":"The ability of bacteria to responsively regulate the expression of translation components is crucial for rapid adaptation to fluctuating environments. Utilizing Bacillus subtilis (B. subtilis) as a model organism, we followed the dynamics of the translational machinery at a single cell resolution during growth and differentiation. By comprehensive monitoring the activity of the major rrn promoters and ribosomal protein production, we revealed diverse dynamics between cells grown in rich and poor medium, with the most prominent dissimilarities exhibited during deep stationary phase. Further, the variability pattern of translational activity varied among the cells, being affected by nutrient availability. We have monitored for the first time translational dynamics during the developmental process of sporulation within the two distinct cellular compartments of forespore and mother-cell. Our study uncovers a transient forespore specific increase in expression of translational components. Finally, the contribution of each rrn promoter throughout the bacterium life cycle was found to be relatively constant, implying that differential expression is not the main purpose for the existence of multiple rrn genes. Instead, we propose that coordination of the rrn operons serves as a strategy to rapidly fine tune translational activities in a synchronized fashion to achieve an optimal translation level for a given condition.","DOI":"10.1371/journal.pone.0041921","ISSN":"1932-6203","author":[{"family":"Rosenberg","given":"Alex"},{"family":"Sinai","given":"Lior"},{"family":"Smith","given":"Yoav"},{"family":"Ben-Yehuda","given":"Sigal"}],"editor":[{"family":"Herman","given":"Christophe"}],"issued":{"date-parts":[["2012"]]}}}],"schema":"https://github.com/citation-style-language/schema/raw/master/csl-citation.json"} </w:instrText>
            </w:r>
            <w:r w:rsidRPr="0037009A">
              <w:rPr>
                <w:rFonts w:eastAsia="Times New Roman" w:cs="Times New Roman"/>
                <w:color w:val="000000" w:themeColor="text1"/>
                <w:lang w:val="en-US" w:eastAsia="en-US"/>
              </w:rPr>
              <w:fldChar w:fldCharType="separate"/>
            </w:r>
            <w:r w:rsidRPr="0037009A">
              <w:rPr>
                <w:rFonts w:eastAsia="Times New Roman" w:cs="Times New Roman"/>
                <w:noProof/>
                <w:color w:val="000000" w:themeColor="text1"/>
                <w:lang w:val="en-US" w:eastAsia="en-US"/>
              </w:rPr>
              <w:t>[2]</w:t>
            </w:r>
            <w:r w:rsidRPr="0037009A">
              <w:rPr>
                <w:rFonts w:eastAsia="Times New Roman" w:cs="Times New Roman"/>
                <w:color w:val="000000" w:themeColor="text1"/>
                <w:lang w:val="en-US" w:eastAsia="en-US"/>
              </w:rPr>
              <w:fldChar w:fldCharType="end"/>
            </w:r>
          </w:p>
        </w:tc>
        <w:tc>
          <w:tcPr>
            <w:tcW w:w="1080" w:type="dxa"/>
            <w:tcBorders>
              <w:top w:val="nil"/>
              <w:left w:val="nil"/>
              <w:bottom w:val="nil"/>
              <w:right w:val="nil"/>
            </w:tcBorders>
          </w:tcPr>
          <w:p w14:paraId="4D1B4C20" w14:textId="77777777" w:rsidR="00681132" w:rsidRPr="0037009A" w:rsidRDefault="00681132" w:rsidP="00B33429">
            <w:pPr>
              <w:rPr>
                <w:rFonts w:eastAsia="Times New Roman" w:cs="Times New Roman"/>
                <w:color w:val="000000" w:themeColor="text1"/>
                <w:lang w:val="en-US" w:eastAsia="en-US"/>
              </w:rPr>
            </w:pPr>
          </w:p>
        </w:tc>
        <w:tc>
          <w:tcPr>
            <w:tcW w:w="2070" w:type="dxa"/>
            <w:tcBorders>
              <w:top w:val="nil"/>
              <w:left w:val="nil"/>
              <w:bottom w:val="nil"/>
              <w:right w:val="nil"/>
            </w:tcBorders>
          </w:tcPr>
          <w:p w14:paraId="2B444822"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Bacteria</w:t>
            </w:r>
          </w:p>
        </w:tc>
        <w:tc>
          <w:tcPr>
            <w:tcW w:w="1588" w:type="dxa"/>
            <w:tcBorders>
              <w:top w:val="nil"/>
              <w:left w:val="nil"/>
              <w:bottom w:val="nil"/>
              <w:right w:val="nil"/>
            </w:tcBorders>
            <w:shd w:val="clear" w:color="auto" w:fill="auto"/>
            <w:hideMark/>
          </w:tcPr>
          <w:p w14:paraId="75901864"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Bsub_1532r:</w:t>
            </w:r>
          </w:p>
        </w:tc>
        <w:tc>
          <w:tcPr>
            <w:tcW w:w="3902" w:type="dxa"/>
            <w:tcBorders>
              <w:top w:val="nil"/>
              <w:left w:val="nil"/>
              <w:bottom w:val="nil"/>
              <w:right w:val="nil"/>
            </w:tcBorders>
            <w:shd w:val="clear" w:color="auto" w:fill="auto"/>
            <w:hideMark/>
          </w:tcPr>
          <w:p w14:paraId="34049E94"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CACCTTCCGATACGGCTACC</w:t>
            </w:r>
          </w:p>
        </w:tc>
        <w:tc>
          <w:tcPr>
            <w:tcW w:w="1710" w:type="dxa"/>
            <w:tcBorders>
              <w:top w:val="nil"/>
              <w:left w:val="nil"/>
              <w:bottom w:val="nil"/>
              <w:right w:val="nil"/>
            </w:tcBorders>
          </w:tcPr>
          <w:p w14:paraId="30445D1F" w14:textId="77777777" w:rsidR="00681132" w:rsidRPr="0037009A" w:rsidRDefault="00681132" w:rsidP="00B33429">
            <w:pPr>
              <w:rPr>
                <w:rFonts w:eastAsia="Times New Roman" w:cs="Times New Roman"/>
                <w:color w:val="000000" w:themeColor="text1"/>
                <w:lang w:val="en-US" w:eastAsia="en-US"/>
              </w:rPr>
            </w:pPr>
          </w:p>
        </w:tc>
        <w:tc>
          <w:tcPr>
            <w:tcW w:w="1260" w:type="dxa"/>
            <w:tcBorders>
              <w:top w:val="nil"/>
              <w:left w:val="nil"/>
              <w:bottom w:val="nil"/>
              <w:right w:val="nil"/>
            </w:tcBorders>
            <w:shd w:val="clear" w:color="auto" w:fill="auto"/>
            <w:noWrap/>
            <w:hideMark/>
          </w:tcPr>
          <w:p w14:paraId="49B5416F" w14:textId="77777777" w:rsidR="00681132" w:rsidRPr="0037009A" w:rsidRDefault="00681132" w:rsidP="00B33429">
            <w:pPr>
              <w:rPr>
                <w:rFonts w:eastAsia="Times New Roman" w:cs="Times New Roman"/>
                <w:color w:val="000000" w:themeColor="text1"/>
                <w:lang w:val="en-US" w:eastAsia="en-US"/>
              </w:rPr>
            </w:pPr>
          </w:p>
        </w:tc>
      </w:tr>
      <w:tr w:rsidR="00681132" w:rsidRPr="0037009A" w14:paraId="40882957" w14:textId="77777777" w:rsidTr="00B33429">
        <w:trPr>
          <w:trHeight w:val="288"/>
        </w:trPr>
        <w:tc>
          <w:tcPr>
            <w:tcW w:w="1980" w:type="dxa"/>
            <w:tcBorders>
              <w:top w:val="nil"/>
              <w:left w:val="nil"/>
              <w:bottom w:val="nil"/>
              <w:right w:val="nil"/>
            </w:tcBorders>
            <w:shd w:val="clear" w:color="auto" w:fill="auto"/>
            <w:hideMark/>
          </w:tcPr>
          <w:p w14:paraId="02508B06" w14:textId="77777777" w:rsidR="00681132" w:rsidRPr="0037009A" w:rsidRDefault="00681132" w:rsidP="00B33429">
            <w:pPr>
              <w:rPr>
                <w:rFonts w:eastAsia="Times New Roman" w:cs="Times New Roman"/>
                <w:i/>
                <w:iCs/>
                <w:color w:val="000000" w:themeColor="text1"/>
                <w:lang w:val="en-US" w:eastAsia="en-US"/>
              </w:rPr>
            </w:pPr>
            <w:r w:rsidRPr="0037009A">
              <w:rPr>
                <w:rFonts w:eastAsia="Times New Roman" w:cs="Times New Roman"/>
                <w:i/>
                <w:iCs/>
                <w:color w:val="000000" w:themeColor="text1"/>
                <w:lang w:val="en-US" w:eastAsia="en-US"/>
              </w:rPr>
              <w:t>S. cerevisiae</w:t>
            </w:r>
            <w:r w:rsidRPr="0037009A">
              <w:rPr>
                <w:rFonts w:eastAsia="Times New Roman" w:cs="Times New Roman"/>
                <w:color w:val="000000" w:themeColor="text1"/>
                <w:lang w:val="en-US" w:eastAsia="en-US"/>
              </w:rPr>
              <w:t xml:space="preserve"> </w:t>
            </w:r>
          </w:p>
        </w:tc>
        <w:tc>
          <w:tcPr>
            <w:tcW w:w="1080" w:type="dxa"/>
            <w:tcBorders>
              <w:top w:val="nil"/>
              <w:left w:val="nil"/>
              <w:bottom w:val="nil"/>
              <w:right w:val="nil"/>
            </w:tcBorders>
          </w:tcPr>
          <w:p w14:paraId="66F2120F"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YPD</w:t>
            </w:r>
          </w:p>
        </w:tc>
        <w:tc>
          <w:tcPr>
            <w:tcW w:w="2070" w:type="dxa"/>
            <w:tcBorders>
              <w:top w:val="nil"/>
              <w:left w:val="nil"/>
              <w:bottom w:val="nil"/>
              <w:right w:val="nil"/>
            </w:tcBorders>
          </w:tcPr>
          <w:p w14:paraId="6FABC215"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Unicellular fungi,</w:t>
            </w:r>
          </w:p>
        </w:tc>
        <w:tc>
          <w:tcPr>
            <w:tcW w:w="1588" w:type="dxa"/>
            <w:tcBorders>
              <w:top w:val="nil"/>
              <w:left w:val="nil"/>
              <w:bottom w:val="nil"/>
              <w:right w:val="nil"/>
            </w:tcBorders>
            <w:shd w:val="clear" w:color="auto" w:fill="auto"/>
            <w:hideMark/>
          </w:tcPr>
          <w:p w14:paraId="2B41A168"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Scer_1109f:</w:t>
            </w:r>
          </w:p>
        </w:tc>
        <w:tc>
          <w:tcPr>
            <w:tcW w:w="3902" w:type="dxa"/>
            <w:tcBorders>
              <w:top w:val="nil"/>
              <w:left w:val="nil"/>
              <w:bottom w:val="nil"/>
              <w:right w:val="nil"/>
            </w:tcBorders>
            <w:shd w:val="clear" w:color="auto" w:fill="auto"/>
            <w:hideMark/>
          </w:tcPr>
          <w:p w14:paraId="0FD9DD57"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GCCCCGTTGGAAATCCAGTA</w:t>
            </w:r>
          </w:p>
        </w:tc>
        <w:tc>
          <w:tcPr>
            <w:tcW w:w="1710" w:type="dxa"/>
            <w:tcBorders>
              <w:top w:val="nil"/>
              <w:left w:val="nil"/>
              <w:bottom w:val="nil"/>
              <w:right w:val="nil"/>
            </w:tcBorders>
          </w:tcPr>
          <w:p w14:paraId="340CFBD1"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18S rRNA</w:t>
            </w:r>
          </w:p>
        </w:tc>
        <w:tc>
          <w:tcPr>
            <w:tcW w:w="1260" w:type="dxa"/>
            <w:tcBorders>
              <w:top w:val="nil"/>
              <w:left w:val="nil"/>
              <w:bottom w:val="nil"/>
              <w:right w:val="nil"/>
            </w:tcBorders>
            <w:shd w:val="clear" w:color="auto" w:fill="auto"/>
            <w:hideMark/>
          </w:tcPr>
          <w:p w14:paraId="71255704"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this study</w:t>
            </w:r>
          </w:p>
        </w:tc>
      </w:tr>
      <w:tr w:rsidR="00681132" w:rsidRPr="0037009A" w14:paraId="37BE169C" w14:textId="77777777" w:rsidTr="00B33429">
        <w:trPr>
          <w:trHeight w:val="351"/>
        </w:trPr>
        <w:tc>
          <w:tcPr>
            <w:tcW w:w="1980" w:type="dxa"/>
            <w:tcBorders>
              <w:top w:val="nil"/>
              <w:left w:val="nil"/>
              <w:bottom w:val="nil"/>
              <w:right w:val="nil"/>
            </w:tcBorders>
            <w:shd w:val="clear" w:color="auto" w:fill="auto"/>
            <w:hideMark/>
          </w:tcPr>
          <w:p w14:paraId="42A6D63B"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 xml:space="preserve">ATCC 201388 </w:t>
            </w:r>
            <w:r w:rsidRPr="0037009A">
              <w:rPr>
                <w:rFonts w:eastAsia="Times New Roman" w:cs="Times New Roman"/>
                <w:color w:val="000000" w:themeColor="text1"/>
                <w:lang w:val="en-US" w:eastAsia="en-US"/>
              </w:rPr>
              <w:fldChar w:fldCharType="begin"/>
            </w:r>
            <w:r w:rsidRPr="0037009A">
              <w:rPr>
                <w:rFonts w:eastAsia="Times New Roman" w:cs="Times New Roman"/>
                <w:color w:val="000000" w:themeColor="text1"/>
                <w:lang w:val="en-US" w:eastAsia="en-US"/>
              </w:rPr>
              <w:instrText xml:space="preserve"> ADDIN ZOTERO_ITEM CSL_CITATION {"citationID":"i8c20vc34","properties":{"formattedCitation":"[3]","plainCitation":"[3]"},"citationItems":[{"id":279,"uris":["http://zotero.org/users/2439923/items/3MSWRG3H"],"uri":["http://zotero.org/users/2439923/items/3MSWRG3H"],"itemData":{"id":279,"type":"article-journal","title":"Designer deletion strains derived from Saccharomyces cerevisiae S288C: a useful set of strains and plasmids for PCR-mediated gene disruption and other applications.","container-title":"Yeast (Chichester, England)","page":"115-132","volume":"14","issue":"2","abstract":"A set of yeast strains based on Saccharomyces cerevisiae S288C in which commonly  used selectable marker genes are deleted by design based on the yeast genome sequence has been constructed and analysed. These strains minimize or eliminate the homology to the corresponding marker genes in commonly used vectors without significantly affecting adjacent gene expression. Because the homology between commonly used auxotrophic marker gene segments and genomic sequences has been largely or completely abolished, these strains will also reduce plasmid integration events which can interfere with a wide variety of molecular genetic applications. We also report the construction of new members of the pRS400 series of vectors, containing the kanMX, ADE2 and MET15 genes.","DOI":"10.1002/(SICI)1097-0061(19980130)14:2&lt;115::AID-YEA204&gt;3.0.CO;2-2","ISSN":"0749-503X 0749-503X","note":"PMID: 9483801","journalAbbreviation":"Yeast","language":"eng","author":[{"family":"Brachmann","given":"C. B."},{"family":"Davies","given":"A."},{"family":"Cost","given":"G. J."},{"family":"Caputo","given":"E."},{"family":"Li","given":"J."},{"family":"Hieter","given":"P."},{"family":"Boeke","given":"J. D."}],"issued":{"date-parts":[["1998",1,30]]},"PMID":"9483801"}}],"schema":"https://github.com/citation-style-language/schema/raw/master/csl-citation.json"} </w:instrText>
            </w:r>
            <w:r w:rsidRPr="0037009A">
              <w:rPr>
                <w:rFonts w:eastAsia="Times New Roman" w:cs="Times New Roman"/>
                <w:color w:val="000000" w:themeColor="text1"/>
                <w:lang w:val="en-US" w:eastAsia="en-US"/>
              </w:rPr>
              <w:fldChar w:fldCharType="separate"/>
            </w:r>
            <w:r w:rsidRPr="0037009A">
              <w:rPr>
                <w:rFonts w:eastAsia="Times New Roman" w:cs="Times New Roman"/>
                <w:noProof/>
                <w:color w:val="000000" w:themeColor="text1"/>
                <w:lang w:val="en-US" w:eastAsia="en-US"/>
              </w:rPr>
              <w:t>[3]</w:t>
            </w:r>
            <w:r w:rsidRPr="0037009A">
              <w:rPr>
                <w:rFonts w:eastAsia="Times New Roman" w:cs="Times New Roman"/>
                <w:color w:val="000000" w:themeColor="text1"/>
                <w:lang w:val="en-US" w:eastAsia="en-US"/>
              </w:rPr>
              <w:fldChar w:fldCharType="end"/>
            </w:r>
          </w:p>
        </w:tc>
        <w:tc>
          <w:tcPr>
            <w:tcW w:w="1080" w:type="dxa"/>
            <w:tcBorders>
              <w:top w:val="nil"/>
              <w:left w:val="nil"/>
              <w:bottom w:val="nil"/>
              <w:right w:val="nil"/>
            </w:tcBorders>
          </w:tcPr>
          <w:p w14:paraId="1575774B" w14:textId="77777777" w:rsidR="00681132" w:rsidRPr="0037009A" w:rsidRDefault="00681132" w:rsidP="00B33429">
            <w:pPr>
              <w:rPr>
                <w:rFonts w:eastAsia="Times New Roman" w:cs="Times New Roman"/>
                <w:color w:val="000000" w:themeColor="text1"/>
                <w:lang w:val="en-US" w:eastAsia="en-US"/>
              </w:rPr>
            </w:pPr>
          </w:p>
        </w:tc>
        <w:tc>
          <w:tcPr>
            <w:tcW w:w="2070" w:type="dxa"/>
            <w:tcBorders>
              <w:top w:val="nil"/>
              <w:left w:val="nil"/>
              <w:bottom w:val="nil"/>
              <w:right w:val="nil"/>
            </w:tcBorders>
          </w:tcPr>
          <w:p w14:paraId="566E3443"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Yeast</w:t>
            </w:r>
          </w:p>
        </w:tc>
        <w:tc>
          <w:tcPr>
            <w:tcW w:w="1588" w:type="dxa"/>
            <w:tcBorders>
              <w:top w:val="nil"/>
              <w:left w:val="nil"/>
              <w:bottom w:val="nil"/>
              <w:right w:val="nil"/>
            </w:tcBorders>
            <w:shd w:val="clear" w:color="auto" w:fill="auto"/>
            <w:hideMark/>
          </w:tcPr>
          <w:p w14:paraId="5CD7DB22"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Scer_1313r:</w:t>
            </w:r>
          </w:p>
        </w:tc>
        <w:tc>
          <w:tcPr>
            <w:tcW w:w="3902" w:type="dxa"/>
            <w:tcBorders>
              <w:top w:val="nil"/>
              <w:left w:val="nil"/>
              <w:bottom w:val="nil"/>
              <w:right w:val="nil"/>
            </w:tcBorders>
            <w:shd w:val="clear" w:color="auto" w:fill="auto"/>
            <w:hideMark/>
          </w:tcPr>
          <w:p w14:paraId="5FFE9DA9"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GGCCCATTCGGGTCTTGTAA</w:t>
            </w:r>
          </w:p>
        </w:tc>
        <w:tc>
          <w:tcPr>
            <w:tcW w:w="1710" w:type="dxa"/>
            <w:tcBorders>
              <w:top w:val="nil"/>
              <w:left w:val="nil"/>
              <w:bottom w:val="nil"/>
              <w:right w:val="nil"/>
            </w:tcBorders>
          </w:tcPr>
          <w:p w14:paraId="45F35554" w14:textId="77777777" w:rsidR="00681132" w:rsidRPr="0037009A" w:rsidRDefault="00681132" w:rsidP="00B33429">
            <w:pPr>
              <w:rPr>
                <w:rFonts w:eastAsia="Times New Roman" w:cs="Times New Roman"/>
                <w:color w:val="000000" w:themeColor="text1"/>
                <w:lang w:val="en-US" w:eastAsia="en-US"/>
              </w:rPr>
            </w:pPr>
          </w:p>
        </w:tc>
        <w:tc>
          <w:tcPr>
            <w:tcW w:w="1260" w:type="dxa"/>
            <w:tcBorders>
              <w:top w:val="nil"/>
              <w:left w:val="nil"/>
              <w:bottom w:val="nil"/>
              <w:right w:val="nil"/>
            </w:tcBorders>
            <w:shd w:val="clear" w:color="auto" w:fill="auto"/>
            <w:noWrap/>
            <w:hideMark/>
          </w:tcPr>
          <w:p w14:paraId="231D57CD" w14:textId="77777777" w:rsidR="00681132" w:rsidRPr="0037009A" w:rsidRDefault="00681132" w:rsidP="00B33429">
            <w:pPr>
              <w:rPr>
                <w:rFonts w:eastAsia="Times New Roman" w:cs="Times New Roman"/>
                <w:color w:val="000000" w:themeColor="text1"/>
                <w:lang w:val="en-US" w:eastAsia="en-US"/>
              </w:rPr>
            </w:pPr>
          </w:p>
        </w:tc>
      </w:tr>
      <w:tr w:rsidR="00681132" w:rsidRPr="0037009A" w14:paraId="0DBCC700" w14:textId="77777777" w:rsidTr="00B33429">
        <w:trPr>
          <w:trHeight w:val="288"/>
        </w:trPr>
        <w:tc>
          <w:tcPr>
            <w:tcW w:w="1980" w:type="dxa"/>
            <w:tcBorders>
              <w:top w:val="nil"/>
              <w:left w:val="nil"/>
              <w:bottom w:val="nil"/>
              <w:right w:val="nil"/>
            </w:tcBorders>
            <w:shd w:val="clear" w:color="auto" w:fill="auto"/>
            <w:hideMark/>
          </w:tcPr>
          <w:p w14:paraId="12762EEC"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i/>
                <w:iCs/>
                <w:color w:val="000000" w:themeColor="text1"/>
                <w:lang w:val="en-US" w:eastAsia="en-US"/>
              </w:rPr>
              <w:t>A. nidulans</w:t>
            </w:r>
          </w:p>
        </w:tc>
        <w:tc>
          <w:tcPr>
            <w:tcW w:w="1080" w:type="dxa"/>
            <w:tcBorders>
              <w:top w:val="nil"/>
              <w:left w:val="nil"/>
              <w:bottom w:val="nil"/>
              <w:right w:val="nil"/>
            </w:tcBorders>
          </w:tcPr>
          <w:p w14:paraId="5AF2DBD0"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5YEG</w:t>
            </w:r>
          </w:p>
        </w:tc>
        <w:tc>
          <w:tcPr>
            <w:tcW w:w="2070" w:type="dxa"/>
            <w:tcBorders>
              <w:top w:val="nil"/>
              <w:left w:val="nil"/>
              <w:bottom w:val="nil"/>
              <w:right w:val="nil"/>
            </w:tcBorders>
          </w:tcPr>
          <w:p w14:paraId="31E7B0BA"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Multicellular</w:t>
            </w:r>
          </w:p>
        </w:tc>
        <w:tc>
          <w:tcPr>
            <w:tcW w:w="1588" w:type="dxa"/>
            <w:tcBorders>
              <w:top w:val="nil"/>
              <w:left w:val="nil"/>
              <w:bottom w:val="nil"/>
              <w:right w:val="nil"/>
            </w:tcBorders>
            <w:shd w:val="clear" w:color="auto" w:fill="auto"/>
            <w:hideMark/>
          </w:tcPr>
          <w:p w14:paraId="20739435"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Anid_112f:</w:t>
            </w:r>
          </w:p>
        </w:tc>
        <w:tc>
          <w:tcPr>
            <w:tcW w:w="3902" w:type="dxa"/>
            <w:tcBorders>
              <w:top w:val="nil"/>
              <w:left w:val="nil"/>
              <w:bottom w:val="nil"/>
              <w:right w:val="nil"/>
            </w:tcBorders>
            <w:shd w:val="clear" w:color="auto" w:fill="auto"/>
            <w:hideMark/>
          </w:tcPr>
          <w:p w14:paraId="0D09776B"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CCCCTCCAGAGTGAATACCT</w:t>
            </w:r>
          </w:p>
        </w:tc>
        <w:tc>
          <w:tcPr>
            <w:tcW w:w="1710" w:type="dxa"/>
            <w:tcBorders>
              <w:top w:val="nil"/>
              <w:left w:val="nil"/>
              <w:bottom w:val="nil"/>
              <w:right w:val="nil"/>
            </w:tcBorders>
          </w:tcPr>
          <w:p w14:paraId="3F370642"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18S rRNA</w:t>
            </w:r>
          </w:p>
        </w:tc>
        <w:tc>
          <w:tcPr>
            <w:tcW w:w="1260" w:type="dxa"/>
            <w:tcBorders>
              <w:top w:val="nil"/>
              <w:left w:val="nil"/>
              <w:bottom w:val="nil"/>
              <w:right w:val="nil"/>
            </w:tcBorders>
            <w:shd w:val="clear" w:color="auto" w:fill="auto"/>
            <w:hideMark/>
          </w:tcPr>
          <w:p w14:paraId="3CF7E945"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this study</w:t>
            </w:r>
          </w:p>
        </w:tc>
      </w:tr>
      <w:tr w:rsidR="00681132" w:rsidRPr="0037009A" w14:paraId="725B40EE" w14:textId="77777777" w:rsidTr="00B33429">
        <w:trPr>
          <w:trHeight w:val="288"/>
        </w:trPr>
        <w:tc>
          <w:tcPr>
            <w:tcW w:w="1980" w:type="dxa"/>
            <w:tcBorders>
              <w:top w:val="nil"/>
              <w:left w:val="nil"/>
              <w:bottom w:val="single" w:sz="4" w:space="0" w:color="auto"/>
              <w:right w:val="nil"/>
            </w:tcBorders>
            <w:shd w:val="clear" w:color="auto" w:fill="auto"/>
            <w:hideMark/>
          </w:tcPr>
          <w:p w14:paraId="1E2AF0B1"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 xml:space="preserve">FGSC A1416 </w:t>
            </w:r>
            <w:r w:rsidRPr="0037009A">
              <w:rPr>
                <w:rFonts w:eastAsia="Times New Roman" w:cs="Times New Roman"/>
                <w:color w:val="000000" w:themeColor="text1"/>
                <w:lang w:val="en-US" w:eastAsia="en-US"/>
              </w:rPr>
              <w:fldChar w:fldCharType="begin"/>
            </w:r>
            <w:r w:rsidRPr="0037009A">
              <w:rPr>
                <w:rFonts w:eastAsia="Times New Roman" w:cs="Times New Roman"/>
                <w:color w:val="000000" w:themeColor="text1"/>
                <w:lang w:val="en-US" w:eastAsia="en-US"/>
              </w:rPr>
              <w:instrText xml:space="preserve"> ADDIN ZOTERO_ITEM CSL_CITATION {"citationID":"1ua7jc8srf","properties":{"formattedCitation":"[4]","plainCitation":"[4]"},"citationItems":[{"id":278,"uris":["http://zotero.org/users/2439923/items/X57FERB9"],"uri":["http://zotero.org/users/2439923/items/X57FERB9"],"itemData":{"id":278,"type":"article-journal","title":"Distinct roles for Caf1, Ccr4, Edc3 and CutA in the co-ordination of transcript deadenylation, decapping and P-body formation in Aspergillus nidulans","container-title":"Molecular Microbiology","page":"503–516","volume":"76","issue":"2","DOI":"10.1111/j.1365-2958.2010.07118.x","ISSN":"1365-2958","author":[{"family":"Morozov","given":"Igor Y."},{"family":"Jones","given":"Meriel G."},{"family":"Spiller","given":"Dave G."},{"family":"Rigden","given":"Daniel J."},{"family":"Dattenböck","given":"Christoph"},{"family":"Novotny","given":"Rene"},{"family":"Strauss","given":"Joseph"},{"family":"Caddick","given":"Mark X."}],"issued":{"date-parts":[["2010"]]}}}],"schema":"https://github.com/citation-style-language/schema/raw/master/csl-citation.json"} </w:instrText>
            </w:r>
            <w:r w:rsidRPr="0037009A">
              <w:rPr>
                <w:rFonts w:eastAsia="Times New Roman" w:cs="Times New Roman"/>
                <w:color w:val="000000" w:themeColor="text1"/>
                <w:lang w:val="en-US" w:eastAsia="en-US"/>
              </w:rPr>
              <w:fldChar w:fldCharType="separate"/>
            </w:r>
            <w:r w:rsidRPr="0037009A">
              <w:rPr>
                <w:rFonts w:eastAsia="Times New Roman" w:cs="Times New Roman"/>
                <w:noProof/>
                <w:color w:val="000000" w:themeColor="text1"/>
                <w:lang w:val="en-US" w:eastAsia="en-US"/>
              </w:rPr>
              <w:t>[4]</w:t>
            </w:r>
            <w:r w:rsidRPr="0037009A">
              <w:rPr>
                <w:rFonts w:eastAsia="Times New Roman" w:cs="Times New Roman"/>
                <w:color w:val="000000" w:themeColor="text1"/>
                <w:lang w:val="en-US" w:eastAsia="en-US"/>
              </w:rPr>
              <w:fldChar w:fldCharType="end"/>
            </w:r>
          </w:p>
        </w:tc>
        <w:tc>
          <w:tcPr>
            <w:tcW w:w="1080" w:type="dxa"/>
            <w:tcBorders>
              <w:top w:val="nil"/>
              <w:left w:val="nil"/>
              <w:bottom w:val="single" w:sz="4" w:space="0" w:color="auto"/>
              <w:right w:val="nil"/>
            </w:tcBorders>
          </w:tcPr>
          <w:p w14:paraId="706077C9" w14:textId="77777777" w:rsidR="00681132" w:rsidRPr="0037009A" w:rsidRDefault="00681132" w:rsidP="00B33429">
            <w:pPr>
              <w:rPr>
                <w:rFonts w:eastAsia="Times New Roman" w:cs="Times New Roman"/>
                <w:color w:val="000000" w:themeColor="text1"/>
                <w:lang w:val="en-US" w:eastAsia="en-US"/>
              </w:rPr>
            </w:pPr>
          </w:p>
        </w:tc>
        <w:tc>
          <w:tcPr>
            <w:tcW w:w="2070" w:type="dxa"/>
            <w:tcBorders>
              <w:top w:val="nil"/>
              <w:left w:val="nil"/>
              <w:bottom w:val="single" w:sz="4" w:space="0" w:color="auto"/>
              <w:right w:val="nil"/>
            </w:tcBorders>
          </w:tcPr>
          <w:p w14:paraId="3FE050C8"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filamentous fungi</w:t>
            </w:r>
          </w:p>
        </w:tc>
        <w:tc>
          <w:tcPr>
            <w:tcW w:w="1588" w:type="dxa"/>
            <w:tcBorders>
              <w:top w:val="nil"/>
              <w:left w:val="nil"/>
              <w:bottom w:val="single" w:sz="4" w:space="0" w:color="auto"/>
              <w:right w:val="nil"/>
            </w:tcBorders>
            <w:shd w:val="clear" w:color="auto" w:fill="auto"/>
            <w:hideMark/>
          </w:tcPr>
          <w:p w14:paraId="1B87DEC0"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Anid_405r:</w:t>
            </w:r>
          </w:p>
        </w:tc>
        <w:tc>
          <w:tcPr>
            <w:tcW w:w="3902" w:type="dxa"/>
            <w:tcBorders>
              <w:top w:val="nil"/>
              <w:left w:val="nil"/>
              <w:bottom w:val="single" w:sz="4" w:space="0" w:color="auto"/>
              <w:right w:val="nil"/>
            </w:tcBorders>
            <w:shd w:val="clear" w:color="auto" w:fill="auto"/>
            <w:hideMark/>
          </w:tcPr>
          <w:p w14:paraId="46793A46"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CCGAAGTCGGGGTTTTTAGC</w:t>
            </w:r>
          </w:p>
        </w:tc>
        <w:tc>
          <w:tcPr>
            <w:tcW w:w="1710" w:type="dxa"/>
            <w:tcBorders>
              <w:top w:val="nil"/>
              <w:left w:val="nil"/>
              <w:bottom w:val="single" w:sz="4" w:space="0" w:color="auto"/>
              <w:right w:val="nil"/>
            </w:tcBorders>
          </w:tcPr>
          <w:p w14:paraId="33BD770E" w14:textId="77777777" w:rsidR="00681132" w:rsidRPr="0037009A" w:rsidRDefault="00681132" w:rsidP="00B33429">
            <w:pPr>
              <w:rPr>
                <w:rFonts w:eastAsia="Times New Roman" w:cs="Times New Roman"/>
                <w:color w:val="000000" w:themeColor="text1"/>
                <w:lang w:val="en-US" w:eastAsia="en-US"/>
              </w:rPr>
            </w:pPr>
          </w:p>
        </w:tc>
        <w:tc>
          <w:tcPr>
            <w:tcW w:w="1260" w:type="dxa"/>
            <w:tcBorders>
              <w:top w:val="nil"/>
              <w:left w:val="nil"/>
              <w:bottom w:val="single" w:sz="4" w:space="0" w:color="auto"/>
              <w:right w:val="nil"/>
            </w:tcBorders>
            <w:shd w:val="clear" w:color="auto" w:fill="auto"/>
            <w:noWrap/>
            <w:hideMark/>
          </w:tcPr>
          <w:p w14:paraId="068D35F2" w14:textId="77777777" w:rsidR="00681132" w:rsidRPr="0037009A" w:rsidRDefault="00681132" w:rsidP="00B33429">
            <w:pPr>
              <w:rPr>
                <w:rFonts w:eastAsia="Times New Roman" w:cs="Times New Roman"/>
                <w:color w:val="000000" w:themeColor="text1"/>
                <w:lang w:val="en-US" w:eastAsia="en-US"/>
              </w:rPr>
            </w:pPr>
          </w:p>
        </w:tc>
      </w:tr>
      <w:tr w:rsidR="00681132" w:rsidRPr="0037009A" w14:paraId="731414BB" w14:textId="77777777" w:rsidTr="00B33429">
        <w:trPr>
          <w:trHeight w:val="521"/>
        </w:trPr>
        <w:tc>
          <w:tcPr>
            <w:tcW w:w="1980" w:type="dxa"/>
            <w:tcBorders>
              <w:top w:val="single" w:sz="4" w:space="0" w:color="auto"/>
              <w:left w:val="nil"/>
              <w:bottom w:val="single" w:sz="4" w:space="0" w:color="auto"/>
              <w:right w:val="nil"/>
            </w:tcBorders>
            <w:shd w:val="clear" w:color="auto" w:fill="auto"/>
          </w:tcPr>
          <w:p w14:paraId="31D6D742" w14:textId="77777777" w:rsidR="00681132" w:rsidRPr="0037009A" w:rsidRDefault="00681132" w:rsidP="00B33429">
            <w:pPr>
              <w:rPr>
                <w:rFonts w:eastAsia="Times New Roman" w:cs="Times New Roman"/>
                <w:b/>
                <w:color w:val="000000" w:themeColor="text1"/>
                <w:lang w:val="en-US" w:eastAsia="en-US"/>
              </w:rPr>
            </w:pPr>
          </w:p>
        </w:tc>
        <w:tc>
          <w:tcPr>
            <w:tcW w:w="1080" w:type="dxa"/>
            <w:tcBorders>
              <w:top w:val="single" w:sz="4" w:space="0" w:color="auto"/>
              <w:left w:val="nil"/>
              <w:bottom w:val="single" w:sz="4" w:space="0" w:color="auto"/>
              <w:right w:val="nil"/>
            </w:tcBorders>
          </w:tcPr>
          <w:p w14:paraId="1A0CCEED" w14:textId="77777777" w:rsidR="00681132" w:rsidRPr="0037009A" w:rsidRDefault="00681132" w:rsidP="00B33429">
            <w:pPr>
              <w:rPr>
                <w:rFonts w:eastAsia="Times New Roman" w:cs="Times New Roman"/>
                <w:b/>
                <w:color w:val="000000" w:themeColor="text1"/>
                <w:lang w:val="en-US" w:eastAsia="en-US"/>
              </w:rPr>
            </w:pPr>
          </w:p>
        </w:tc>
        <w:tc>
          <w:tcPr>
            <w:tcW w:w="2070" w:type="dxa"/>
            <w:tcBorders>
              <w:top w:val="single" w:sz="4" w:space="0" w:color="auto"/>
              <w:left w:val="nil"/>
              <w:bottom w:val="single" w:sz="4" w:space="0" w:color="auto"/>
              <w:right w:val="nil"/>
            </w:tcBorders>
          </w:tcPr>
          <w:p w14:paraId="786B2CAA" w14:textId="77777777" w:rsidR="00681132" w:rsidRPr="0037009A" w:rsidRDefault="00681132" w:rsidP="00B33429">
            <w:pPr>
              <w:rPr>
                <w:rFonts w:eastAsia="Times New Roman" w:cs="Times New Roman"/>
                <w:b/>
                <w:bCs/>
                <w:color w:val="000000" w:themeColor="text1"/>
                <w:lang w:val="en-US" w:eastAsia="en-US"/>
              </w:rPr>
            </w:pPr>
            <w:r w:rsidRPr="0037009A">
              <w:rPr>
                <w:rFonts w:eastAsia="Times New Roman" w:cs="Times New Roman"/>
                <w:b/>
                <w:color w:val="000000" w:themeColor="text1"/>
                <w:lang w:val="en-US" w:eastAsia="en-US"/>
              </w:rPr>
              <w:t>Taxa</w:t>
            </w:r>
          </w:p>
        </w:tc>
        <w:tc>
          <w:tcPr>
            <w:tcW w:w="5490" w:type="dxa"/>
            <w:gridSpan w:val="2"/>
            <w:tcBorders>
              <w:top w:val="single" w:sz="4" w:space="0" w:color="auto"/>
              <w:left w:val="nil"/>
              <w:bottom w:val="single" w:sz="4" w:space="0" w:color="auto"/>
              <w:right w:val="nil"/>
            </w:tcBorders>
            <w:shd w:val="clear" w:color="auto" w:fill="auto"/>
            <w:noWrap/>
          </w:tcPr>
          <w:p w14:paraId="429D7C67" w14:textId="77777777" w:rsidR="00681132" w:rsidRPr="0037009A" w:rsidRDefault="00681132" w:rsidP="00B33429">
            <w:pPr>
              <w:rPr>
                <w:rFonts w:eastAsia="Times New Roman" w:cs="Times New Roman"/>
                <w:b/>
                <w:color w:val="000000" w:themeColor="text1"/>
                <w:lang w:val="en-US" w:eastAsia="en-US"/>
              </w:rPr>
            </w:pPr>
            <w:r w:rsidRPr="0037009A">
              <w:rPr>
                <w:rFonts w:eastAsia="Times New Roman" w:cs="Times New Roman"/>
                <w:b/>
                <w:bCs/>
                <w:color w:val="000000" w:themeColor="text1"/>
                <w:lang w:val="en-US" w:eastAsia="en-US"/>
              </w:rPr>
              <w:t>HTS Primer sequences (5' - 3')</w:t>
            </w:r>
          </w:p>
        </w:tc>
        <w:tc>
          <w:tcPr>
            <w:tcW w:w="1710" w:type="dxa"/>
            <w:tcBorders>
              <w:top w:val="single" w:sz="4" w:space="0" w:color="auto"/>
              <w:left w:val="nil"/>
              <w:bottom w:val="single" w:sz="4" w:space="0" w:color="auto"/>
              <w:right w:val="nil"/>
            </w:tcBorders>
          </w:tcPr>
          <w:p w14:paraId="2EBA64FE" w14:textId="77777777" w:rsidR="00681132" w:rsidRPr="0037009A" w:rsidRDefault="00681132" w:rsidP="00B33429">
            <w:pPr>
              <w:rPr>
                <w:rFonts w:eastAsia="Times New Roman" w:cs="Times New Roman"/>
                <w:b/>
                <w:color w:val="000000" w:themeColor="text1"/>
                <w:lang w:val="en-US" w:eastAsia="en-US"/>
              </w:rPr>
            </w:pPr>
            <w:r w:rsidRPr="0037009A">
              <w:rPr>
                <w:rFonts w:eastAsia="Times New Roman" w:cs="Times New Roman"/>
                <w:b/>
                <w:bCs/>
                <w:color w:val="000000" w:themeColor="text1"/>
                <w:lang w:val="en-US" w:eastAsia="en-US"/>
              </w:rPr>
              <w:t>Region</w:t>
            </w:r>
          </w:p>
        </w:tc>
        <w:tc>
          <w:tcPr>
            <w:tcW w:w="1260" w:type="dxa"/>
            <w:tcBorders>
              <w:top w:val="single" w:sz="4" w:space="0" w:color="auto"/>
              <w:left w:val="nil"/>
              <w:bottom w:val="single" w:sz="4" w:space="0" w:color="auto"/>
              <w:right w:val="nil"/>
            </w:tcBorders>
            <w:shd w:val="clear" w:color="auto" w:fill="auto"/>
          </w:tcPr>
          <w:p w14:paraId="3FC13B7E" w14:textId="77777777" w:rsidR="00681132" w:rsidRPr="0037009A" w:rsidRDefault="00681132" w:rsidP="00B33429">
            <w:pPr>
              <w:rPr>
                <w:rFonts w:eastAsia="Times New Roman" w:cs="Times New Roman"/>
                <w:b/>
                <w:color w:val="000000" w:themeColor="text1"/>
                <w:lang w:val="en-US" w:eastAsia="en-US"/>
              </w:rPr>
            </w:pPr>
            <w:r w:rsidRPr="0037009A">
              <w:rPr>
                <w:rFonts w:eastAsia="Times New Roman" w:cs="Times New Roman"/>
                <w:b/>
                <w:bCs/>
                <w:color w:val="000000" w:themeColor="text1"/>
                <w:lang w:val="en-US" w:eastAsia="en-US"/>
              </w:rPr>
              <w:t>Reference</w:t>
            </w:r>
          </w:p>
        </w:tc>
      </w:tr>
      <w:tr w:rsidR="00681132" w:rsidRPr="0037009A" w14:paraId="51794C60" w14:textId="77777777" w:rsidTr="00B33429">
        <w:trPr>
          <w:trHeight w:val="288"/>
        </w:trPr>
        <w:tc>
          <w:tcPr>
            <w:tcW w:w="1980" w:type="dxa"/>
            <w:tcBorders>
              <w:top w:val="single" w:sz="4" w:space="0" w:color="auto"/>
              <w:left w:val="nil"/>
              <w:bottom w:val="nil"/>
              <w:right w:val="nil"/>
            </w:tcBorders>
            <w:shd w:val="clear" w:color="auto" w:fill="auto"/>
          </w:tcPr>
          <w:p w14:paraId="646C4078" w14:textId="77777777" w:rsidR="00681132" w:rsidRPr="0037009A" w:rsidRDefault="00681132" w:rsidP="00B33429">
            <w:pPr>
              <w:rPr>
                <w:rFonts w:eastAsia="Times New Roman" w:cs="Times New Roman"/>
                <w:color w:val="000000" w:themeColor="text1"/>
                <w:lang w:val="en-US" w:eastAsia="en-US"/>
              </w:rPr>
            </w:pPr>
          </w:p>
        </w:tc>
        <w:tc>
          <w:tcPr>
            <w:tcW w:w="1080" w:type="dxa"/>
            <w:tcBorders>
              <w:top w:val="single" w:sz="4" w:space="0" w:color="auto"/>
              <w:left w:val="nil"/>
              <w:bottom w:val="nil"/>
              <w:right w:val="nil"/>
            </w:tcBorders>
          </w:tcPr>
          <w:p w14:paraId="27F22339" w14:textId="77777777" w:rsidR="00681132" w:rsidRPr="0037009A" w:rsidRDefault="00681132" w:rsidP="00B33429">
            <w:pPr>
              <w:rPr>
                <w:rFonts w:eastAsia="Times New Roman" w:cs="Times New Roman"/>
                <w:color w:val="000000" w:themeColor="text1"/>
                <w:lang w:val="en-US" w:eastAsia="en-US"/>
              </w:rPr>
            </w:pPr>
          </w:p>
        </w:tc>
        <w:tc>
          <w:tcPr>
            <w:tcW w:w="2070" w:type="dxa"/>
            <w:tcBorders>
              <w:top w:val="single" w:sz="4" w:space="0" w:color="auto"/>
              <w:left w:val="nil"/>
              <w:bottom w:val="nil"/>
              <w:right w:val="nil"/>
            </w:tcBorders>
          </w:tcPr>
          <w:p w14:paraId="0F3DFD34"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Bacteria</w:t>
            </w:r>
          </w:p>
        </w:tc>
        <w:tc>
          <w:tcPr>
            <w:tcW w:w="1588" w:type="dxa"/>
            <w:tcBorders>
              <w:top w:val="single" w:sz="4" w:space="0" w:color="auto"/>
              <w:left w:val="nil"/>
              <w:bottom w:val="nil"/>
              <w:right w:val="nil"/>
            </w:tcBorders>
            <w:shd w:val="clear" w:color="auto" w:fill="auto"/>
            <w:noWrap/>
            <w:hideMark/>
          </w:tcPr>
          <w:p w14:paraId="58276FE8"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16S_515</w:t>
            </w:r>
            <w:r w:rsidRPr="0037009A">
              <w:rPr>
                <w:rFonts w:eastAsia="Times New Roman" w:cs="Times New Roman"/>
                <w:i/>
                <w:iCs/>
                <w:color w:val="000000" w:themeColor="text1"/>
                <w:lang w:val="en-US" w:eastAsia="en-US"/>
              </w:rPr>
              <w:t>fw</w:t>
            </w:r>
          </w:p>
        </w:tc>
        <w:tc>
          <w:tcPr>
            <w:tcW w:w="3902" w:type="dxa"/>
            <w:tcBorders>
              <w:top w:val="single" w:sz="4" w:space="0" w:color="auto"/>
              <w:left w:val="nil"/>
              <w:bottom w:val="nil"/>
              <w:right w:val="nil"/>
            </w:tcBorders>
            <w:shd w:val="clear" w:color="auto" w:fill="auto"/>
            <w:noWrap/>
            <w:hideMark/>
          </w:tcPr>
          <w:p w14:paraId="7BFD0413"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GTGCCAGCMGCCGCGGTAA</w:t>
            </w:r>
          </w:p>
        </w:tc>
        <w:tc>
          <w:tcPr>
            <w:tcW w:w="1710" w:type="dxa"/>
            <w:tcBorders>
              <w:top w:val="single" w:sz="4" w:space="0" w:color="auto"/>
              <w:left w:val="nil"/>
              <w:bottom w:val="nil"/>
              <w:right w:val="nil"/>
            </w:tcBorders>
          </w:tcPr>
          <w:p w14:paraId="34924337"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16S rRNA, V4</w:t>
            </w:r>
          </w:p>
        </w:tc>
        <w:tc>
          <w:tcPr>
            <w:tcW w:w="1260" w:type="dxa"/>
            <w:tcBorders>
              <w:top w:val="single" w:sz="4" w:space="0" w:color="auto"/>
              <w:left w:val="nil"/>
              <w:bottom w:val="nil"/>
              <w:right w:val="nil"/>
            </w:tcBorders>
            <w:shd w:val="clear" w:color="auto" w:fill="auto"/>
            <w:hideMark/>
          </w:tcPr>
          <w:p w14:paraId="6A2967A0"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fldChar w:fldCharType="begin"/>
            </w:r>
            <w:r w:rsidRPr="0037009A">
              <w:rPr>
                <w:rFonts w:eastAsia="Times New Roman" w:cs="Times New Roman"/>
                <w:color w:val="000000" w:themeColor="text1"/>
                <w:lang w:val="en-US" w:eastAsia="en-US"/>
              </w:rPr>
              <w:instrText xml:space="preserve"> ADDIN ZOTERO_ITEM CSL_CITATION {"citationID":"99qkl1mi","properties":{"formattedCitation":"[5]","plainCitation":"[5]"},"citationItems":[{"id":107,"uris":["http://zotero.org/users/2439923/items/RQJAWUD3"],"uri":["http://zotero.org/users/2439923/items/RQJAWUD3"],"itemData":{"id":107,"type":"article-journal","title":"Indoor-air microbiome in an urban subway network: diversity and dynamics","container-title":"Appl Environ Microbiol","volume":"80","URL":"http://dx.doi.org/10.1128/AEM.02244-14","DOI":"10.1128/AEM.02244-14","journalAbbreviation":"Appl Environ Microbiol","author":[{"family":"Leung","given":"M. H. Y."},{"family":"Wilkins","given":"D."},{"family":"Li","given":"E. K. T."},{"family":"Kong","given":"F. K. F."},{"family":"Lee","given":"P. K. H."}],"issued":{"date-parts":[["2014"]]}}}],"schema":"https://github.com/citation-style-language/schema/raw/master/csl-citation.json"} </w:instrText>
            </w:r>
            <w:r w:rsidRPr="0037009A">
              <w:rPr>
                <w:rFonts w:eastAsia="Times New Roman" w:cs="Times New Roman"/>
                <w:color w:val="000000" w:themeColor="text1"/>
                <w:lang w:val="en-US" w:eastAsia="en-US"/>
              </w:rPr>
              <w:fldChar w:fldCharType="separate"/>
            </w:r>
            <w:r w:rsidRPr="0037009A">
              <w:rPr>
                <w:rFonts w:eastAsia="Times New Roman" w:cs="Times New Roman"/>
                <w:noProof/>
                <w:color w:val="000000" w:themeColor="text1"/>
                <w:lang w:val="en-US" w:eastAsia="en-US"/>
              </w:rPr>
              <w:t>[5]</w:t>
            </w:r>
            <w:r w:rsidRPr="0037009A">
              <w:rPr>
                <w:rFonts w:eastAsia="Times New Roman" w:cs="Times New Roman"/>
                <w:color w:val="000000" w:themeColor="text1"/>
                <w:lang w:val="en-US" w:eastAsia="en-US"/>
              </w:rPr>
              <w:fldChar w:fldCharType="end"/>
            </w:r>
          </w:p>
        </w:tc>
      </w:tr>
      <w:tr w:rsidR="00681132" w:rsidRPr="0037009A" w14:paraId="54DDD3B9" w14:textId="77777777" w:rsidTr="00B33429">
        <w:trPr>
          <w:trHeight w:val="288"/>
        </w:trPr>
        <w:tc>
          <w:tcPr>
            <w:tcW w:w="1980" w:type="dxa"/>
            <w:tcBorders>
              <w:top w:val="nil"/>
              <w:left w:val="nil"/>
              <w:bottom w:val="nil"/>
              <w:right w:val="nil"/>
            </w:tcBorders>
            <w:shd w:val="clear" w:color="auto" w:fill="auto"/>
          </w:tcPr>
          <w:p w14:paraId="3573E441" w14:textId="77777777" w:rsidR="00681132" w:rsidRPr="0037009A" w:rsidRDefault="00681132" w:rsidP="00B33429">
            <w:pPr>
              <w:rPr>
                <w:rFonts w:eastAsia="Times New Roman" w:cs="Times New Roman"/>
                <w:color w:val="000000" w:themeColor="text1"/>
                <w:lang w:val="en-US" w:eastAsia="en-US"/>
              </w:rPr>
            </w:pPr>
          </w:p>
        </w:tc>
        <w:tc>
          <w:tcPr>
            <w:tcW w:w="1080" w:type="dxa"/>
            <w:tcBorders>
              <w:top w:val="nil"/>
              <w:left w:val="nil"/>
              <w:bottom w:val="nil"/>
              <w:right w:val="nil"/>
            </w:tcBorders>
          </w:tcPr>
          <w:p w14:paraId="3A08623D" w14:textId="77777777" w:rsidR="00681132" w:rsidRPr="0037009A" w:rsidRDefault="00681132" w:rsidP="00B33429">
            <w:pPr>
              <w:rPr>
                <w:rFonts w:eastAsia="Times New Roman" w:cs="Times New Roman"/>
                <w:color w:val="000000" w:themeColor="text1"/>
                <w:lang w:val="en-US" w:eastAsia="en-US"/>
              </w:rPr>
            </w:pPr>
          </w:p>
        </w:tc>
        <w:tc>
          <w:tcPr>
            <w:tcW w:w="2070" w:type="dxa"/>
            <w:tcBorders>
              <w:top w:val="nil"/>
              <w:left w:val="nil"/>
              <w:bottom w:val="nil"/>
              <w:right w:val="nil"/>
            </w:tcBorders>
          </w:tcPr>
          <w:p w14:paraId="6EAD82B8" w14:textId="77777777" w:rsidR="00681132" w:rsidRPr="0037009A" w:rsidRDefault="00681132" w:rsidP="00B33429">
            <w:pPr>
              <w:rPr>
                <w:rFonts w:eastAsia="Times New Roman" w:cs="Times New Roman"/>
                <w:color w:val="000000" w:themeColor="text1"/>
                <w:lang w:val="en-US" w:eastAsia="en-US"/>
              </w:rPr>
            </w:pPr>
          </w:p>
        </w:tc>
        <w:tc>
          <w:tcPr>
            <w:tcW w:w="1588" w:type="dxa"/>
            <w:tcBorders>
              <w:top w:val="nil"/>
              <w:left w:val="nil"/>
              <w:bottom w:val="nil"/>
              <w:right w:val="nil"/>
            </w:tcBorders>
            <w:shd w:val="clear" w:color="auto" w:fill="auto"/>
            <w:noWrap/>
            <w:hideMark/>
          </w:tcPr>
          <w:p w14:paraId="117CAE67"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16S_806</w:t>
            </w:r>
            <w:r w:rsidRPr="0037009A">
              <w:rPr>
                <w:rFonts w:eastAsia="Times New Roman" w:cs="Times New Roman"/>
                <w:i/>
                <w:iCs/>
                <w:color w:val="000000" w:themeColor="text1"/>
                <w:lang w:val="en-US" w:eastAsia="en-US"/>
              </w:rPr>
              <w:t>rv</w:t>
            </w:r>
          </w:p>
        </w:tc>
        <w:tc>
          <w:tcPr>
            <w:tcW w:w="3902" w:type="dxa"/>
            <w:tcBorders>
              <w:top w:val="nil"/>
              <w:left w:val="nil"/>
              <w:bottom w:val="nil"/>
              <w:right w:val="nil"/>
            </w:tcBorders>
            <w:shd w:val="clear" w:color="auto" w:fill="auto"/>
            <w:noWrap/>
            <w:hideMark/>
          </w:tcPr>
          <w:p w14:paraId="773B6C13"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GGACTACHVGGGTWTCTAAT</w:t>
            </w:r>
          </w:p>
        </w:tc>
        <w:tc>
          <w:tcPr>
            <w:tcW w:w="1710" w:type="dxa"/>
            <w:tcBorders>
              <w:top w:val="nil"/>
              <w:left w:val="nil"/>
              <w:bottom w:val="nil"/>
              <w:right w:val="nil"/>
            </w:tcBorders>
          </w:tcPr>
          <w:p w14:paraId="3DADF9C2" w14:textId="77777777" w:rsidR="00681132" w:rsidRPr="0037009A" w:rsidRDefault="00681132" w:rsidP="00B33429">
            <w:pPr>
              <w:rPr>
                <w:rFonts w:eastAsia="Times New Roman" w:cs="Times New Roman"/>
                <w:color w:val="000000" w:themeColor="text1"/>
                <w:lang w:val="en-US" w:eastAsia="en-US"/>
              </w:rPr>
            </w:pPr>
          </w:p>
        </w:tc>
        <w:tc>
          <w:tcPr>
            <w:tcW w:w="1260" w:type="dxa"/>
            <w:tcBorders>
              <w:top w:val="nil"/>
              <w:left w:val="nil"/>
              <w:bottom w:val="nil"/>
              <w:right w:val="nil"/>
            </w:tcBorders>
            <w:shd w:val="clear" w:color="auto" w:fill="auto"/>
            <w:noWrap/>
            <w:hideMark/>
          </w:tcPr>
          <w:p w14:paraId="56534DD5" w14:textId="77777777" w:rsidR="00681132" w:rsidRPr="0037009A" w:rsidRDefault="00681132" w:rsidP="00B33429">
            <w:pPr>
              <w:rPr>
                <w:rFonts w:eastAsia="Times New Roman" w:cs="Times New Roman"/>
                <w:color w:val="000000" w:themeColor="text1"/>
                <w:lang w:val="en-US" w:eastAsia="en-US"/>
              </w:rPr>
            </w:pPr>
          </w:p>
        </w:tc>
      </w:tr>
      <w:tr w:rsidR="00681132" w:rsidRPr="0037009A" w14:paraId="1F9C459F" w14:textId="77777777" w:rsidTr="00B33429">
        <w:trPr>
          <w:trHeight w:val="288"/>
        </w:trPr>
        <w:tc>
          <w:tcPr>
            <w:tcW w:w="1980" w:type="dxa"/>
            <w:tcBorders>
              <w:top w:val="nil"/>
              <w:left w:val="nil"/>
              <w:right w:val="nil"/>
            </w:tcBorders>
            <w:shd w:val="clear" w:color="auto" w:fill="auto"/>
          </w:tcPr>
          <w:p w14:paraId="5D1036E6" w14:textId="77777777" w:rsidR="00681132" w:rsidRPr="0037009A" w:rsidRDefault="00681132" w:rsidP="00B33429">
            <w:pPr>
              <w:rPr>
                <w:rFonts w:eastAsia="Times New Roman" w:cs="Times New Roman"/>
                <w:color w:val="000000" w:themeColor="text1"/>
                <w:lang w:val="en-US" w:eastAsia="en-US"/>
              </w:rPr>
            </w:pPr>
          </w:p>
        </w:tc>
        <w:tc>
          <w:tcPr>
            <w:tcW w:w="1080" w:type="dxa"/>
            <w:tcBorders>
              <w:top w:val="nil"/>
              <w:left w:val="nil"/>
              <w:right w:val="nil"/>
            </w:tcBorders>
          </w:tcPr>
          <w:p w14:paraId="5216F576" w14:textId="77777777" w:rsidR="00681132" w:rsidRPr="0037009A" w:rsidRDefault="00681132" w:rsidP="00B33429">
            <w:pPr>
              <w:rPr>
                <w:rFonts w:eastAsia="Times New Roman" w:cs="Times New Roman"/>
                <w:color w:val="000000" w:themeColor="text1"/>
                <w:lang w:val="en-US" w:eastAsia="en-US"/>
              </w:rPr>
            </w:pPr>
          </w:p>
        </w:tc>
        <w:tc>
          <w:tcPr>
            <w:tcW w:w="2070" w:type="dxa"/>
            <w:tcBorders>
              <w:top w:val="nil"/>
              <w:left w:val="nil"/>
              <w:right w:val="nil"/>
            </w:tcBorders>
          </w:tcPr>
          <w:p w14:paraId="55D39CE3"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Fungi</w:t>
            </w:r>
          </w:p>
        </w:tc>
        <w:tc>
          <w:tcPr>
            <w:tcW w:w="1588" w:type="dxa"/>
            <w:tcBorders>
              <w:top w:val="nil"/>
              <w:left w:val="nil"/>
              <w:right w:val="nil"/>
            </w:tcBorders>
            <w:shd w:val="clear" w:color="auto" w:fill="auto"/>
            <w:hideMark/>
          </w:tcPr>
          <w:p w14:paraId="32369552"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ITS1_18Sfw</w:t>
            </w:r>
          </w:p>
        </w:tc>
        <w:tc>
          <w:tcPr>
            <w:tcW w:w="3902" w:type="dxa"/>
            <w:tcBorders>
              <w:top w:val="nil"/>
              <w:left w:val="nil"/>
              <w:right w:val="nil"/>
            </w:tcBorders>
            <w:shd w:val="clear" w:color="auto" w:fill="auto"/>
            <w:noWrap/>
            <w:hideMark/>
          </w:tcPr>
          <w:p w14:paraId="730B30FE"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GTAAAAGTCGTAACAAGGTTTC</w:t>
            </w:r>
          </w:p>
        </w:tc>
        <w:tc>
          <w:tcPr>
            <w:tcW w:w="1710" w:type="dxa"/>
            <w:tcBorders>
              <w:top w:val="nil"/>
              <w:left w:val="nil"/>
              <w:right w:val="nil"/>
            </w:tcBorders>
          </w:tcPr>
          <w:p w14:paraId="0F63880C"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ITS 1</w:t>
            </w:r>
          </w:p>
        </w:tc>
        <w:tc>
          <w:tcPr>
            <w:tcW w:w="1260" w:type="dxa"/>
            <w:tcBorders>
              <w:top w:val="nil"/>
              <w:left w:val="nil"/>
              <w:right w:val="nil"/>
            </w:tcBorders>
            <w:shd w:val="clear" w:color="auto" w:fill="auto"/>
            <w:hideMark/>
          </w:tcPr>
          <w:p w14:paraId="7866ECED"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fldChar w:fldCharType="begin"/>
            </w:r>
            <w:r w:rsidRPr="0037009A">
              <w:rPr>
                <w:rFonts w:eastAsia="Times New Roman" w:cs="Times New Roman"/>
                <w:color w:val="000000" w:themeColor="text1"/>
                <w:lang w:val="en-US" w:eastAsia="en-US"/>
              </w:rPr>
              <w:instrText xml:space="preserve"> ADDIN ZOTERO_ITEM CSL_CITATION {"citationID":"m7s2t1rr","properties":{"formattedCitation":"[6]","plainCitation":"[6]"},"citationItems":[{"id":197,"uris":["http://zotero.org/users/2439923/items/MRX7TUD8"],"uri":["http://zotero.org/users/2439923/items/MRX7TUD8"],"itemData":{"id":197,"type":"article-journal","title":"Topographic diversity of fungal and bacterial communities in human skin","container-title":"Nature","volume":"498","URL":"http://dx.doi.org/10.1038/nature12171","DOI":"10.1038/nature12171","journalAbbreviation":"Nature","author":[{"family":"Findley","given":"K."},{"family":"Oh","given":"J."},{"family":"Yang","given":"J."},{"family":"Conlan","given":"S."},{"family":"Deming","given":"C."},{"family":"Meyer","given":"J. A."}],"issued":{"date-parts":[["2013"]]}}}],"schema":"https://github.com/citation-style-language/schema/raw/master/csl-citation.json"} </w:instrText>
            </w:r>
            <w:r w:rsidRPr="0037009A">
              <w:rPr>
                <w:rFonts w:eastAsia="Times New Roman" w:cs="Times New Roman"/>
                <w:color w:val="000000" w:themeColor="text1"/>
                <w:lang w:val="en-US" w:eastAsia="en-US"/>
              </w:rPr>
              <w:fldChar w:fldCharType="separate"/>
            </w:r>
            <w:r w:rsidRPr="0037009A">
              <w:rPr>
                <w:rFonts w:eastAsia="Times New Roman" w:cs="Times New Roman"/>
                <w:noProof/>
                <w:color w:val="000000" w:themeColor="text1"/>
                <w:lang w:val="en-US" w:eastAsia="en-US"/>
              </w:rPr>
              <w:t>[6]</w:t>
            </w:r>
            <w:r w:rsidRPr="0037009A">
              <w:rPr>
                <w:rFonts w:eastAsia="Times New Roman" w:cs="Times New Roman"/>
                <w:color w:val="000000" w:themeColor="text1"/>
                <w:lang w:val="en-US" w:eastAsia="en-US"/>
              </w:rPr>
              <w:fldChar w:fldCharType="end"/>
            </w:r>
          </w:p>
        </w:tc>
      </w:tr>
      <w:tr w:rsidR="00681132" w:rsidRPr="0037009A" w14:paraId="2B384258" w14:textId="77777777" w:rsidTr="00B33429">
        <w:trPr>
          <w:trHeight w:val="288"/>
        </w:trPr>
        <w:tc>
          <w:tcPr>
            <w:tcW w:w="1980" w:type="dxa"/>
            <w:tcBorders>
              <w:top w:val="nil"/>
              <w:left w:val="nil"/>
              <w:bottom w:val="single" w:sz="4" w:space="0" w:color="auto"/>
              <w:right w:val="nil"/>
            </w:tcBorders>
            <w:shd w:val="clear" w:color="auto" w:fill="auto"/>
            <w:hideMark/>
          </w:tcPr>
          <w:p w14:paraId="4927B29D" w14:textId="77777777" w:rsidR="00681132" w:rsidRPr="0037009A" w:rsidRDefault="00681132" w:rsidP="00B33429">
            <w:pPr>
              <w:rPr>
                <w:rFonts w:eastAsia="Times New Roman" w:cs="Times New Roman"/>
                <w:color w:val="000000" w:themeColor="text1"/>
                <w:lang w:val="en-US" w:eastAsia="en-US"/>
              </w:rPr>
            </w:pPr>
          </w:p>
        </w:tc>
        <w:tc>
          <w:tcPr>
            <w:tcW w:w="1080" w:type="dxa"/>
            <w:tcBorders>
              <w:top w:val="nil"/>
              <w:left w:val="nil"/>
              <w:bottom w:val="single" w:sz="4" w:space="0" w:color="auto"/>
              <w:right w:val="nil"/>
            </w:tcBorders>
          </w:tcPr>
          <w:p w14:paraId="12FC0050" w14:textId="77777777" w:rsidR="00681132" w:rsidRPr="0037009A" w:rsidRDefault="00681132" w:rsidP="00B33429">
            <w:pPr>
              <w:rPr>
                <w:rFonts w:eastAsia="Times New Roman" w:cs="Times New Roman"/>
                <w:color w:val="000000" w:themeColor="text1"/>
                <w:lang w:val="en-US" w:eastAsia="en-US"/>
              </w:rPr>
            </w:pPr>
          </w:p>
        </w:tc>
        <w:tc>
          <w:tcPr>
            <w:tcW w:w="2070" w:type="dxa"/>
            <w:tcBorders>
              <w:top w:val="nil"/>
              <w:left w:val="nil"/>
              <w:bottom w:val="single" w:sz="4" w:space="0" w:color="auto"/>
              <w:right w:val="nil"/>
            </w:tcBorders>
          </w:tcPr>
          <w:p w14:paraId="68A4B748" w14:textId="77777777" w:rsidR="00681132" w:rsidRPr="0037009A" w:rsidRDefault="00681132" w:rsidP="00B33429">
            <w:pPr>
              <w:rPr>
                <w:rFonts w:eastAsia="Times New Roman" w:cs="Times New Roman"/>
                <w:color w:val="000000" w:themeColor="text1"/>
                <w:lang w:val="en-US" w:eastAsia="en-US"/>
              </w:rPr>
            </w:pPr>
          </w:p>
        </w:tc>
        <w:tc>
          <w:tcPr>
            <w:tcW w:w="1588" w:type="dxa"/>
            <w:tcBorders>
              <w:top w:val="nil"/>
              <w:left w:val="nil"/>
              <w:bottom w:val="single" w:sz="4" w:space="0" w:color="auto"/>
              <w:right w:val="nil"/>
            </w:tcBorders>
            <w:shd w:val="clear" w:color="auto" w:fill="auto"/>
            <w:hideMark/>
          </w:tcPr>
          <w:p w14:paraId="1218242B"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ITS1_5.8S</w:t>
            </w:r>
            <w:r w:rsidRPr="0037009A">
              <w:rPr>
                <w:rFonts w:eastAsia="Times New Roman" w:cs="Times New Roman"/>
                <w:i/>
                <w:iCs/>
                <w:color w:val="000000" w:themeColor="text1"/>
                <w:lang w:val="en-US" w:eastAsia="en-US"/>
              </w:rPr>
              <w:t>rv</w:t>
            </w:r>
          </w:p>
        </w:tc>
        <w:tc>
          <w:tcPr>
            <w:tcW w:w="3902" w:type="dxa"/>
            <w:tcBorders>
              <w:top w:val="nil"/>
              <w:left w:val="nil"/>
              <w:bottom w:val="single" w:sz="4" w:space="0" w:color="auto"/>
              <w:right w:val="nil"/>
            </w:tcBorders>
            <w:shd w:val="clear" w:color="auto" w:fill="auto"/>
            <w:noWrap/>
            <w:hideMark/>
          </w:tcPr>
          <w:p w14:paraId="43304563" w14:textId="77777777" w:rsidR="00681132" w:rsidRPr="0037009A" w:rsidRDefault="00681132" w:rsidP="00B33429">
            <w:pPr>
              <w:rPr>
                <w:rFonts w:eastAsia="Times New Roman" w:cs="Times New Roman"/>
                <w:color w:val="000000" w:themeColor="text1"/>
                <w:lang w:val="en-US" w:eastAsia="en-US"/>
              </w:rPr>
            </w:pPr>
            <w:r w:rsidRPr="0037009A">
              <w:rPr>
                <w:rFonts w:eastAsia="Times New Roman" w:cs="Times New Roman"/>
                <w:color w:val="000000" w:themeColor="text1"/>
                <w:lang w:val="en-US" w:eastAsia="en-US"/>
              </w:rPr>
              <w:t>GTTCAAAGAYTCGATGATTCAC</w:t>
            </w:r>
          </w:p>
        </w:tc>
        <w:tc>
          <w:tcPr>
            <w:tcW w:w="1710" w:type="dxa"/>
            <w:tcBorders>
              <w:top w:val="nil"/>
              <w:left w:val="nil"/>
              <w:bottom w:val="single" w:sz="4" w:space="0" w:color="auto"/>
              <w:right w:val="nil"/>
            </w:tcBorders>
          </w:tcPr>
          <w:p w14:paraId="2DE2B08C" w14:textId="77777777" w:rsidR="00681132" w:rsidRPr="0037009A" w:rsidRDefault="00681132" w:rsidP="00B33429">
            <w:pPr>
              <w:rPr>
                <w:rFonts w:eastAsia="Times New Roman" w:cs="Times New Roman"/>
                <w:color w:val="000000" w:themeColor="text1"/>
                <w:lang w:val="en-US" w:eastAsia="en-US"/>
              </w:rPr>
            </w:pPr>
          </w:p>
        </w:tc>
        <w:tc>
          <w:tcPr>
            <w:tcW w:w="1260" w:type="dxa"/>
            <w:tcBorders>
              <w:top w:val="nil"/>
              <w:left w:val="nil"/>
              <w:bottom w:val="single" w:sz="4" w:space="0" w:color="auto"/>
              <w:right w:val="nil"/>
            </w:tcBorders>
            <w:shd w:val="clear" w:color="auto" w:fill="auto"/>
            <w:noWrap/>
            <w:hideMark/>
          </w:tcPr>
          <w:p w14:paraId="6C9BAC92" w14:textId="77777777" w:rsidR="00681132" w:rsidRPr="0037009A" w:rsidRDefault="00681132" w:rsidP="00B33429">
            <w:pPr>
              <w:rPr>
                <w:rFonts w:eastAsia="Times New Roman" w:cs="Times New Roman"/>
                <w:color w:val="000000" w:themeColor="text1"/>
                <w:lang w:val="en-US" w:eastAsia="en-US"/>
              </w:rPr>
            </w:pPr>
          </w:p>
        </w:tc>
      </w:tr>
    </w:tbl>
    <w:p w14:paraId="3E24EA0D" w14:textId="77777777" w:rsidR="00B76E2D" w:rsidRDefault="00B76E2D" w:rsidP="00681132">
      <w:pPr>
        <w:rPr>
          <w:rFonts w:cs="Times New Roman"/>
          <w:b/>
          <w:color w:val="000000" w:themeColor="text1"/>
        </w:rPr>
      </w:pPr>
    </w:p>
    <w:p w14:paraId="2855F3A0" w14:textId="6A86F42D" w:rsidR="00681132" w:rsidRPr="0037009A" w:rsidRDefault="00986053" w:rsidP="00681132">
      <w:pPr>
        <w:rPr>
          <w:rFonts w:cs="Times New Roman"/>
          <w:b/>
          <w:color w:val="000000" w:themeColor="text1"/>
        </w:rPr>
      </w:pPr>
      <w:bookmarkStart w:id="0" w:name="_GoBack"/>
      <w:bookmarkEnd w:id="0"/>
      <w:r>
        <w:rPr>
          <w:rFonts w:cs="Times New Roman"/>
          <w:b/>
          <w:color w:val="000000" w:themeColor="text1"/>
        </w:rPr>
        <w:t>Additional f</w:t>
      </w:r>
      <w:r w:rsidR="00681132" w:rsidRPr="0037009A">
        <w:rPr>
          <w:rFonts w:cs="Times New Roman"/>
          <w:b/>
          <w:color w:val="000000" w:themeColor="text1"/>
        </w:rPr>
        <w:t>ile 1</w:t>
      </w:r>
      <w:r w:rsidR="00681132">
        <w:rPr>
          <w:rFonts w:cs="Times New Roman"/>
          <w:b/>
          <w:color w:val="000000" w:themeColor="text1"/>
        </w:rPr>
        <w:t>: Table S1</w:t>
      </w:r>
      <w:r w:rsidR="00681132" w:rsidRPr="0037009A">
        <w:rPr>
          <w:rFonts w:cs="Times New Roman"/>
          <w:b/>
          <w:color w:val="000000" w:themeColor="text1"/>
        </w:rPr>
        <w:t xml:space="preserve"> references:</w:t>
      </w:r>
    </w:p>
    <w:p w14:paraId="047009CF" w14:textId="77777777" w:rsidR="00681132" w:rsidRPr="001A04E6" w:rsidRDefault="00681132" w:rsidP="00681132">
      <w:pPr>
        <w:pStyle w:val="Bibliography"/>
        <w:rPr>
          <w:rFonts w:eastAsia="Times New Roman" w:cs="Times New Roman"/>
        </w:rPr>
      </w:pPr>
      <w:r>
        <w:rPr>
          <w:b/>
          <w:color w:val="7030A0"/>
        </w:rPr>
        <w:fldChar w:fldCharType="begin"/>
      </w:r>
      <w:r>
        <w:rPr>
          <w:b/>
          <w:color w:val="7030A0"/>
        </w:rPr>
        <w:instrText xml:space="preserve"> ADDIN ZOTERO_BIBL {"custom":[]} CSL_BIBLIOGRAPHY </w:instrText>
      </w:r>
      <w:r>
        <w:rPr>
          <w:b/>
          <w:color w:val="7030A0"/>
        </w:rPr>
        <w:fldChar w:fldCharType="separate"/>
      </w:r>
      <w:r w:rsidRPr="001A04E6">
        <w:rPr>
          <w:rFonts w:eastAsia="Times New Roman" w:cs="Times New Roman"/>
        </w:rPr>
        <w:t>1. Miller WG, Leveau JHJ, Lindow SE. Improved gfp and inaZ Broad-Host-Range Promoter-Probe Vectors. Mol Plant Microbe Interact. 2000;13:1243–50.</w:t>
      </w:r>
    </w:p>
    <w:p w14:paraId="59350504" w14:textId="4B823115" w:rsidR="00681132" w:rsidRPr="001A04E6" w:rsidRDefault="00681132" w:rsidP="00681132">
      <w:pPr>
        <w:pStyle w:val="Bibliography"/>
        <w:rPr>
          <w:rFonts w:eastAsia="Times New Roman" w:cs="Times New Roman"/>
        </w:rPr>
      </w:pPr>
      <w:r w:rsidRPr="001A04E6">
        <w:rPr>
          <w:rFonts w:eastAsia="Times New Roman" w:cs="Times New Roman"/>
        </w:rPr>
        <w:t xml:space="preserve">2. Rosenberg A, Sinai L, </w:t>
      </w:r>
      <w:r w:rsidR="00042162">
        <w:rPr>
          <w:rFonts w:eastAsia="Times New Roman" w:cs="Times New Roman"/>
        </w:rPr>
        <w:t>Smith Y, Ben-Yehuda S. Dynamic expression of the translational m</w:t>
      </w:r>
      <w:r w:rsidRPr="001A04E6">
        <w:rPr>
          <w:rFonts w:eastAsia="Times New Roman" w:cs="Times New Roman"/>
        </w:rPr>
        <w:t xml:space="preserve">achinery during </w:t>
      </w:r>
      <w:r w:rsidRPr="00042162">
        <w:rPr>
          <w:rFonts w:eastAsia="Times New Roman" w:cs="Times New Roman"/>
          <w:i/>
        </w:rPr>
        <w:t>Bacillus subtilis</w:t>
      </w:r>
      <w:r w:rsidR="00042162">
        <w:rPr>
          <w:rFonts w:eastAsia="Times New Roman" w:cs="Times New Roman"/>
        </w:rPr>
        <w:t xml:space="preserve"> life cycle at a single cell l</w:t>
      </w:r>
      <w:r w:rsidRPr="001A04E6">
        <w:rPr>
          <w:rFonts w:eastAsia="Times New Roman" w:cs="Times New Roman"/>
        </w:rPr>
        <w:t>evel. PLoS ONE. 2012;7:e41921.</w:t>
      </w:r>
    </w:p>
    <w:p w14:paraId="620E5AD8" w14:textId="77777777" w:rsidR="00681132" w:rsidRPr="001A04E6" w:rsidRDefault="00681132" w:rsidP="00681132">
      <w:pPr>
        <w:pStyle w:val="Bibliography"/>
        <w:rPr>
          <w:rFonts w:eastAsia="Times New Roman" w:cs="Times New Roman"/>
        </w:rPr>
      </w:pPr>
      <w:r w:rsidRPr="001A04E6">
        <w:rPr>
          <w:rFonts w:eastAsia="Times New Roman" w:cs="Times New Roman"/>
        </w:rPr>
        <w:t xml:space="preserve">3. Brachmann CB, Davies A, Cost GJ, Caputo E, Li J, Hieter P, et al. Designer deletion strains derived from </w:t>
      </w:r>
      <w:r w:rsidRPr="00042162">
        <w:rPr>
          <w:rFonts w:eastAsia="Times New Roman" w:cs="Times New Roman"/>
          <w:i/>
        </w:rPr>
        <w:t>Saccharomyces cerevisiae</w:t>
      </w:r>
      <w:r w:rsidRPr="001A04E6">
        <w:rPr>
          <w:rFonts w:eastAsia="Times New Roman" w:cs="Times New Roman"/>
        </w:rPr>
        <w:t xml:space="preserve"> S288C: a useful set of strains and plasmids for PCR-mediated gene disruption and other applications. Yeast Chichester Engl. 1998;14:115–32.</w:t>
      </w:r>
    </w:p>
    <w:p w14:paraId="5BBFFBFD" w14:textId="77777777" w:rsidR="00681132" w:rsidRPr="001A04E6" w:rsidRDefault="00681132" w:rsidP="00681132">
      <w:pPr>
        <w:pStyle w:val="Bibliography"/>
        <w:rPr>
          <w:rFonts w:eastAsia="Times New Roman" w:cs="Times New Roman"/>
        </w:rPr>
      </w:pPr>
      <w:r w:rsidRPr="001A04E6">
        <w:rPr>
          <w:rFonts w:eastAsia="Times New Roman" w:cs="Times New Roman"/>
        </w:rPr>
        <w:t xml:space="preserve">4. Morozov IY, Jones MG, Spiller DG, Rigden DJ, Dattenböck C, Novotny R, et al. Distinct roles for Caf1, Ccr4, Edc3 and CutA in the co-ordination of transcript deadenylation, decapping and P-body formation in </w:t>
      </w:r>
      <w:r w:rsidRPr="00042162">
        <w:rPr>
          <w:rFonts w:eastAsia="Times New Roman" w:cs="Times New Roman"/>
          <w:i/>
        </w:rPr>
        <w:t>Aspergillus nidulans</w:t>
      </w:r>
      <w:r w:rsidRPr="001A04E6">
        <w:rPr>
          <w:rFonts w:eastAsia="Times New Roman" w:cs="Times New Roman"/>
        </w:rPr>
        <w:t>. Mol Microbiol. 2010;76:503–16.</w:t>
      </w:r>
    </w:p>
    <w:p w14:paraId="6F330BD9" w14:textId="34D09572" w:rsidR="00681132" w:rsidRPr="001A04E6" w:rsidRDefault="00681132" w:rsidP="00681132">
      <w:pPr>
        <w:pStyle w:val="Bibliography"/>
        <w:rPr>
          <w:rFonts w:eastAsia="Times New Roman" w:cs="Times New Roman"/>
        </w:rPr>
      </w:pPr>
      <w:r w:rsidRPr="001A04E6">
        <w:rPr>
          <w:rFonts w:eastAsia="Times New Roman" w:cs="Times New Roman"/>
        </w:rPr>
        <w:t>5. Leung MHY, Wilkins D, Li EKT, Kong FKF, Lee PKH. Indoor-air microbiome in an urban subway network: diversity and dynami</w:t>
      </w:r>
      <w:r w:rsidR="00042162">
        <w:rPr>
          <w:rFonts w:eastAsia="Times New Roman" w:cs="Times New Roman"/>
        </w:rPr>
        <w:t>cs. Appl Env Microbiol. 2014;80</w:t>
      </w:r>
      <w:r w:rsidRPr="001A04E6">
        <w:rPr>
          <w:rFonts w:eastAsia="Times New Roman" w:cs="Times New Roman"/>
        </w:rPr>
        <w:t>.</w:t>
      </w:r>
    </w:p>
    <w:p w14:paraId="145A761A" w14:textId="61F61F92" w:rsidR="00C94166" w:rsidRDefault="00681132" w:rsidP="00681132">
      <w:r w:rsidRPr="001A04E6">
        <w:rPr>
          <w:rFonts w:eastAsia="Times New Roman" w:cs="Times New Roman"/>
        </w:rPr>
        <w:lastRenderedPageBreak/>
        <w:t xml:space="preserve">6. Findley K, Oh J, Yang J, Conlan S, Deming C, Meyer JA. Topographic diversity of fungal and bacterial communities </w:t>
      </w:r>
      <w:r w:rsidR="00042162">
        <w:rPr>
          <w:rFonts w:eastAsia="Times New Roman" w:cs="Times New Roman"/>
        </w:rPr>
        <w:t>in human skin. Nature. 2013;498</w:t>
      </w:r>
      <w:r w:rsidRPr="001A04E6">
        <w:rPr>
          <w:rFonts w:eastAsia="Times New Roman" w:cs="Times New Roman"/>
        </w:rPr>
        <w:t>.</w:t>
      </w:r>
      <w:r>
        <w:rPr>
          <w:rFonts w:cs="Times New Roman"/>
          <w:b/>
          <w:color w:val="7030A0"/>
        </w:rPr>
        <w:fldChar w:fldCharType="end"/>
      </w:r>
    </w:p>
    <w:sectPr w:rsidR="00C94166" w:rsidSect="00681132">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132"/>
    <w:rsid w:val="00042162"/>
    <w:rsid w:val="0039270C"/>
    <w:rsid w:val="00496C1C"/>
    <w:rsid w:val="0050796F"/>
    <w:rsid w:val="00681132"/>
    <w:rsid w:val="00986053"/>
    <w:rsid w:val="00B76E2D"/>
    <w:rsid w:val="00C9416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24B6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132"/>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681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1542</Words>
  <Characters>8792</Characters>
  <Application>Microsoft Macintosh Word</Application>
  <DocSecurity>0</DocSecurity>
  <Lines>73</Lines>
  <Paragraphs>20</Paragraphs>
  <ScaleCrop>false</ScaleCrop>
  <Company>UC Berkeley/LBL</Company>
  <LinksUpToDate>false</LinksUpToDate>
  <CharactersWithSpaces>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LEUNG</dc:creator>
  <cp:keywords/>
  <dc:description/>
  <cp:lastModifiedBy>Cinta</cp:lastModifiedBy>
  <cp:revision>5</cp:revision>
  <dcterms:created xsi:type="dcterms:W3CDTF">2017-10-10T03:26:00Z</dcterms:created>
  <dcterms:modified xsi:type="dcterms:W3CDTF">2018-03-15T18:21:00Z</dcterms:modified>
</cp:coreProperties>
</file>