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/>
      </w:pPr>
      <w:r>
        <w:rPr>
          <w:rFonts w:cs="Arial" w:ascii="Arial" w:hAnsi="Arial"/>
          <w:b/>
          <w:bCs/>
        </w:rPr>
        <w:t>Table S</w:t>
      </w:r>
      <w:r>
        <w:rPr>
          <w:rFonts w:cs="Arial" w:ascii="Arial" w:hAnsi="Arial"/>
          <w:b/>
          <w:bCs/>
        </w:rPr>
        <w:t>2</w:t>
      </w:r>
      <w:r>
        <w:rPr>
          <w:rFonts w:cs="Arial" w:ascii="Arial" w:hAnsi="Arial"/>
          <w:b/>
          <w:bCs/>
        </w:rPr>
        <w:t xml:space="preserve"> : Statistics of the symbiont reference genomes used for mapping and variant calling. </w:t>
      </w:r>
      <w:r>
        <w:rPr>
          <w:rFonts w:cs="Arial" w:ascii="Arial" w:hAnsi="Arial"/>
        </w:rPr>
        <w:t>Genome coverage represents the proportion of genomic positions covered by at least 5 reads in the whole dataset.</w:t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988" w:type="dxa"/>
        <w:jc w:val="left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2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1975"/>
        <w:gridCol w:w="1236"/>
        <w:gridCol w:w="1321"/>
        <w:gridCol w:w="1133"/>
        <w:gridCol w:w="3070"/>
        <w:gridCol w:w="1252"/>
      </w:tblGrid>
      <w:tr>
        <w:trPr>
          <w:trHeight w:val="552" w:hRule="atLeast"/>
        </w:trPr>
        <w:tc>
          <w:tcPr>
            <w:tcW w:w="1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Genome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Genome length</w:t>
            </w:r>
          </w:p>
        </w:tc>
        <w:tc>
          <w:tcPr>
            <w:tcW w:w="1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Number of contigs</w:t>
            </w:r>
          </w:p>
        </w:tc>
        <w:tc>
          <w:tcPr>
            <w:tcW w:w="11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N50</w:t>
            </w:r>
          </w:p>
        </w:tc>
        <w:tc>
          <w:tcPr>
            <w:tcW w:w="3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BUSCO completeness</w:t>
            </w:r>
          </w:p>
        </w:tc>
        <w:tc>
          <w:tcPr>
            <w:tcW w:w="1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Genome coverage</w:t>
            </w:r>
          </w:p>
        </w:tc>
      </w:tr>
      <w:tr>
        <w:trPr>
          <w:trHeight w:val="552" w:hRule="atLeast"/>
        </w:trPr>
        <w:tc>
          <w:tcPr>
            <w:tcW w:w="197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i/>
                <w:iCs/>
              </w:rPr>
              <w:t>Buchnera aphidicola</w:t>
            </w:r>
            <w:r>
              <w:rPr>
                <w:rFonts w:cs="Arial" w:ascii="Arial" w:hAnsi="Arial"/>
              </w:rPr>
              <w:t xml:space="preserve"> APS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640681</w:t>
            </w:r>
          </w:p>
        </w:tc>
        <w:tc>
          <w:tcPr>
            <w:tcW w:w="132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640681</w:t>
            </w:r>
          </w:p>
        </w:tc>
        <w:tc>
          <w:tcPr>
            <w:tcW w:w="307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C:8</w:t>
            </w:r>
            <w:bookmarkStart w:id="0" w:name="_GoBack"/>
            <w:bookmarkEnd w:id="0"/>
            <w:r>
              <w:rPr>
                <w:rFonts w:cs="Arial" w:ascii="Arial" w:hAnsi="Arial"/>
              </w:rPr>
              <w:t>1.1%,F:1.4%,M:17.5%</w:t>
            </w:r>
          </w:p>
        </w:tc>
        <w:tc>
          <w:tcPr>
            <w:tcW w:w="12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100 %</w:t>
            </w:r>
          </w:p>
        </w:tc>
      </w:tr>
      <w:tr>
        <w:trPr>
          <w:trHeight w:val="552" w:hRule="atLeast"/>
        </w:trPr>
        <w:tc>
          <w:tcPr>
            <w:tcW w:w="197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i/>
                <w:iCs/>
              </w:rPr>
              <w:t>Hamiltonella defensa</w:t>
            </w:r>
            <w:r>
              <w:rPr>
                <w:rFonts w:cs="Arial" w:ascii="Arial" w:hAnsi="Arial"/>
              </w:rPr>
              <w:t xml:space="preserve"> 5AT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2110331</w:t>
            </w:r>
          </w:p>
        </w:tc>
        <w:tc>
          <w:tcPr>
            <w:tcW w:w="132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2110331</w:t>
            </w:r>
          </w:p>
        </w:tc>
        <w:tc>
          <w:tcPr>
            <w:tcW w:w="307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C:98.0%,F:0.0%,M:2.0%</w:t>
            </w:r>
          </w:p>
        </w:tc>
        <w:tc>
          <w:tcPr>
            <w:tcW w:w="12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99.98 %</w:t>
            </w:r>
          </w:p>
        </w:tc>
      </w:tr>
      <w:tr>
        <w:trPr>
          <w:trHeight w:val="552" w:hRule="atLeast"/>
        </w:trPr>
        <w:tc>
          <w:tcPr>
            <w:tcW w:w="197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i/>
                <w:iCs/>
              </w:rPr>
              <w:t>Regiella insecticola</w:t>
            </w:r>
            <w:r>
              <w:rPr>
                <w:rFonts w:cs="Arial" w:ascii="Arial" w:hAnsi="Arial"/>
              </w:rPr>
              <w:t xml:space="preserve"> 5.15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2013072</w:t>
            </w:r>
          </w:p>
        </w:tc>
        <w:tc>
          <w:tcPr>
            <w:tcW w:w="132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562</w:t>
            </w:r>
          </w:p>
        </w:tc>
        <w:tc>
          <w:tcPr>
            <w:tcW w:w="113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8294</w:t>
            </w:r>
          </w:p>
        </w:tc>
        <w:tc>
          <w:tcPr>
            <w:tcW w:w="307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 :65.5%,F:8.8%,M:25.7%</w:t>
            </w:r>
          </w:p>
        </w:tc>
        <w:tc>
          <w:tcPr>
            <w:tcW w:w="12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97.29 %</w:t>
            </w:r>
          </w:p>
        </w:tc>
      </w:tr>
      <w:tr>
        <w:trPr>
          <w:trHeight w:val="552" w:hRule="atLeast"/>
        </w:trPr>
        <w:tc>
          <w:tcPr>
            <w:tcW w:w="197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i/>
                <w:iCs/>
              </w:rPr>
              <w:t>Serratia symbiotica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2789218</w:t>
            </w:r>
          </w:p>
        </w:tc>
        <w:tc>
          <w:tcPr>
            <w:tcW w:w="132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388</w:t>
            </w:r>
          </w:p>
        </w:tc>
        <w:tc>
          <w:tcPr>
            <w:tcW w:w="113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201972</w:t>
            </w:r>
          </w:p>
        </w:tc>
        <w:tc>
          <w:tcPr>
            <w:tcW w:w="307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C:91.9%,F:1.4%,M:6.7%</w:t>
            </w:r>
          </w:p>
        </w:tc>
        <w:tc>
          <w:tcPr>
            <w:tcW w:w="12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99.80 %</w:t>
            </w:r>
          </w:p>
        </w:tc>
      </w:tr>
      <w:tr>
        <w:trPr>
          <w:trHeight w:val="552" w:hRule="atLeast"/>
        </w:trPr>
        <w:tc>
          <w:tcPr>
            <w:tcW w:w="197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i/>
                <w:iCs/>
              </w:rPr>
              <w:t>Rickettsia sp.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1054282</w:t>
            </w:r>
          </w:p>
        </w:tc>
        <w:tc>
          <w:tcPr>
            <w:tcW w:w="132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327</w:t>
            </w:r>
          </w:p>
        </w:tc>
        <w:tc>
          <w:tcPr>
            <w:tcW w:w="113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4483</w:t>
            </w:r>
          </w:p>
        </w:tc>
        <w:tc>
          <w:tcPr>
            <w:tcW w:w="307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C:83.1%,F:1.4%,M:15.5%</w:t>
            </w:r>
          </w:p>
        </w:tc>
        <w:tc>
          <w:tcPr>
            <w:tcW w:w="12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100 %</w:t>
            </w:r>
          </w:p>
        </w:tc>
      </w:tr>
      <w:tr>
        <w:trPr>
          <w:trHeight w:val="552" w:hRule="atLeast"/>
        </w:trPr>
        <w:tc>
          <w:tcPr>
            <w:tcW w:w="197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i/>
                <w:iCs/>
              </w:rPr>
              <w:t>Spiroplasma sp.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i w:val="false"/>
                <w:iCs w:val="false"/>
              </w:rPr>
              <w:t>780201</w:t>
            </w:r>
          </w:p>
        </w:tc>
        <w:tc>
          <w:tcPr>
            <w:tcW w:w="132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160</w:t>
            </w:r>
          </w:p>
        </w:tc>
        <w:tc>
          <w:tcPr>
            <w:tcW w:w="113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6197</w:t>
            </w:r>
          </w:p>
        </w:tc>
        <w:tc>
          <w:tcPr>
            <w:tcW w:w="307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C:26.4%,F:22.3%,M:51.3%</w:t>
            </w:r>
          </w:p>
        </w:tc>
        <w:tc>
          <w:tcPr>
            <w:tcW w:w="12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100 %</w:t>
            </w:r>
          </w:p>
        </w:tc>
      </w:tr>
      <w:tr>
        <w:trPr>
          <w:trHeight w:val="552" w:hRule="atLeast"/>
        </w:trPr>
        <w:tc>
          <w:tcPr>
            <w:tcW w:w="197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i/>
                <w:iCs/>
              </w:rPr>
              <w:t>Rickettsiella viridis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1579736</w:t>
            </w:r>
          </w:p>
        </w:tc>
        <w:tc>
          <w:tcPr>
            <w:tcW w:w="132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1579736</w:t>
            </w:r>
          </w:p>
        </w:tc>
        <w:tc>
          <w:tcPr>
            <w:tcW w:w="307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C:95.3%,F:0.0%,M:4.7%</w:t>
            </w:r>
          </w:p>
        </w:tc>
        <w:tc>
          <w:tcPr>
            <w:tcW w:w="12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100 %</w:t>
            </w:r>
          </w:p>
        </w:tc>
      </w:tr>
      <w:tr>
        <w:trPr>
          <w:trHeight w:val="552" w:hRule="atLeast"/>
        </w:trPr>
        <w:tc>
          <w:tcPr>
            <w:tcW w:w="1975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i/>
                <w:iCs/>
              </w:rPr>
              <w:t>Fukatsuia symbiotica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2026595</w:t>
            </w:r>
          </w:p>
        </w:tc>
        <w:tc>
          <w:tcPr>
            <w:tcW w:w="132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77</w:t>
            </w:r>
          </w:p>
        </w:tc>
        <w:tc>
          <w:tcPr>
            <w:tcW w:w="113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46872</w:t>
            </w:r>
          </w:p>
        </w:tc>
        <w:tc>
          <w:tcPr>
            <w:tcW w:w="307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C:96.6%,F:0.7%,M:2.7%</w:t>
            </w:r>
          </w:p>
        </w:tc>
        <w:tc>
          <w:tcPr>
            <w:tcW w:w="12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100 %</w:t>
            </w:r>
          </w:p>
        </w:tc>
      </w:tr>
    </w:tbl>
    <w:p>
      <w:pPr>
        <w:pStyle w:val="Standard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Lohit Devanagari"/>
        <w:sz w:val="24"/>
        <w:szCs w:val="24"/>
        <w:lang w:val="fr-FR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Tahoma" w:cs="Lohit Devanagari"/>
      <w:color w:val="auto"/>
      <w:sz w:val="24"/>
      <w:szCs w:val="24"/>
      <w:lang w:val="fr-F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404947"/>
    <w:rPr>
      <w:rFonts w:ascii="Segoe UI" w:hAnsi="Segoe UI" w:cs="Mangal"/>
      <w:sz w:val="18"/>
      <w:szCs w:val="16"/>
    </w:rPr>
  </w:style>
  <w:style w:type="paragraph" w:styleId="Titre" w:customStyle="1">
    <w:name w:val="Titre"/>
    <w:basedOn w:val="Standard"/>
    <w:next w:val="Corpsdetexte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Textbody"/>
    <w:pPr/>
    <w:rPr/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bidi w:val="0"/>
      <w:jc w:val="left"/>
    </w:pPr>
    <w:rPr>
      <w:rFonts w:ascii="Liberation Serif" w:hAnsi="Liberation Serif" w:eastAsia="Tahoma" w:cs="Lohit Devanagari"/>
      <w:color w:val="auto"/>
      <w:sz w:val="24"/>
      <w:szCs w:val="24"/>
      <w:lang w:val="fr-F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Contenudetableau" w:customStyle="1">
    <w:name w:val="Contenu de tableau"/>
    <w:basedOn w:val="Standard"/>
    <w:qFormat/>
    <w:pPr>
      <w:suppressLineNumbers/>
    </w:pPr>
    <w:rPr/>
  </w:style>
  <w:style w:type="paragraph" w:styleId="Titredetableau" w:customStyle="1">
    <w:name w:val="Titre de tableau"/>
    <w:basedOn w:val="Contenudetableau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404947"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LibreOffice/5.3.7.2.0$Linux_X86_64 LibreOffice_project/30$Build-2</Application>
  <Pages>1</Pages>
  <Words>112</Words>
  <Characters>716</Characters>
  <CharactersWithSpaces>773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2018-05-11T09:36:00Z</dcterms:created>
  <dc:creator>cervin guyomar</dc:creator>
  <dc:description/>
  <dc:language>fr-FR</dc:language>
  <cp:lastModifiedBy>cervin guyomar</cp:lastModifiedBy>
  <dcterms:modified xsi:type="dcterms:W3CDTF">2018-05-24T21:37:19Z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