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84B85" w14:textId="5CE31CDE" w:rsidR="00DD3914" w:rsidRPr="001B575B" w:rsidRDefault="0021698E" w:rsidP="00DF0992">
      <w:pPr>
        <w:spacing w:after="0" w:line="480" w:lineRule="auto"/>
        <w:jc w:val="both"/>
        <w:rPr>
          <w:sz w:val="24"/>
          <w:lang w:val="en-US"/>
        </w:rPr>
      </w:pPr>
      <w:bookmarkStart w:id="0" w:name="_GoBack"/>
      <w:bookmarkEnd w:id="0"/>
      <w:r w:rsidRPr="0021698E">
        <w:rPr>
          <w:b/>
          <w:sz w:val="28"/>
          <w:lang w:val="en-US"/>
        </w:rPr>
        <w:t>Microbial activity response to hydrogen injection in thermophilic anaerobic digesters revealed by genome-centric metatranscriptomics</w:t>
      </w:r>
    </w:p>
    <w:p w14:paraId="3BC6007D" w14:textId="11A3B8DC" w:rsidR="007116F4" w:rsidRPr="007116F4" w:rsidRDefault="002B587F" w:rsidP="00DF0992">
      <w:pPr>
        <w:spacing w:after="0" w:line="360" w:lineRule="auto"/>
        <w:jc w:val="both"/>
        <w:rPr>
          <w:sz w:val="24"/>
        </w:rPr>
      </w:pPr>
      <w:r w:rsidRPr="002B587F">
        <w:rPr>
          <w:sz w:val="24"/>
        </w:rPr>
        <w:t>Alessandra Fontana; Panagiotis G. Kougias; Laura Treu; Adam Kovalovszki; Giorgio Valle; Fabrizio Cappa; Lorenzo Morelli; Irini Angelidaki; Stefano Campanaro</w:t>
      </w:r>
    </w:p>
    <w:p w14:paraId="360D86B7" w14:textId="77777777" w:rsidR="00543D13" w:rsidRDefault="00543D13" w:rsidP="00DF0992">
      <w:pPr>
        <w:spacing w:line="360" w:lineRule="auto"/>
        <w:jc w:val="both"/>
      </w:pPr>
    </w:p>
    <w:p w14:paraId="3FF5E303" w14:textId="77777777" w:rsidR="007116F4" w:rsidRDefault="007116F4" w:rsidP="00DF0992">
      <w:pPr>
        <w:spacing w:line="360" w:lineRule="auto"/>
        <w:jc w:val="both"/>
      </w:pPr>
    </w:p>
    <w:p w14:paraId="5712BD56" w14:textId="77777777" w:rsidR="005C2A4D" w:rsidRPr="00DD3914" w:rsidRDefault="005C2A4D" w:rsidP="00DF0992">
      <w:pPr>
        <w:spacing w:line="360" w:lineRule="auto"/>
        <w:jc w:val="both"/>
        <w:rPr>
          <w:b/>
          <w:lang w:val="en-US"/>
        </w:rPr>
      </w:pPr>
      <w:r w:rsidRPr="005C2A4D">
        <w:rPr>
          <w:b/>
          <w:lang w:val="en-US"/>
        </w:rPr>
        <w:t>Additional file 1</w:t>
      </w:r>
    </w:p>
    <w:p w14:paraId="78CAA0E0" w14:textId="53C67646" w:rsidR="002D75A2" w:rsidRDefault="002B587F" w:rsidP="00DF0992">
      <w:pPr>
        <w:spacing w:line="360" w:lineRule="auto"/>
        <w:jc w:val="both"/>
        <w:rPr>
          <w:lang w:val="en-US"/>
        </w:rPr>
      </w:pPr>
      <w:r>
        <w:rPr>
          <w:lang w:val="en-US"/>
        </w:rPr>
        <w:t xml:space="preserve">NGS data statistics and </w:t>
      </w:r>
      <w:r w:rsidR="00A45DE5" w:rsidRPr="00040DC5">
        <w:rPr>
          <w:lang w:val="en-US"/>
        </w:rPr>
        <w:t xml:space="preserve">16S </w:t>
      </w:r>
      <w:proofErr w:type="spellStart"/>
      <w:r w:rsidR="00A45DE5" w:rsidRPr="00040DC5">
        <w:rPr>
          <w:lang w:val="en-US"/>
        </w:rPr>
        <w:t>rRNA</w:t>
      </w:r>
      <w:proofErr w:type="spellEnd"/>
      <w:r w:rsidR="00A45DE5" w:rsidRPr="00040DC5">
        <w:rPr>
          <w:lang w:val="en-US"/>
        </w:rPr>
        <w:t xml:space="preserve"> gene</w:t>
      </w:r>
      <w:r w:rsidR="00C55EE7" w:rsidRPr="00040DC5">
        <w:rPr>
          <w:lang w:val="en-US"/>
        </w:rPr>
        <w:t xml:space="preserve"> amplicon results (Table S1</w:t>
      </w:r>
      <w:r>
        <w:rPr>
          <w:lang w:val="en-US"/>
        </w:rPr>
        <w:t xml:space="preserve"> to S2</w:t>
      </w:r>
      <w:r w:rsidR="00C55EE7" w:rsidRPr="00040DC5">
        <w:rPr>
          <w:lang w:val="en-US"/>
        </w:rPr>
        <w:t xml:space="preserve"> and Fig. S1</w:t>
      </w:r>
      <w:r w:rsidR="00DF0992">
        <w:rPr>
          <w:lang w:val="en-US"/>
        </w:rPr>
        <w:t xml:space="preserve"> to S2</w:t>
      </w:r>
      <w:r w:rsidR="00A45DE5" w:rsidRPr="00040DC5">
        <w:rPr>
          <w:lang w:val="en-US"/>
        </w:rPr>
        <w:t>)</w:t>
      </w:r>
    </w:p>
    <w:p w14:paraId="2AF9E1CE" w14:textId="7D05CFC7" w:rsidR="001E41FB" w:rsidRDefault="001E41FB" w:rsidP="00DF0992">
      <w:pPr>
        <w:spacing w:line="360" w:lineRule="auto"/>
        <w:jc w:val="both"/>
        <w:rPr>
          <w:lang w:val="en-US"/>
        </w:rPr>
      </w:pPr>
      <w:r>
        <w:rPr>
          <w:lang w:val="en-US"/>
        </w:rPr>
        <w:t>Differentially expressed genes not assigned to MAGs (Fig. S</w:t>
      </w:r>
      <w:r w:rsidR="00BF2784">
        <w:rPr>
          <w:lang w:val="en-US"/>
        </w:rPr>
        <w:t>3</w:t>
      </w:r>
      <w:r>
        <w:rPr>
          <w:lang w:val="en-US"/>
        </w:rPr>
        <w:t>)</w:t>
      </w:r>
    </w:p>
    <w:p w14:paraId="3E767F80" w14:textId="56347EE8" w:rsidR="001E41FB" w:rsidRDefault="001E41FB" w:rsidP="00DF0992">
      <w:pPr>
        <w:spacing w:line="360" w:lineRule="auto"/>
        <w:jc w:val="both"/>
        <w:rPr>
          <w:lang w:val="en-US"/>
        </w:rPr>
      </w:pPr>
      <w:r>
        <w:rPr>
          <w:lang w:val="en-US"/>
        </w:rPr>
        <w:t>R</w:t>
      </w:r>
      <w:r w:rsidRPr="0073431E">
        <w:rPr>
          <w:lang w:val="en-US"/>
        </w:rPr>
        <w:t>elative abundance of the 50 MAG</w:t>
      </w:r>
      <w:r>
        <w:rPr>
          <w:lang w:val="en-US"/>
        </w:rPr>
        <w:t>s (Fig. S</w:t>
      </w:r>
      <w:r w:rsidR="00BF2784">
        <w:rPr>
          <w:lang w:val="en-US"/>
        </w:rPr>
        <w:t>4</w:t>
      </w:r>
      <w:r>
        <w:rPr>
          <w:lang w:val="en-US"/>
        </w:rPr>
        <w:t>)</w:t>
      </w:r>
    </w:p>
    <w:p w14:paraId="70FD0541" w14:textId="01339ED1" w:rsidR="001E41FB" w:rsidRDefault="001E41FB" w:rsidP="00DF0992">
      <w:pPr>
        <w:spacing w:line="360" w:lineRule="auto"/>
        <w:jc w:val="both"/>
        <w:rPr>
          <w:lang w:val="en-US"/>
        </w:rPr>
      </w:pPr>
      <w:r>
        <w:rPr>
          <w:lang w:val="en-US"/>
        </w:rPr>
        <w:t>Statistical analysis (Fig. S</w:t>
      </w:r>
      <w:r w:rsidR="00BF2784">
        <w:rPr>
          <w:lang w:val="en-US"/>
        </w:rPr>
        <w:t>5</w:t>
      </w:r>
      <w:r>
        <w:rPr>
          <w:lang w:val="en-US"/>
        </w:rPr>
        <w:t>)</w:t>
      </w:r>
    </w:p>
    <w:p w14:paraId="08E1380B" w14:textId="2867669C" w:rsidR="001E41FB" w:rsidRPr="00672572" w:rsidRDefault="001E41FB" w:rsidP="00DF0992">
      <w:pPr>
        <w:spacing w:line="360" w:lineRule="auto"/>
        <w:jc w:val="both"/>
        <w:rPr>
          <w:lang w:val="en-US"/>
        </w:rPr>
      </w:pPr>
      <w:r w:rsidRPr="00672572">
        <w:rPr>
          <w:szCs w:val="24"/>
          <w:lang w:val="en-US"/>
        </w:rPr>
        <w:t>Methanogenic pathways regulated by the discussed archaeal MAGs (Fig. S</w:t>
      </w:r>
      <w:r w:rsidR="00BF2784">
        <w:rPr>
          <w:szCs w:val="24"/>
          <w:lang w:val="en-US"/>
        </w:rPr>
        <w:t>6</w:t>
      </w:r>
      <w:r w:rsidRPr="00672572">
        <w:rPr>
          <w:szCs w:val="24"/>
          <w:lang w:val="en-US"/>
        </w:rPr>
        <w:t xml:space="preserve"> to S</w:t>
      </w:r>
      <w:r w:rsidR="00BF2784">
        <w:rPr>
          <w:szCs w:val="24"/>
          <w:lang w:val="en-US"/>
        </w:rPr>
        <w:t>8</w:t>
      </w:r>
      <w:r w:rsidRPr="00672572">
        <w:rPr>
          <w:szCs w:val="24"/>
          <w:lang w:val="en-US"/>
        </w:rPr>
        <w:t>)</w:t>
      </w:r>
    </w:p>
    <w:p w14:paraId="3F38DD7A" w14:textId="3A07B7FA" w:rsidR="0025275A" w:rsidRPr="00672572" w:rsidRDefault="0025275A" w:rsidP="00DF0992">
      <w:pPr>
        <w:spacing w:line="360" w:lineRule="auto"/>
        <w:jc w:val="both"/>
        <w:rPr>
          <w:lang w:val="en-US"/>
        </w:rPr>
      </w:pPr>
      <w:r w:rsidRPr="00672572">
        <w:rPr>
          <w:lang w:val="en-US"/>
        </w:rPr>
        <w:t>Simulation results (Figures S</w:t>
      </w:r>
      <w:r w:rsidR="00BF2784">
        <w:rPr>
          <w:lang w:val="en-US"/>
        </w:rPr>
        <w:t>9</w:t>
      </w:r>
      <w:r w:rsidRPr="00672572">
        <w:rPr>
          <w:lang w:val="en-US"/>
        </w:rPr>
        <w:t xml:space="preserve"> to S</w:t>
      </w:r>
      <w:r w:rsidR="0055294A" w:rsidRPr="00672572">
        <w:rPr>
          <w:lang w:val="en-US"/>
        </w:rPr>
        <w:t>1</w:t>
      </w:r>
      <w:r w:rsidR="00BF2784">
        <w:rPr>
          <w:lang w:val="en-US"/>
        </w:rPr>
        <w:t>9</w:t>
      </w:r>
      <w:r w:rsidRPr="00672572">
        <w:rPr>
          <w:lang w:val="en-US"/>
        </w:rPr>
        <w:t>)</w:t>
      </w:r>
    </w:p>
    <w:p w14:paraId="2B713AC2" w14:textId="432FC541" w:rsidR="00FE3D5F" w:rsidRPr="00672572" w:rsidRDefault="00FE3D5F" w:rsidP="00DF0992">
      <w:pPr>
        <w:spacing w:line="360" w:lineRule="auto"/>
        <w:jc w:val="both"/>
        <w:rPr>
          <w:lang w:val="en-US"/>
        </w:rPr>
      </w:pPr>
      <w:r w:rsidRPr="00672572">
        <w:rPr>
          <w:lang w:val="en-US"/>
        </w:rPr>
        <w:t>Mass balance calculations</w:t>
      </w:r>
    </w:p>
    <w:p w14:paraId="1AAF29FE" w14:textId="4CEAA920" w:rsidR="001E41FB" w:rsidRDefault="001E41FB" w:rsidP="00DF0992">
      <w:pPr>
        <w:spacing w:line="360" w:lineRule="auto"/>
        <w:jc w:val="both"/>
        <w:rPr>
          <w:highlight w:val="yellow"/>
          <w:lang w:val="en-US"/>
        </w:rPr>
      </w:pPr>
    </w:p>
    <w:p w14:paraId="6166FEC6" w14:textId="4748DD14" w:rsidR="001E41FB" w:rsidRDefault="001E41FB" w:rsidP="00DF0992">
      <w:pPr>
        <w:spacing w:line="360" w:lineRule="auto"/>
        <w:jc w:val="both"/>
        <w:rPr>
          <w:highlight w:val="yellow"/>
          <w:lang w:val="en-US"/>
        </w:rPr>
      </w:pPr>
    </w:p>
    <w:p w14:paraId="5156185D" w14:textId="6EF1884A" w:rsidR="001E41FB" w:rsidRDefault="001E41FB" w:rsidP="00DF0992">
      <w:pPr>
        <w:spacing w:line="360" w:lineRule="auto"/>
        <w:jc w:val="both"/>
        <w:rPr>
          <w:highlight w:val="yellow"/>
          <w:lang w:val="en-US"/>
        </w:rPr>
      </w:pPr>
    </w:p>
    <w:p w14:paraId="43067D49" w14:textId="6B0143D7" w:rsidR="001E41FB" w:rsidRDefault="001E41FB" w:rsidP="00DF0992">
      <w:pPr>
        <w:spacing w:line="360" w:lineRule="auto"/>
        <w:jc w:val="both"/>
        <w:rPr>
          <w:highlight w:val="yellow"/>
          <w:lang w:val="en-US"/>
        </w:rPr>
      </w:pPr>
    </w:p>
    <w:p w14:paraId="2A9485A5" w14:textId="1ED7CC35" w:rsidR="001E41FB" w:rsidRDefault="001E41FB" w:rsidP="00DF0992">
      <w:pPr>
        <w:spacing w:line="360" w:lineRule="auto"/>
        <w:jc w:val="both"/>
        <w:rPr>
          <w:highlight w:val="yellow"/>
          <w:lang w:val="en-US"/>
        </w:rPr>
      </w:pPr>
    </w:p>
    <w:p w14:paraId="57C1C8BF" w14:textId="403F29C5" w:rsidR="001E41FB" w:rsidRDefault="001E41FB" w:rsidP="00DF0992">
      <w:pPr>
        <w:spacing w:line="360" w:lineRule="auto"/>
        <w:jc w:val="both"/>
        <w:rPr>
          <w:highlight w:val="yellow"/>
          <w:lang w:val="en-US"/>
        </w:rPr>
      </w:pPr>
    </w:p>
    <w:p w14:paraId="5CA03849" w14:textId="748CA5AD" w:rsidR="001E41FB" w:rsidRDefault="001E41FB" w:rsidP="00DF0992">
      <w:pPr>
        <w:jc w:val="both"/>
        <w:rPr>
          <w:highlight w:val="yellow"/>
          <w:lang w:val="en-US"/>
        </w:rPr>
      </w:pPr>
      <w:r>
        <w:rPr>
          <w:highlight w:val="yellow"/>
          <w:lang w:val="en-US"/>
        </w:rPr>
        <w:br w:type="page"/>
      </w:r>
    </w:p>
    <w:p w14:paraId="1C891D18" w14:textId="13DC1526" w:rsidR="00DF01E9" w:rsidRDefault="00DF01E9" w:rsidP="00DF01E9">
      <w:pPr>
        <w:jc w:val="both"/>
        <w:rPr>
          <w:lang w:val="en-US"/>
        </w:rPr>
      </w:pPr>
      <w:r w:rsidRPr="00331747">
        <w:rPr>
          <w:b/>
          <w:lang w:val="en-US"/>
        </w:rPr>
        <w:lastRenderedPageBreak/>
        <w:t xml:space="preserve">Table S1 </w:t>
      </w:r>
      <w:r w:rsidR="002B587F">
        <w:rPr>
          <w:lang w:val="en-US"/>
        </w:rPr>
        <w:t>Statistics</w:t>
      </w:r>
      <w:r w:rsidR="009E6841" w:rsidRPr="009E6841">
        <w:rPr>
          <w:lang w:val="en-US"/>
        </w:rPr>
        <w:t xml:space="preserve"> regarding raw and filtered data related to all NGS analyses obtained in the current study</w:t>
      </w:r>
      <w:r w:rsidR="009E6841">
        <w:rPr>
          <w:lang w:val="en-US"/>
        </w:rPr>
        <w:t xml:space="preserve">. </w:t>
      </w:r>
      <w:r w:rsidR="00E96C54">
        <w:rPr>
          <w:lang w:val="en-US"/>
        </w:rPr>
        <w:t xml:space="preserve">Replicates samples for microbial analysis (a, b, c) have been collected </w:t>
      </w:r>
      <w:r w:rsidR="00E96C54" w:rsidRPr="00A33C5A">
        <w:rPr>
          <w:lang w:val="en-US"/>
        </w:rPr>
        <w:t>in R1</w:t>
      </w:r>
      <w:r w:rsidR="00E96C54">
        <w:rPr>
          <w:lang w:val="en-US"/>
        </w:rPr>
        <w:t>, R2</w:t>
      </w:r>
      <w:r w:rsidR="00E96C54" w:rsidRPr="00A33C5A">
        <w:rPr>
          <w:lang w:val="en-US"/>
        </w:rPr>
        <w:t xml:space="preserve"> and R3 at </w:t>
      </w:r>
      <w:r w:rsidR="00E96C54" w:rsidRPr="00E96C54">
        <w:rPr>
          <w:lang w:val="en-US"/>
        </w:rPr>
        <w:t>three time-points in Phase I</w:t>
      </w:r>
      <w:r w:rsidR="00E96C54">
        <w:rPr>
          <w:lang w:val="en-US"/>
        </w:rPr>
        <w:t>,</w:t>
      </w:r>
      <w:r w:rsidR="00E96C54" w:rsidRPr="00E96C54">
        <w:rPr>
          <w:lang w:val="en-US"/>
        </w:rPr>
        <w:t xml:space="preserve"> </w:t>
      </w:r>
      <w:r w:rsidR="00E96C54">
        <w:rPr>
          <w:lang w:val="en-US"/>
        </w:rPr>
        <w:t>meaning before H</w:t>
      </w:r>
      <w:r w:rsidR="00E96C54" w:rsidRPr="00E96C54">
        <w:rPr>
          <w:vertAlign w:val="subscript"/>
          <w:lang w:val="en-US"/>
        </w:rPr>
        <w:t>2</w:t>
      </w:r>
      <w:r w:rsidR="00E96C54">
        <w:rPr>
          <w:lang w:val="en-US"/>
        </w:rPr>
        <w:t xml:space="preserve"> injection </w:t>
      </w:r>
      <w:r w:rsidR="00E96C54" w:rsidRPr="00E96C54">
        <w:rPr>
          <w:lang w:val="en-US"/>
        </w:rPr>
        <w:t>(I, II, III)</w:t>
      </w:r>
      <w:r w:rsidR="00E96C54">
        <w:rPr>
          <w:lang w:val="en-US"/>
        </w:rPr>
        <w:t>, and at one time point in Phase II, meaning after H</w:t>
      </w:r>
      <w:r w:rsidR="00E96C54" w:rsidRPr="00E96C54">
        <w:rPr>
          <w:vertAlign w:val="subscript"/>
          <w:lang w:val="en-US"/>
        </w:rPr>
        <w:t>2</w:t>
      </w:r>
      <w:r w:rsidR="00E96C54">
        <w:rPr>
          <w:lang w:val="en-US"/>
        </w:rPr>
        <w:t xml:space="preserve"> injection (H)</w:t>
      </w:r>
      <w:r w:rsidR="00E96C54" w:rsidRPr="00A33C5A">
        <w:rPr>
          <w:lang w:val="en-US"/>
        </w:rPr>
        <w:t>.</w:t>
      </w:r>
      <w:r w:rsidR="00E96C54">
        <w:rPr>
          <w:lang w:val="en-US"/>
        </w:rPr>
        <w:t xml:space="preserve"> The </w:t>
      </w:r>
      <w:r w:rsidR="00ED2D37">
        <w:rPr>
          <w:lang w:val="en-US"/>
        </w:rPr>
        <w:t xml:space="preserve">total </w:t>
      </w:r>
      <w:r w:rsidR="00E96C54">
        <w:rPr>
          <w:lang w:val="en-US"/>
        </w:rPr>
        <w:t>number of raw reads and the number of reads after pair</w:t>
      </w:r>
      <w:r w:rsidR="00ED2D37">
        <w:rPr>
          <w:lang w:val="en-US"/>
        </w:rPr>
        <w:t>-</w:t>
      </w:r>
      <w:r w:rsidR="00E96C54">
        <w:rPr>
          <w:lang w:val="en-US"/>
        </w:rPr>
        <w:t xml:space="preserve">merging and filtering process have been reported </w:t>
      </w:r>
      <w:r w:rsidR="00ED2D37">
        <w:rPr>
          <w:lang w:val="en-US"/>
        </w:rPr>
        <w:t xml:space="preserve">per each replica </w:t>
      </w:r>
      <w:r w:rsidR="00E96C54">
        <w:rPr>
          <w:lang w:val="en-US"/>
        </w:rPr>
        <w:t>for the three NGS metho</w:t>
      </w:r>
      <w:r w:rsidR="00ED2D37">
        <w:rPr>
          <w:lang w:val="en-US"/>
        </w:rPr>
        <w:t>ds applied in the present study:</w:t>
      </w:r>
      <w:r w:rsidR="00E96C54">
        <w:rPr>
          <w:lang w:val="en-US"/>
        </w:rPr>
        <w:t xml:space="preserve"> </w:t>
      </w:r>
      <w:r w:rsidR="00E96C54" w:rsidRPr="00E96C54">
        <w:rPr>
          <w:lang w:val="en-US"/>
        </w:rPr>
        <w:t xml:space="preserve">16S </w:t>
      </w:r>
      <w:proofErr w:type="spellStart"/>
      <w:r w:rsidR="00E96C54" w:rsidRPr="00E96C54">
        <w:rPr>
          <w:lang w:val="en-US"/>
        </w:rPr>
        <w:t>rRNA</w:t>
      </w:r>
      <w:proofErr w:type="spellEnd"/>
      <w:r w:rsidR="00E96C54" w:rsidRPr="00E96C54">
        <w:rPr>
          <w:lang w:val="en-US"/>
        </w:rPr>
        <w:t xml:space="preserve"> gene amplicon sequencing</w:t>
      </w:r>
      <w:r w:rsidR="00E96C54">
        <w:rPr>
          <w:lang w:val="en-US"/>
        </w:rPr>
        <w:t xml:space="preserve"> (16S amplicons), total random metagenomics (</w:t>
      </w:r>
      <w:r w:rsidR="00E96C54" w:rsidRPr="00E96C54">
        <w:rPr>
          <w:lang w:val="en-US"/>
        </w:rPr>
        <w:t xml:space="preserve">TRS </w:t>
      </w:r>
      <w:proofErr w:type="spellStart"/>
      <w:r w:rsidR="00E96C54" w:rsidRPr="00E96C54">
        <w:rPr>
          <w:lang w:val="en-US"/>
        </w:rPr>
        <w:t>gDNA</w:t>
      </w:r>
      <w:proofErr w:type="spellEnd"/>
      <w:r w:rsidR="00E96C54">
        <w:rPr>
          <w:lang w:val="en-US"/>
        </w:rPr>
        <w:t xml:space="preserve">) and </w:t>
      </w:r>
      <w:proofErr w:type="spellStart"/>
      <w:r w:rsidR="00E96C54">
        <w:rPr>
          <w:lang w:val="en-US"/>
        </w:rPr>
        <w:t>metatranscriptomics</w:t>
      </w:r>
      <w:proofErr w:type="spellEnd"/>
      <w:r w:rsidR="00E96C54">
        <w:rPr>
          <w:lang w:val="en-US"/>
        </w:rPr>
        <w:t xml:space="preserve"> (</w:t>
      </w:r>
      <w:r w:rsidR="00E96C54" w:rsidRPr="00E96C54">
        <w:rPr>
          <w:lang w:val="en-US"/>
        </w:rPr>
        <w:t>RNA-</w:t>
      </w:r>
      <w:proofErr w:type="spellStart"/>
      <w:r w:rsidR="00E96C54" w:rsidRPr="00E96C54">
        <w:rPr>
          <w:lang w:val="en-US"/>
        </w:rPr>
        <w:t>seq</w:t>
      </w:r>
      <w:proofErr w:type="spellEnd"/>
      <w:r w:rsidR="00E96C54">
        <w:rPr>
          <w:lang w:val="en-US"/>
        </w:rPr>
        <w:t xml:space="preserve">). </w:t>
      </w:r>
    </w:p>
    <w:tbl>
      <w:tblPr>
        <w:tblW w:w="0" w:type="auto"/>
        <w:tblInd w:w="55" w:type="dxa"/>
        <w:tblCellMar>
          <w:left w:w="70" w:type="dxa"/>
          <w:right w:w="70" w:type="dxa"/>
        </w:tblCellMar>
        <w:tblLook w:val="06A0" w:firstRow="1" w:lastRow="0" w:firstColumn="1" w:lastColumn="0" w:noHBand="1" w:noVBand="1"/>
      </w:tblPr>
      <w:tblGrid>
        <w:gridCol w:w="684"/>
        <w:gridCol w:w="917"/>
        <w:gridCol w:w="1638"/>
        <w:gridCol w:w="917"/>
        <w:gridCol w:w="1638"/>
        <w:gridCol w:w="917"/>
        <w:gridCol w:w="1638"/>
      </w:tblGrid>
      <w:tr w:rsidR="00553104" w:rsidRPr="00553104" w14:paraId="1555138D" w14:textId="77777777" w:rsidTr="00553104">
        <w:trPr>
          <w:trHeight w:val="288"/>
        </w:trPr>
        <w:tc>
          <w:tcPr>
            <w:tcW w:w="0" w:type="auto"/>
            <w:tcBorders>
              <w:top w:val="single" w:sz="4" w:space="0" w:color="auto"/>
              <w:left w:val="nil"/>
              <w:bottom w:val="single" w:sz="4" w:space="0" w:color="auto"/>
              <w:right w:val="nil"/>
            </w:tcBorders>
            <w:shd w:val="clear" w:color="auto" w:fill="auto"/>
            <w:noWrap/>
            <w:vAlign w:val="bottom"/>
            <w:hideMark/>
          </w:tcPr>
          <w:p w14:paraId="399962A5" w14:textId="77777777" w:rsidR="00553104" w:rsidRPr="00553104" w:rsidRDefault="00553104" w:rsidP="00553104">
            <w:pPr>
              <w:spacing w:after="0" w:line="240" w:lineRule="auto"/>
              <w:rPr>
                <w:rFonts w:ascii="Calibri" w:eastAsia="Times New Roman" w:hAnsi="Calibri" w:cs="Calibri"/>
                <w:b/>
                <w:bCs/>
                <w:color w:val="000000"/>
                <w:sz w:val="18"/>
                <w:lang w:val="en-US"/>
              </w:rPr>
            </w:pPr>
          </w:p>
        </w:tc>
        <w:tc>
          <w:tcPr>
            <w:tcW w:w="0" w:type="auto"/>
            <w:gridSpan w:val="2"/>
            <w:tcBorders>
              <w:top w:val="single" w:sz="4" w:space="0" w:color="auto"/>
              <w:left w:val="nil"/>
              <w:bottom w:val="single" w:sz="4" w:space="0" w:color="auto"/>
              <w:right w:val="nil"/>
            </w:tcBorders>
            <w:shd w:val="clear" w:color="auto" w:fill="auto"/>
            <w:noWrap/>
            <w:vAlign w:val="bottom"/>
            <w:hideMark/>
          </w:tcPr>
          <w:p w14:paraId="4C6A2EE7" w14:textId="77777777" w:rsidR="00553104" w:rsidRPr="00553104" w:rsidRDefault="00553104" w:rsidP="00553104">
            <w:pPr>
              <w:spacing w:after="0" w:line="240" w:lineRule="auto"/>
              <w:jc w:val="center"/>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16S amplicons</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0964164" w14:textId="77777777" w:rsidR="00553104" w:rsidRPr="00553104" w:rsidRDefault="00553104" w:rsidP="00553104">
            <w:pPr>
              <w:spacing w:after="0" w:line="240" w:lineRule="auto"/>
              <w:jc w:val="center"/>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 xml:space="preserve">TRS </w:t>
            </w:r>
            <w:proofErr w:type="spellStart"/>
            <w:r w:rsidRPr="00553104">
              <w:rPr>
                <w:rFonts w:ascii="Calibri" w:eastAsia="Times New Roman" w:hAnsi="Calibri" w:cs="Calibri"/>
                <w:b/>
                <w:bCs/>
                <w:color w:val="000000"/>
                <w:sz w:val="18"/>
                <w:lang w:val="en-US"/>
              </w:rPr>
              <w:t>gDNA</w:t>
            </w:r>
            <w:proofErr w:type="spellEnd"/>
          </w:p>
        </w:tc>
        <w:tc>
          <w:tcPr>
            <w:tcW w:w="0" w:type="auto"/>
            <w:gridSpan w:val="2"/>
            <w:tcBorders>
              <w:top w:val="single" w:sz="4" w:space="0" w:color="auto"/>
              <w:left w:val="nil"/>
              <w:bottom w:val="single" w:sz="4" w:space="0" w:color="auto"/>
              <w:right w:val="nil"/>
            </w:tcBorders>
            <w:shd w:val="clear" w:color="auto" w:fill="auto"/>
            <w:noWrap/>
            <w:vAlign w:val="bottom"/>
            <w:hideMark/>
          </w:tcPr>
          <w:p w14:paraId="3F575B44" w14:textId="77777777" w:rsidR="00553104" w:rsidRPr="00553104" w:rsidRDefault="00553104" w:rsidP="00553104">
            <w:pPr>
              <w:spacing w:after="0" w:line="240" w:lineRule="auto"/>
              <w:jc w:val="center"/>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RNA-</w:t>
            </w:r>
            <w:proofErr w:type="spellStart"/>
            <w:r w:rsidRPr="00553104">
              <w:rPr>
                <w:rFonts w:ascii="Calibri" w:eastAsia="Times New Roman" w:hAnsi="Calibri" w:cs="Calibri"/>
                <w:b/>
                <w:bCs/>
                <w:color w:val="000000"/>
                <w:sz w:val="18"/>
                <w:lang w:val="en-US"/>
              </w:rPr>
              <w:t>seq</w:t>
            </w:r>
            <w:proofErr w:type="spellEnd"/>
          </w:p>
        </w:tc>
      </w:tr>
      <w:tr w:rsidR="00553104" w:rsidRPr="00553104" w14:paraId="07CE9000" w14:textId="77777777" w:rsidTr="00553104">
        <w:trPr>
          <w:trHeight w:val="385"/>
        </w:trPr>
        <w:tc>
          <w:tcPr>
            <w:tcW w:w="0" w:type="auto"/>
            <w:tcBorders>
              <w:top w:val="single" w:sz="4" w:space="0" w:color="auto"/>
              <w:left w:val="nil"/>
              <w:bottom w:val="single" w:sz="4" w:space="0" w:color="auto"/>
              <w:right w:val="nil"/>
            </w:tcBorders>
            <w:shd w:val="clear" w:color="auto" w:fill="auto"/>
            <w:noWrap/>
            <w:vAlign w:val="center"/>
            <w:hideMark/>
          </w:tcPr>
          <w:p w14:paraId="7BDBC583"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ID</w:t>
            </w:r>
          </w:p>
        </w:tc>
        <w:tc>
          <w:tcPr>
            <w:tcW w:w="0" w:type="auto"/>
            <w:tcBorders>
              <w:top w:val="single" w:sz="4" w:space="0" w:color="auto"/>
              <w:left w:val="nil"/>
              <w:bottom w:val="single" w:sz="4" w:space="0" w:color="auto"/>
              <w:right w:val="nil"/>
            </w:tcBorders>
            <w:shd w:val="clear" w:color="auto" w:fill="auto"/>
            <w:vAlign w:val="center"/>
            <w:hideMark/>
          </w:tcPr>
          <w:p w14:paraId="393522C2"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Raw reads</w:t>
            </w:r>
          </w:p>
        </w:tc>
        <w:tc>
          <w:tcPr>
            <w:tcW w:w="0" w:type="auto"/>
            <w:tcBorders>
              <w:top w:val="single" w:sz="4" w:space="0" w:color="auto"/>
              <w:left w:val="nil"/>
              <w:bottom w:val="single" w:sz="4" w:space="0" w:color="auto"/>
              <w:right w:val="nil"/>
            </w:tcBorders>
            <w:shd w:val="clear" w:color="auto" w:fill="auto"/>
            <w:vAlign w:val="center"/>
            <w:hideMark/>
          </w:tcPr>
          <w:p w14:paraId="4683432B"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Merged and filtered</w:t>
            </w:r>
          </w:p>
        </w:tc>
        <w:tc>
          <w:tcPr>
            <w:tcW w:w="0" w:type="auto"/>
            <w:tcBorders>
              <w:top w:val="single" w:sz="4" w:space="0" w:color="auto"/>
              <w:left w:val="nil"/>
              <w:bottom w:val="single" w:sz="4" w:space="0" w:color="auto"/>
              <w:right w:val="nil"/>
            </w:tcBorders>
            <w:shd w:val="clear" w:color="auto" w:fill="auto"/>
            <w:vAlign w:val="center"/>
            <w:hideMark/>
          </w:tcPr>
          <w:p w14:paraId="34B4A888"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Raw reads</w:t>
            </w:r>
          </w:p>
        </w:tc>
        <w:tc>
          <w:tcPr>
            <w:tcW w:w="0" w:type="auto"/>
            <w:tcBorders>
              <w:top w:val="single" w:sz="4" w:space="0" w:color="auto"/>
              <w:left w:val="nil"/>
              <w:bottom w:val="single" w:sz="4" w:space="0" w:color="auto"/>
              <w:right w:val="nil"/>
            </w:tcBorders>
            <w:shd w:val="clear" w:color="auto" w:fill="auto"/>
            <w:vAlign w:val="center"/>
            <w:hideMark/>
          </w:tcPr>
          <w:p w14:paraId="11B23011"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Merged and filtered</w:t>
            </w:r>
          </w:p>
        </w:tc>
        <w:tc>
          <w:tcPr>
            <w:tcW w:w="0" w:type="auto"/>
            <w:tcBorders>
              <w:top w:val="single" w:sz="4" w:space="0" w:color="auto"/>
              <w:left w:val="nil"/>
              <w:bottom w:val="single" w:sz="4" w:space="0" w:color="auto"/>
              <w:right w:val="nil"/>
            </w:tcBorders>
            <w:shd w:val="clear" w:color="auto" w:fill="auto"/>
            <w:vAlign w:val="center"/>
            <w:hideMark/>
          </w:tcPr>
          <w:p w14:paraId="7BEABAAA"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Raw reads</w:t>
            </w:r>
          </w:p>
        </w:tc>
        <w:tc>
          <w:tcPr>
            <w:tcW w:w="0" w:type="auto"/>
            <w:tcBorders>
              <w:top w:val="single" w:sz="4" w:space="0" w:color="auto"/>
              <w:left w:val="nil"/>
              <w:bottom w:val="single" w:sz="4" w:space="0" w:color="auto"/>
              <w:right w:val="nil"/>
            </w:tcBorders>
            <w:shd w:val="clear" w:color="auto" w:fill="auto"/>
            <w:vAlign w:val="center"/>
            <w:hideMark/>
          </w:tcPr>
          <w:p w14:paraId="7707F853" w14:textId="77777777" w:rsidR="00553104" w:rsidRPr="00553104" w:rsidRDefault="00553104"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Merged and filtered</w:t>
            </w:r>
          </w:p>
        </w:tc>
      </w:tr>
      <w:tr w:rsidR="00FB6548" w:rsidRPr="00553104" w14:paraId="086C361E" w14:textId="77777777" w:rsidTr="00FB6548">
        <w:trPr>
          <w:trHeight w:val="288"/>
        </w:trPr>
        <w:tc>
          <w:tcPr>
            <w:tcW w:w="0" w:type="auto"/>
            <w:tcBorders>
              <w:top w:val="single" w:sz="4" w:space="0" w:color="auto"/>
              <w:left w:val="nil"/>
              <w:bottom w:val="nil"/>
              <w:right w:val="nil"/>
            </w:tcBorders>
            <w:shd w:val="clear" w:color="auto" w:fill="F2F2F2" w:themeFill="background1" w:themeFillShade="F2"/>
            <w:noWrap/>
            <w:vAlign w:val="bottom"/>
            <w:hideMark/>
          </w:tcPr>
          <w:p w14:paraId="1A770F9E"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R1-I-a</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49EDC0A"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256626</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3D6C5BF3"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91200</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1105DD6" w14:textId="63085CC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BEC8513" w14:textId="7B1390F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BBA1BCB" w14:textId="4791529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5DC923B8" w14:textId="6445CCC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7A44AFBF" w14:textId="77777777" w:rsidTr="00FB6548">
        <w:trPr>
          <w:trHeight w:val="288"/>
        </w:trPr>
        <w:tc>
          <w:tcPr>
            <w:tcW w:w="0" w:type="auto"/>
            <w:tcBorders>
              <w:top w:val="nil"/>
              <w:left w:val="nil"/>
              <w:bottom w:val="nil"/>
              <w:right w:val="nil"/>
            </w:tcBorders>
            <w:shd w:val="clear" w:color="auto" w:fill="auto"/>
            <w:noWrap/>
            <w:vAlign w:val="bottom"/>
            <w:hideMark/>
          </w:tcPr>
          <w:p w14:paraId="3A64E26F"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R1-I-b</w:t>
            </w:r>
          </w:p>
        </w:tc>
        <w:tc>
          <w:tcPr>
            <w:tcW w:w="0" w:type="auto"/>
            <w:tcBorders>
              <w:top w:val="nil"/>
              <w:left w:val="nil"/>
              <w:bottom w:val="nil"/>
              <w:right w:val="nil"/>
            </w:tcBorders>
            <w:shd w:val="clear" w:color="auto" w:fill="auto"/>
            <w:noWrap/>
            <w:vAlign w:val="bottom"/>
            <w:hideMark/>
          </w:tcPr>
          <w:p w14:paraId="4B4F856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492408</w:t>
            </w:r>
          </w:p>
        </w:tc>
        <w:tc>
          <w:tcPr>
            <w:tcW w:w="0" w:type="auto"/>
            <w:tcBorders>
              <w:top w:val="nil"/>
              <w:left w:val="nil"/>
              <w:bottom w:val="nil"/>
              <w:right w:val="nil"/>
            </w:tcBorders>
            <w:shd w:val="clear" w:color="auto" w:fill="auto"/>
            <w:noWrap/>
            <w:vAlign w:val="bottom"/>
            <w:hideMark/>
          </w:tcPr>
          <w:p w14:paraId="44BCB7E6"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139746</w:t>
            </w:r>
          </w:p>
        </w:tc>
        <w:tc>
          <w:tcPr>
            <w:tcW w:w="0" w:type="auto"/>
            <w:tcBorders>
              <w:top w:val="nil"/>
              <w:left w:val="nil"/>
              <w:bottom w:val="nil"/>
              <w:right w:val="nil"/>
            </w:tcBorders>
            <w:shd w:val="clear" w:color="auto" w:fill="auto"/>
            <w:noWrap/>
            <w:vAlign w:val="bottom"/>
            <w:hideMark/>
          </w:tcPr>
          <w:p w14:paraId="16E7CE58" w14:textId="41E31BCC"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55E3CD00" w14:textId="754982C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1F3C5A56" w14:textId="1EECC9B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96246D8" w14:textId="6DCCE80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1FBA1EA3"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38172614"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R1-I-c</w:t>
            </w:r>
          </w:p>
        </w:tc>
        <w:tc>
          <w:tcPr>
            <w:tcW w:w="0" w:type="auto"/>
            <w:tcBorders>
              <w:top w:val="nil"/>
              <w:left w:val="nil"/>
              <w:bottom w:val="nil"/>
              <w:right w:val="nil"/>
            </w:tcBorders>
            <w:shd w:val="clear" w:color="auto" w:fill="F2F2F2" w:themeFill="background1" w:themeFillShade="F2"/>
            <w:noWrap/>
            <w:vAlign w:val="bottom"/>
            <w:hideMark/>
          </w:tcPr>
          <w:p w14:paraId="6B1C921F"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362602</w:t>
            </w:r>
          </w:p>
        </w:tc>
        <w:tc>
          <w:tcPr>
            <w:tcW w:w="0" w:type="auto"/>
            <w:tcBorders>
              <w:top w:val="nil"/>
              <w:left w:val="nil"/>
              <w:bottom w:val="nil"/>
              <w:right w:val="nil"/>
            </w:tcBorders>
            <w:shd w:val="clear" w:color="auto" w:fill="F2F2F2" w:themeFill="background1" w:themeFillShade="F2"/>
            <w:noWrap/>
            <w:vAlign w:val="bottom"/>
            <w:hideMark/>
          </w:tcPr>
          <w:p w14:paraId="421EACB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120683</w:t>
            </w:r>
          </w:p>
        </w:tc>
        <w:tc>
          <w:tcPr>
            <w:tcW w:w="0" w:type="auto"/>
            <w:tcBorders>
              <w:top w:val="nil"/>
              <w:left w:val="nil"/>
              <w:bottom w:val="nil"/>
              <w:right w:val="nil"/>
            </w:tcBorders>
            <w:shd w:val="clear" w:color="auto" w:fill="F2F2F2" w:themeFill="background1" w:themeFillShade="F2"/>
            <w:noWrap/>
            <w:vAlign w:val="bottom"/>
            <w:hideMark/>
          </w:tcPr>
          <w:p w14:paraId="2DD3DEB0" w14:textId="1C131FA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3412DE5B" w14:textId="743986E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52E9096C" w14:textId="19FEE7A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511B4F32" w14:textId="1F62F3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3CC0B716" w14:textId="77777777" w:rsidTr="00FB6548">
        <w:trPr>
          <w:trHeight w:val="288"/>
        </w:trPr>
        <w:tc>
          <w:tcPr>
            <w:tcW w:w="0" w:type="auto"/>
            <w:tcBorders>
              <w:top w:val="nil"/>
              <w:left w:val="nil"/>
              <w:bottom w:val="nil"/>
              <w:right w:val="nil"/>
            </w:tcBorders>
            <w:shd w:val="clear" w:color="auto" w:fill="auto"/>
            <w:noWrap/>
            <w:vAlign w:val="bottom"/>
            <w:hideMark/>
          </w:tcPr>
          <w:p w14:paraId="42361527"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R1-II-a</w:t>
            </w:r>
          </w:p>
        </w:tc>
        <w:tc>
          <w:tcPr>
            <w:tcW w:w="0" w:type="auto"/>
            <w:tcBorders>
              <w:top w:val="nil"/>
              <w:left w:val="nil"/>
              <w:bottom w:val="nil"/>
              <w:right w:val="nil"/>
            </w:tcBorders>
            <w:shd w:val="clear" w:color="auto" w:fill="auto"/>
            <w:noWrap/>
            <w:vAlign w:val="bottom"/>
            <w:hideMark/>
          </w:tcPr>
          <w:p w14:paraId="2FD64D0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297924</w:t>
            </w:r>
          </w:p>
        </w:tc>
        <w:tc>
          <w:tcPr>
            <w:tcW w:w="0" w:type="auto"/>
            <w:tcBorders>
              <w:top w:val="nil"/>
              <w:left w:val="nil"/>
              <w:bottom w:val="nil"/>
              <w:right w:val="nil"/>
            </w:tcBorders>
            <w:shd w:val="clear" w:color="auto" w:fill="auto"/>
            <w:noWrap/>
            <w:vAlign w:val="bottom"/>
            <w:hideMark/>
          </w:tcPr>
          <w:p w14:paraId="4B554FBE"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89648</w:t>
            </w:r>
          </w:p>
        </w:tc>
        <w:tc>
          <w:tcPr>
            <w:tcW w:w="0" w:type="auto"/>
            <w:tcBorders>
              <w:top w:val="nil"/>
              <w:left w:val="nil"/>
              <w:bottom w:val="nil"/>
              <w:right w:val="nil"/>
            </w:tcBorders>
            <w:shd w:val="clear" w:color="auto" w:fill="auto"/>
            <w:noWrap/>
            <w:vAlign w:val="bottom"/>
            <w:hideMark/>
          </w:tcPr>
          <w:p w14:paraId="22E11C31" w14:textId="00279AA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31035A6B" w14:textId="5A98E3A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8B093CF" w14:textId="5553218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59235D57" w14:textId="40A3759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79E0DF68"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483C90B9"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R1-II-b</w:t>
            </w:r>
          </w:p>
        </w:tc>
        <w:tc>
          <w:tcPr>
            <w:tcW w:w="0" w:type="auto"/>
            <w:tcBorders>
              <w:top w:val="nil"/>
              <w:left w:val="nil"/>
              <w:bottom w:val="nil"/>
              <w:right w:val="nil"/>
            </w:tcBorders>
            <w:shd w:val="clear" w:color="auto" w:fill="F2F2F2" w:themeFill="background1" w:themeFillShade="F2"/>
            <w:noWrap/>
            <w:vAlign w:val="bottom"/>
            <w:hideMark/>
          </w:tcPr>
          <w:p w14:paraId="5688D8DB"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275710</w:t>
            </w:r>
          </w:p>
        </w:tc>
        <w:tc>
          <w:tcPr>
            <w:tcW w:w="0" w:type="auto"/>
            <w:tcBorders>
              <w:top w:val="nil"/>
              <w:left w:val="nil"/>
              <w:bottom w:val="nil"/>
              <w:right w:val="nil"/>
            </w:tcBorders>
            <w:shd w:val="clear" w:color="auto" w:fill="F2F2F2" w:themeFill="background1" w:themeFillShade="F2"/>
            <w:noWrap/>
            <w:vAlign w:val="bottom"/>
            <w:hideMark/>
          </w:tcPr>
          <w:p w14:paraId="5AF4269E"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87090</w:t>
            </w:r>
          </w:p>
        </w:tc>
        <w:tc>
          <w:tcPr>
            <w:tcW w:w="0" w:type="auto"/>
            <w:tcBorders>
              <w:top w:val="nil"/>
              <w:left w:val="nil"/>
              <w:bottom w:val="nil"/>
              <w:right w:val="nil"/>
            </w:tcBorders>
            <w:shd w:val="clear" w:color="auto" w:fill="F2F2F2" w:themeFill="background1" w:themeFillShade="F2"/>
            <w:noWrap/>
            <w:vAlign w:val="bottom"/>
            <w:hideMark/>
          </w:tcPr>
          <w:p w14:paraId="637A6C2A" w14:textId="15772A6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6A946F42" w14:textId="43DE94C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5B7D154F" w14:textId="357FA8D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68A76BD6" w14:textId="676FCAE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2D094FCD" w14:textId="77777777" w:rsidTr="00FB6548">
        <w:trPr>
          <w:trHeight w:val="288"/>
        </w:trPr>
        <w:tc>
          <w:tcPr>
            <w:tcW w:w="0" w:type="auto"/>
            <w:tcBorders>
              <w:top w:val="nil"/>
              <w:left w:val="nil"/>
              <w:bottom w:val="nil"/>
              <w:right w:val="nil"/>
            </w:tcBorders>
            <w:shd w:val="clear" w:color="auto" w:fill="auto"/>
            <w:noWrap/>
            <w:vAlign w:val="bottom"/>
            <w:hideMark/>
          </w:tcPr>
          <w:p w14:paraId="42E7A3D9"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R1-II-c</w:t>
            </w:r>
          </w:p>
        </w:tc>
        <w:tc>
          <w:tcPr>
            <w:tcW w:w="0" w:type="auto"/>
            <w:tcBorders>
              <w:top w:val="nil"/>
              <w:left w:val="nil"/>
              <w:bottom w:val="nil"/>
              <w:right w:val="nil"/>
            </w:tcBorders>
            <w:shd w:val="clear" w:color="auto" w:fill="auto"/>
            <w:noWrap/>
            <w:vAlign w:val="bottom"/>
            <w:hideMark/>
          </w:tcPr>
          <w:p w14:paraId="4B859A77"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303426</w:t>
            </w:r>
          </w:p>
        </w:tc>
        <w:tc>
          <w:tcPr>
            <w:tcW w:w="0" w:type="auto"/>
            <w:tcBorders>
              <w:top w:val="nil"/>
              <w:left w:val="nil"/>
              <w:bottom w:val="nil"/>
              <w:right w:val="nil"/>
            </w:tcBorders>
            <w:shd w:val="clear" w:color="auto" w:fill="auto"/>
            <w:noWrap/>
            <w:vAlign w:val="bottom"/>
            <w:hideMark/>
          </w:tcPr>
          <w:p w14:paraId="5F83B0E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104522</w:t>
            </w:r>
          </w:p>
        </w:tc>
        <w:tc>
          <w:tcPr>
            <w:tcW w:w="0" w:type="auto"/>
            <w:tcBorders>
              <w:top w:val="nil"/>
              <w:left w:val="nil"/>
              <w:bottom w:val="nil"/>
              <w:right w:val="nil"/>
            </w:tcBorders>
            <w:shd w:val="clear" w:color="auto" w:fill="auto"/>
            <w:noWrap/>
            <w:vAlign w:val="bottom"/>
            <w:hideMark/>
          </w:tcPr>
          <w:p w14:paraId="5A2585EC" w14:textId="2870B90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C8F94EF" w14:textId="7192AF5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5B518BBC" w14:textId="5A01FB2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26A8F53" w14:textId="504939B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65B3BF6B"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59472D7C"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R1-III-a</w:t>
            </w:r>
          </w:p>
        </w:tc>
        <w:tc>
          <w:tcPr>
            <w:tcW w:w="0" w:type="auto"/>
            <w:tcBorders>
              <w:top w:val="nil"/>
              <w:left w:val="nil"/>
              <w:bottom w:val="nil"/>
              <w:right w:val="nil"/>
            </w:tcBorders>
            <w:shd w:val="clear" w:color="auto" w:fill="F2F2F2" w:themeFill="background1" w:themeFillShade="F2"/>
            <w:noWrap/>
            <w:vAlign w:val="bottom"/>
            <w:hideMark/>
          </w:tcPr>
          <w:p w14:paraId="1AA8C8D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268378</w:t>
            </w:r>
          </w:p>
        </w:tc>
        <w:tc>
          <w:tcPr>
            <w:tcW w:w="0" w:type="auto"/>
            <w:tcBorders>
              <w:top w:val="nil"/>
              <w:left w:val="nil"/>
              <w:bottom w:val="nil"/>
              <w:right w:val="nil"/>
            </w:tcBorders>
            <w:shd w:val="clear" w:color="auto" w:fill="F2F2F2" w:themeFill="background1" w:themeFillShade="F2"/>
            <w:noWrap/>
            <w:vAlign w:val="bottom"/>
            <w:hideMark/>
          </w:tcPr>
          <w:p w14:paraId="582E7F7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95562</w:t>
            </w:r>
          </w:p>
        </w:tc>
        <w:tc>
          <w:tcPr>
            <w:tcW w:w="0" w:type="auto"/>
            <w:tcBorders>
              <w:top w:val="nil"/>
              <w:left w:val="nil"/>
              <w:bottom w:val="nil"/>
              <w:right w:val="nil"/>
            </w:tcBorders>
            <w:shd w:val="clear" w:color="auto" w:fill="F2F2F2" w:themeFill="background1" w:themeFillShade="F2"/>
            <w:noWrap/>
            <w:vAlign w:val="bottom"/>
            <w:hideMark/>
          </w:tcPr>
          <w:p w14:paraId="0ADC75B0" w14:textId="2437670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10287776</w:t>
            </w:r>
          </w:p>
        </w:tc>
        <w:tc>
          <w:tcPr>
            <w:tcW w:w="0" w:type="auto"/>
            <w:tcBorders>
              <w:top w:val="nil"/>
              <w:left w:val="nil"/>
              <w:bottom w:val="nil"/>
              <w:right w:val="nil"/>
            </w:tcBorders>
            <w:shd w:val="clear" w:color="auto" w:fill="F2F2F2" w:themeFill="background1" w:themeFillShade="F2"/>
            <w:noWrap/>
            <w:vAlign w:val="bottom"/>
            <w:hideMark/>
          </w:tcPr>
          <w:p w14:paraId="469B8DAB" w14:textId="7C78AA6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8818995</w:t>
            </w:r>
          </w:p>
        </w:tc>
        <w:tc>
          <w:tcPr>
            <w:tcW w:w="0" w:type="auto"/>
            <w:tcBorders>
              <w:top w:val="nil"/>
              <w:left w:val="nil"/>
              <w:bottom w:val="nil"/>
              <w:right w:val="nil"/>
            </w:tcBorders>
            <w:shd w:val="clear" w:color="auto" w:fill="F2F2F2" w:themeFill="background1" w:themeFillShade="F2"/>
            <w:noWrap/>
            <w:vAlign w:val="bottom"/>
            <w:hideMark/>
          </w:tcPr>
          <w:p w14:paraId="5896C3D1" w14:textId="3C2DD4A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20940340</w:t>
            </w:r>
          </w:p>
        </w:tc>
        <w:tc>
          <w:tcPr>
            <w:tcW w:w="0" w:type="auto"/>
            <w:tcBorders>
              <w:top w:val="nil"/>
              <w:left w:val="nil"/>
              <w:bottom w:val="nil"/>
              <w:right w:val="nil"/>
            </w:tcBorders>
            <w:shd w:val="clear" w:color="auto" w:fill="F2F2F2" w:themeFill="background1" w:themeFillShade="F2"/>
            <w:noWrap/>
            <w:vAlign w:val="bottom"/>
            <w:hideMark/>
          </w:tcPr>
          <w:p w14:paraId="2AE31BF1" w14:textId="454332E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20536432</w:t>
            </w:r>
          </w:p>
        </w:tc>
      </w:tr>
      <w:tr w:rsidR="00FB6548" w:rsidRPr="00553104" w14:paraId="3CCCB7E1" w14:textId="77777777" w:rsidTr="00FB6548">
        <w:trPr>
          <w:trHeight w:val="288"/>
        </w:trPr>
        <w:tc>
          <w:tcPr>
            <w:tcW w:w="0" w:type="auto"/>
            <w:tcBorders>
              <w:top w:val="nil"/>
              <w:left w:val="nil"/>
              <w:bottom w:val="nil"/>
              <w:right w:val="nil"/>
            </w:tcBorders>
            <w:shd w:val="clear" w:color="auto" w:fill="auto"/>
            <w:noWrap/>
            <w:vAlign w:val="bottom"/>
            <w:hideMark/>
          </w:tcPr>
          <w:p w14:paraId="3BC36807"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R1-III-b</w:t>
            </w:r>
          </w:p>
        </w:tc>
        <w:tc>
          <w:tcPr>
            <w:tcW w:w="0" w:type="auto"/>
            <w:tcBorders>
              <w:top w:val="nil"/>
              <w:left w:val="nil"/>
              <w:bottom w:val="nil"/>
              <w:right w:val="nil"/>
            </w:tcBorders>
            <w:shd w:val="clear" w:color="auto" w:fill="auto"/>
            <w:noWrap/>
            <w:vAlign w:val="bottom"/>
            <w:hideMark/>
          </w:tcPr>
          <w:p w14:paraId="527AAD8F"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237382</w:t>
            </w:r>
          </w:p>
        </w:tc>
        <w:tc>
          <w:tcPr>
            <w:tcW w:w="0" w:type="auto"/>
            <w:tcBorders>
              <w:top w:val="nil"/>
              <w:left w:val="nil"/>
              <w:bottom w:val="nil"/>
              <w:right w:val="nil"/>
            </w:tcBorders>
            <w:shd w:val="clear" w:color="auto" w:fill="auto"/>
            <w:noWrap/>
            <w:vAlign w:val="bottom"/>
            <w:hideMark/>
          </w:tcPr>
          <w:p w14:paraId="476118B2"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83307</w:t>
            </w:r>
          </w:p>
        </w:tc>
        <w:tc>
          <w:tcPr>
            <w:tcW w:w="0" w:type="auto"/>
            <w:tcBorders>
              <w:top w:val="nil"/>
              <w:left w:val="nil"/>
              <w:bottom w:val="nil"/>
              <w:right w:val="nil"/>
            </w:tcBorders>
            <w:shd w:val="clear" w:color="auto" w:fill="auto"/>
            <w:noWrap/>
            <w:vAlign w:val="bottom"/>
            <w:hideMark/>
          </w:tcPr>
          <w:p w14:paraId="72FD4505" w14:textId="3E05936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17192444</w:t>
            </w:r>
          </w:p>
        </w:tc>
        <w:tc>
          <w:tcPr>
            <w:tcW w:w="0" w:type="auto"/>
            <w:tcBorders>
              <w:top w:val="nil"/>
              <w:left w:val="nil"/>
              <w:bottom w:val="nil"/>
              <w:right w:val="nil"/>
            </w:tcBorders>
            <w:shd w:val="clear" w:color="auto" w:fill="auto"/>
            <w:noWrap/>
            <w:vAlign w:val="bottom"/>
            <w:hideMark/>
          </w:tcPr>
          <w:p w14:paraId="794DC148" w14:textId="76F4A01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14768055</w:t>
            </w:r>
          </w:p>
        </w:tc>
        <w:tc>
          <w:tcPr>
            <w:tcW w:w="0" w:type="auto"/>
            <w:tcBorders>
              <w:top w:val="nil"/>
              <w:left w:val="nil"/>
              <w:bottom w:val="nil"/>
              <w:right w:val="nil"/>
            </w:tcBorders>
            <w:shd w:val="clear" w:color="auto" w:fill="auto"/>
            <w:noWrap/>
            <w:vAlign w:val="bottom"/>
            <w:hideMark/>
          </w:tcPr>
          <w:p w14:paraId="36FCD9B9" w14:textId="21ADC19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23052600</w:t>
            </w:r>
          </w:p>
        </w:tc>
        <w:tc>
          <w:tcPr>
            <w:tcW w:w="0" w:type="auto"/>
            <w:tcBorders>
              <w:top w:val="nil"/>
              <w:left w:val="nil"/>
              <w:bottom w:val="nil"/>
              <w:right w:val="nil"/>
            </w:tcBorders>
            <w:shd w:val="clear" w:color="auto" w:fill="auto"/>
            <w:noWrap/>
            <w:vAlign w:val="bottom"/>
            <w:hideMark/>
          </w:tcPr>
          <w:p w14:paraId="1D395DB5" w14:textId="21E85250"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22613424</w:t>
            </w:r>
          </w:p>
        </w:tc>
      </w:tr>
      <w:tr w:rsidR="00FB6548" w:rsidRPr="00553104" w14:paraId="61F50900"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14B70563"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R1-III-c</w:t>
            </w:r>
          </w:p>
        </w:tc>
        <w:tc>
          <w:tcPr>
            <w:tcW w:w="0" w:type="auto"/>
            <w:tcBorders>
              <w:top w:val="nil"/>
              <w:left w:val="nil"/>
              <w:bottom w:val="nil"/>
              <w:right w:val="nil"/>
            </w:tcBorders>
            <w:shd w:val="clear" w:color="auto" w:fill="F2F2F2" w:themeFill="background1" w:themeFillShade="F2"/>
            <w:noWrap/>
            <w:vAlign w:val="bottom"/>
            <w:hideMark/>
          </w:tcPr>
          <w:p w14:paraId="4C5667DA"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220274</w:t>
            </w:r>
          </w:p>
        </w:tc>
        <w:tc>
          <w:tcPr>
            <w:tcW w:w="0" w:type="auto"/>
            <w:tcBorders>
              <w:top w:val="nil"/>
              <w:left w:val="nil"/>
              <w:bottom w:val="nil"/>
              <w:right w:val="nil"/>
            </w:tcBorders>
            <w:shd w:val="clear" w:color="auto" w:fill="F2F2F2" w:themeFill="background1" w:themeFillShade="F2"/>
            <w:noWrap/>
            <w:vAlign w:val="bottom"/>
            <w:hideMark/>
          </w:tcPr>
          <w:p w14:paraId="29DAFB93"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76683</w:t>
            </w:r>
          </w:p>
        </w:tc>
        <w:tc>
          <w:tcPr>
            <w:tcW w:w="0" w:type="auto"/>
            <w:tcBorders>
              <w:top w:val="nil"/>
              <w:left w:val="nil"/>
              <w:bottom w:val="nil"/>
              <w:right w:val="nil"/>
            </w:tcBorders>
            <w:shd w:val="clear" w:color="auto" w:fill="F2F2F2" w:themeFill="background1" w:themeFillShade="F2"/>
            <w:noWrap/>
            <w:vAlign w:val="bottom"/>
            <w:hideMark/>
          </w:tcPr>
          <w:p w14:paraId="50F20706" w14:textId="68AA911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11347582</w:t>
            </w:r>
          </w:p>
        </w:tc>
        <w:tc>
          <w:tcPr>
            <w:tcW w:w="0" w:type="auto"/>
            <w:tcBorders>
              <w:top w:val="nil"/>
              <w:left w:val="nil"/>
              <w:bottom w:val="nil"/>
              <w:right w:val="nil"/>
            </w:tcBorders>
            <w:shd w:val="clear" w:color="auto" w:fill="F2F2F2" w:themeFill="background1" w:themeFillShade="F2"/>
            <w:noWrap/>
            <w:vAlign w:val="bottom"/>
            <w:hideMark/>
          </w:tcPr>
          <w:p w14:paraId="70045C1A" w14:textId="728D0AE0"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9714979</w:t>
            </w:r>
          </w:p>
        </w:tc>
        <w:tc>
          <w:tcPr>
            <w:tcW w:w="0" w:type="auto"/>
            <w:tcBorders>
              <w:top w:val="nil"/>
              <w:left w:val="nil"/>
              <w:bottom w:val="nil"/>
              <w:right w:val="nil"/>
            </w:tcBorders>
            <w:shd w:val="clear" w:color="auto" w:fill="F2F2F2" w:themeFill="background1" w:themeFillShade="F2"/>
            <w:noWrap/>
            <w:vAlign w:val="bottom"/>
            <w:hideMark/>
          </w:tcPr>
          <w:p w14:paraId="724E3300" w14:textId="27E7265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18232671</w:t>
            </w:r>
          </w:p>
        </w:tc>
        <w:tc>
          <w:tcPr>
            <w:tcW w:w="0" w:type="auto"/>
            <w:tcBorders>
              <w:top w:val="nil"/>
              <w:left w:val="nil"/>
              <w:bottom w:val="nil"/>
              <w:right w:val="nil"/>
            </w:tcBorders>
            <w:shd w:val="clear" w:color="auto" w:fill="F2F2F2" w:themeFill="background1" w:themeFillShade="F2"/>
            <w:noWrap/>
            <w:vAlign w:val="bottom"/>
            <w:hideMark/>
          </w:tcPr>
          <w:p w14:paraId="3D0773DF" w14:textId="69B5BD5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17754036</w:t>
            </w:r>
          </w:p>
        </w:tc>
      </w:tr>
      <w:tr w:rsidR="00FB6548" w:rsidRPr="00553104" w14:paraId="32270C36" w14:textId="77777777" w:rsidTr="00FB6548">
        <w:trPr>
          <w:trHeight w:val="288"/>
        </w:trPr>
        <w:tc>
          <w:tcPr>
            <w:tcW w:w="0" w:type="auto"/>
            <w:tcBorders>
              <w:top w:val="nil"/>
              <w:left w:val="nil"/>
              <w:bottom w:val="nil"/>
              <w:right w:val="nil"/>
            </w:tcBorders>
            <w:shd w:val="clear" w:color="auto" w:fill="auto"/>
            <w:noWrap/>
            <w:vAlign w:val="bottom"/>
            <w:hideMark/>
          </w:tcPr>
          <w:p w14:paraId="106740C9"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R1-H-a</w:t>
            </w:r>
          </w:p>
        </w:tc>
        <w:tc>
          <w:tcPr>
            <w:tcW w:w="0" w:type="auto"/>
            <w:tcBorders>
              <w:top w:val="nil"/>
              <w:left w:val="nil"/>
              <w:bottom w:val="nil"/>
              <w:right w:val="nil"/>
            </w:tcBorders>
            <w:shd w:val="clear" w:color="auto" w:fill="auto"/>
            <w:noWrap/>
            <w:vAlign w:val="bottom"/>
            <w:hideMark/>
          </w:tcPr>
          <w:p w14:paraId="642D153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3092DF27"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0D87B9A8" w14:textId="7C2D196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7804280</w:t>
            </w:r>
          </w:p>
        </w:tc>
        <w:tc>
          <w:tcPr>
            <w:tcW w:w="0" w:type="auto"/>
            <w:tcBorders>
              <w:top w:val="nil"/>
              <w:left w:val="nil"/>
              <w:bottom w:val="nil"/>
              <w:right w:val="nil"/>
            </w:tcBorders>
            <w:shd w:val="clear" w:color="auto" w:fill="auto"/>
            <w:noWrap/>
            <w:vAlign w:val="bottom"/>
            <w:hideMark/>
          </w:tcPr>
          <w:p w14:paraId="2AEA1762" w14:textId="6935699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6587305</w:t>
            </w:r>
          </w:p>
        </w:tc>
        <w:tc>
          <w:tcPr>
            <w:tcW w:w="0" w:type="auto"/>
            <w:tcBorders>
              <w:top w:val="nil"/>
              <w:left w:val="nil"/>
              <w:bottom w:val="nil"/>
              <w:right w:val="nil"/>
            </w:tcBorders>
            <w:shd w:val="clear" w:color="auto" w:fill="auto"/>
            <w:noWrap/>
            <w:vAlign w:val="bottom"/>
            <w:hideMark/>
          </w:tcPr>
          <w:p w14:paraId="718FCAAA" w14:textId="41210E4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32812271</w:t>
            </w:r>
          </w:p>
        </w:tc>
        <w:tc>
          <w:tcPr>
            <w:tcW w:w="0" w:type="auto"/>
            <w:tcBorders>
              <w:top w:val="nil"/>
              <w:left w:val="nil"/>
              <w:bottom w:val="nil"/>
              <w:right w:val="nil"/>
            </w:tcBorders>
            <w:shd w:val="clear" w:color="auto" w:fill="auto"/>
            <w:noWrap/>
            <w:vAlign w:val="bottom"/>
            <w:hideMark/>
          </w:tcPr>
          <w:p w14:paraId="345EC136" w14:textId="2C2E027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32203531</w:t>
            </w:r>
          </w:p>
        </w:tc>
      </w:tr>
      <w:tr w:rsidR="00FB6548" w:rsidRPr="00553104" w14:paraId="4709C265"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1F0C340F"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R1-H-b</w:t>
            </w:r>
          </w:p>
        </w:tc>
        <w:tc>
          <w:tcPr>
            <w:tcW w:w="0" w:type="auto"/>
            <w:tcBorders>
              <w:top w:val="nil"/>
              <w:left w:val="nil"/>
              <w:bottom w:val="nil"/>
              <w:right w:val="nil"/>
            </w:tcBorders>
            <w:shd w:val="clear" w:color="auto" w:fill="F2F2F2" w:themeFill="background1" w:themeFillShade="F2"/>
            <w:noWrap/>
            <w:vAlign w:val="bottom"/>
            <w:hideMark/>
          </w:tcPr>
          <w:p w14:paraId="3235DF05"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57B985C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034EF227" w14:textId="7C20E03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8066664</w:t>
            </w:r>
          </w:p>
        </w:tc>
        <w:tc>
          <w:tcPr>
            <w:tcW w:w="0" w:type="auto"/>
            <w:tcBorders>
              <w:top w:val="nil"/>
              <w:left w:val="nil"/>
              <w:bottom w:val="nil"/>
              <w:right w:val="nil"/>
            </w:tcBorders>
            <w:shd w:val="clear" w:color="auto" w:fill="F2F2F2" w:themeFill="background1" w:themeFillShade="F2"/>
            <w:noWrap/>
            <w:vAlign w:val="bottom"/>
            <w:hideMark/>
          </w:tcPr>
          <w:p w14:paraId="06AC6C22" w14:textId="1447D55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6939638</w:t>
            </w:r>
          </w:p>
        </w:tc>
        <w:tc>
          <w:tcPr>
            <w:tcW w:w="0" w:type="auto"/>
            <w:tcBorders>
              <w:top w:val="nil"/>
              <w:left w:val="nil"/>
              <w:bottom w:val="nil"/>
              <w:right w:val="nil"/>
            </w:tcBorders>
            <w:shd w:val="clear" w:color="auto" w:fill="F2F2F2" w:themeFill="background1" w:themeFillShade="F2"/>
            <w:noWrap/>
            <w:vAlign w:val="bottom"/>
            <w:hideMark/>
          </w:tcPr>
          <w:p w14:paraId="1FBCFD0B" w14:textId="22D109A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30410352</w:t>
            </w:r>
          </w:p>
        </w:tc>
        <w:tc>
          <w:tcPr>
            <w:tcW w:w="0" w:type="auto"/>
            <w:tcBorders>
              <w:top w:val="nil"/>
              <w:left w:val="nil"/>
              <w:bottom w:val="nil"/>
              <w:right w:val="nil"/>
            </w:tcBorders>
            <w:shd w:val="clear" w:color="auto" w:fill="F2F2F2" w:themeFill="background1" w:themeFillShade="F2"/>
            <w:noWrap/>
            <w:vAlign w:val="bottom"/>
            <w:hideMark/>
          </w:tcPr>
          <w:p w14:paraId="30444B4E" w14:textId="486C46B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29856461</w:t>
            </w:r>
          </w:p>
        </w:tc>
      </w:tr>
      <w:tr w:rsidR="00FB6548" w:rsidRPr="00553104" w14:paraId="61486519" w14:textId="77777777" w:rsidTr="00FB6548">
        <w:trPr>
          <w:trHeight w:val="288"/>
        </w:trPr>
        <w:tc>
          <w:tcPr>
            <w:tcW w:w="0" w:type="auto"/>
            <w:tcBorders>
              <w:top w:val="nil"/>
              <w:left w:val="nil"/>
              <w:bottom w:val="nil"/>
              <w:right w:val="nil"/>
            </w:tcBorders>
            <w:shd w:val="clear" w:color="auto" w:fill="auto"/>
            <w:noWrap/>
            <w:vAlign w:val="bottom"/>
            <w:hideMark/>
          </w:tcPr>
          <w:p w14:paraId="5C7370B9"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R1-H-c</w:t>
            </w:r>
          </w:p>
        </w:tc>
        <w:tc>
          <w:tcPr>
            <w:tcW w:w="0" w:type="auto"/>
            <w:tcBorders>
              <w:top w:val="nil"/>
              <w:left w:val="nil"/>
              <w:bottom w:val="nil"/>
              <w:right w:val="nil"/>
            </w:tcBorders>
            <w:shd w:val="clear" w:color="auto" w:fill="auto"/>
            <w:noWrap/>
            <w:vAlign w:val="bottom"/>
            <w:hideMark/>
          </w:tcPr>
          <w:p w14:paraId="53B84B23"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0276710"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2A9B97C" w14:textId="7CE1249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10235162</w:t>
            </w:r>
          </w:p>
        </w:tc>
        <w:tc>
          <w:tcPr>
            <w:tcW w:w="0" w:type="auto"/>
            <w:tcBorders>
              <w:top w:val="nil"/>
              <w:left w:val="nil"/>
              <w:bottom w:val="nil"/>
              <w:right w:val="nil"/>
            </w:tcBorders>
            <w:shd w:val="clear" w:color="auto" w:fill="auto"/>
            <w:noWrap/>
            <w:vAlign w:val="bottom"/>
            <w:hideMark/>
          </w:tcPr>
          <w:p w14:paraId="243DC0BC" w14:textId="6446378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8662206</w:t>
            </w:r>
          </w:p>
        </w:tc>
        <w:tc>
          <w:tcPr>
            <w:tcW w:w="0" w:type="auto"/>
            <w:tcBorders>
              <w:top w:val="nil"/>
              <w:left w:val="nil"/>
              <w:bottom w:val="nil"/>
              <w:right w:val="nil"/>
            </w:tcBorders>
            <w:shd w:val="clear" w:color="auto" w:fill="auto"/>
            <w:noWrap/>
            <w:vAlign w:val="bottom"/>
            <w:hideMark/>
          </w:tcPr>
          <w:p w14:paraId="7017BB58" w14:textId="74CC50F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29543921</w:t>
            </w:r>
          </w:p>
        </w:tc>
        <w:tc>
          <w:tcPr>
            <w:tcW w:w="0" w:type="auto"/>
            <w:tcBorders>
              <w:top w:val="nil"/>
              <w:left w:val="nil"/>
              <w:bottom w:val="nil"/>
              <w:right w:val="nil"/>
            </w:tcBorders>
            <w:shd w:val="clear" w:color="auto" w:fill="auto"/>
            <w:noWrap/>
            <w:vAlign w:val="bottom"/>
            <w:hideMark/>
          </w:tcPr>
          <w:p w14:paraId="597B1102" w14:textId="5D4AEC4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29013189</w:t>
            </w:r>
          </w:p>
        </w:tc>
      </w:tr>
      <w:tr w:rsidR="00FB6548" w:rsidRPr="00553104" w14:paraId="07A90784" w14:textId="77777777" w:rsidTr="00FB6548">
        <w:trPr>
          <w:trHeight w:val="288"/>
        </w:trPr>
        <w:tc>
          <w:tcPr>
            <w:tcW w:w="0" w:type="auto"/>
            <w:tcBorders>
              <w:top w:val="single" w:sz="4" w:space="0" w:color="auto"/>
              <w:left w:val="nil"/>
              <w:bottom w:val="nil"/>
              <w:right w:val="nil"/>
            </w:tcBorders>
            <w:shd w:val="clear" w:color="auto" w:fill="F2F2F2" w:themeFill="background1" w:themeFillShade="F2"/>
            <w:noWrap/>
            <w:vAlign w:val="bottom"/>
            <w:hideMark/>
          </w:tcPr>
          <w:p w14:paraId="315B5516"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R2-III-a</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17DC012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E2474E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7A4BB6D" w14:textId="1E57EDE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7720826</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55B6F66D" w14:textId="2E4ED65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6454683</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718856B" w14:textId="2AA7B39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32C34133" w14:textId="41A418E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0A46D403" w14:textId="77777777" w:rsidTr="00FB6548">
        <w:trPr>
          <w:trHeight w:val="288"/>
        </w:trPr>
        <w:tc>
          <w:tcPr>
            <w:tcW w:w="0" w:type="auto"/>
            <w:tcBorders>
              <w:top w:val="nil"/>
              <w:left w:val="nil"/>
              <w:bottom w:val="nil"/>
              <w:right w:val="nil"/>
            </w:tcBorders>
            <w:shd w:val="clear" w:color="auto" w:fill="auto"/>
            <w:noWrap/>
            <w:vAlign w:val="bottom"/>
            <w:hideMark/>
          </w:tcPr>
          <w:p w14:paraId="7A91F917"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R2-III-b</w:t>
            </w:r>
          </w:p>
        </w:tc>
        <w:tc>
          <w:tcPr>
            <w:tcW w:w="0" w:type="auto"/>
            <w:tcBorders>
              <w:top w:val="nil"/>
              <w:left w:val="nil"/>
              <w:bottom w:val="nil"/>
              <w:right w:val="nil"/>
            </w:tcBorders>
            <w:shd w:val="clear" w:color="auto" w:fill="auto"/>
            <w:noWrap/>
            <w:vAlign w:val="bottom"/>
            <w:hideMark/>
          </w:tcPr>
          <w:p w14:paraId="4D0DD2A7"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26572EB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79A787A7" w14:textId="4F5B3CB0"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10219246</w:t>
            </w:r>
          </w:p>
        </w:tc>
        <w:tc>
          <w:tcPr>
            <w:tcW w:w="0" w:type="auto"/>
            <w:tcBorders>
              <w:top w:val="nil"/>
              <w:left w:val="nil"/>
              <w:bottom w:val="nil"/>
              <w:right w:val="nil"/>
            </w:tcBorders>
            <w:shd w:val="clear" w:color="auto" w:fill="auto"/>
            <w:noWrap/>
            <w:vAlign w:val="bottom"/>
            <w:hideMark/>
          </w:tcPr>
          <w:p w14:paraId="2B0C10D3" w14:textId="7A341AA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8561994</w:t>
            </w:r>
          </w:p>
        </w:tc>
        <w:tc>
          <w:tcPr>
            <w:tcW w:w="0" w:type="auto"/>
            <w:tcBorders>
              <w:top w:val="nil"/>
              <w:left w:val="nil"/>
              <w:bottom w:val="nil"/>
              <w:right w:val="nil"/>
            </w:tcBorders>
            <w:shd w:val="clear" w:color="auto" w:fill="auto"/>
            <w:noWrap/>
            <w:vAlign w:val="bottom"/>
            <w:hideMark/>
          </w:tcPr>
          <w:p w14:paraId="08EE2B93" w14:textId="122768B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340A4D5E" w14:textId="3F11390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36926C25"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5A4027CB"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R2-III-c</w:t>
            </w:r>
          </w:p>
        </w:tc>
        <w:tc>
          <w:tcPr>
            <w:tcW w:w="0" w:type="auto"/>
            <w:tcBorders>
              <w:top w:val="nil"/>
              <w:left w:val="nil"/>
              <w:bottom w:val="nil"/>
              <w:right w:val="nil"/>
            </w:tcBorders>
            <w:shd w:val="clear" w:color="auto" w:fill="F2F2F2" w:themeFill="background1" w:themeFillShade="F2"/>
            <w:noWrap/>
            <w:vAlign w:val="bottom"/>
            <w:hideMark/>
          </w:tcPr>
          <w:p w14:paraId="6A43732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38A4B7C5"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222AC0EF" w14:textId="12C4AD5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9912878</w:t>
            </w:r>
          </w:p>
        </w:tc>
        <w:tc>
          <w:tcPr>
            <w:tcW w:w="0" w:type="auto"/>
            <w:tcBorders>
              <w:top w:val="nil"/>
              <w:left w:val="nil"/>
              <w:bottom w:val="nil"/>
              <w:right w:val="nil"/>
            </w:tcBorders>
            <w:shd w:val="clear" w:color="auto" w:fill="F2F2F2" w:themeFill="background1" w:themeFillShade="F2"/>
            <w:noWrap/>
            <w:vAlign w:val="bottom"/>
            <w:hideMark/>
          </w:tcPr>
          <w:p w14:paraId="5D38456C" w14:textId="1E3A8B2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8299553</w:t>
            </w:r>
          </w:p>
        </w:tc>
        <w:tc>
          <w:tcPr>
            <w:tcW w:w="0" w:type="auto"/>
            <w:tcBorders>
              <w:top w:val="nil"/>
              <w:left w:val="nil"/>
              <w:bottom w:val="nil"/>
              <w:right w:val="nil"/>
            </w:tcBorders>
            <w:shd w:val="clear" w:color="auto" w:fill="F2F2F2" w:themeFill="background1" w:themeFillShade="F2"/>
            <w:noWrap/>
            <w:vAlign w:val="bottom"/>
            <w:hideMark/>
          </w:tcPr>
          <w:p w14:paraId="52CC2DB4" w14:textId="5124805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7E023AB0" w14:textId="5DF074F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08FECA2A" w14:textId="77777777" w:rsidTr="00FB6548">
        <w:trPr>
          <w:trHeight w:val="288"/>
        </w:trPr>
        <w:tc>
          <w:tcPr>
            <w:tcW w:w="0" w:type="auto"/>
            <w:tcBorders>
              <w:top w:val="nil"/>
              <w:left w:val="nil"/>
              <w:bottom w:val="nil"/>
              <w:right w:val="nil"/>
            </w:tcBorders>
            <w:shd w:val="clear" w:color="auto" w:fill="auto"/>
            <w:noWrap/>
            <w:vAlign w:val="bottom"/>
            <w:hideMark/>
          </w:tcPr>
          <w:p w14:paraId="2A4BAB2C"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R2-H-a</w:t>
            </w:r>
          </w:p>
        </w:tc>
        <w:tc>
          <w:tcPr>
            <w:tcW w:w="0" w:type="auto"/>
            <w:tcBorders>
              <w:top w:val="nil"/>
              <w:left w:val="nil"/>
              <w:bottom w:val="nil"/>
              <w:right w:val="nil"/>
            </w:tcBorders>
            <w:shd w:val="clear" w:color="auto" w:fill="auto"/>
            <w:noWrap/>
            <w:vAlign w:val="bottom"/>
            <w:hideMark/>
          </w:tcPr>
          <w:p w14:paraId="33F287C2"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7A4EEFF8"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4158FCC6" w14:textId="6CC42A1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19631228</w:t>
            </w:r>
          </w:p>
        </w:tc>
        <w:tc>
          <w:tcPr>
            <w:tcW w:w="0" w:type="auto"/>
            <w:tcBorders>
              <w:top w:val="nil"/>
              <w:left w:val="nil"/>
              <w:bottom w:val="nil"/>
              <w:right w:val="nil"/>
            </w:tcBorders>
            <w:shd w:val="clear" w:color="auto" w:fill="auto"/>
            <w:noWrap/>
            <w:vAlign w:val="bottom"/>
            <w:hideMark/>
          </w:tcPr>
          <w:p w14:paraId="0DE5FF31" w14:textId="3C90382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16360486</w:t>
            </w:r>
          </w:p>
        </w:tc>
        <w:tc>
          <w:tcPr>
            <w:tcW w:w="0" w:type="auto"/>
            <w:tcBorders>
              <w:top w:val="nil"/>
              <w:left w:val="nil"/>
              <w:bottom w:val="nil"/>
              <w:right w:val="nil"/>
            </w:tcBorders>
            <w:shd w:val="clear" w:color="auto" w:fill="auto"/>
            <w:noWrap/>
            <w:vAlign w:val="bottom"/>
            <w:hideMark/>
          </w:tcPr>
          <w:p w14:paraId="4B7BA450" w14:textId="67A91C0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15B5CAA" w14:textId="1F3DDC9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1645ED25"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319E7005"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R2-H-b</w:t>
            </w:r>
          </w:p>
        </w:tc>
        <w:tc>
          <w:tcPr>
            <w:tcW w:w="0" w:type="auto"/>
            <w:tcBorders>
              <w:top w:val="nil"/>
              <w:left w:val="nil"/>
              <w:bottom w:val="nil"/>
              <w:right w:val="nil"/>
            </w:tcBorders>
            <w:shd w:val="clear" w:color="auto" w:fill="F2F2F2" w:themeFill="background1" w:themeFillShade="F2"/>
            <w:noWrap/>
            <w:vAlign w:val="bottom"/>
            <w:hideMark/>
          </w:tcPr>
          <w:p w14:paraId="263C4397"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70F9AE2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359BE8A3" w14:textId="2344E87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18809546</w:t>
            </w:r>
          </w:p>
        </w:tc>
        <w:tc>
          <w:tcPr>
            <w:tcW w:w="0" w:type="auto"/>
            <w:tcBorders>
              <w:top w:val="nil"/>
              <w:left w:val="nil"/>
              <w:bottom w:val="nil"/>
              <w:right w:val="nil"/>
            </w:tcBorders>
            <w:shd w:val="clear" w:color="auto" w:fill="F2F2F2" w:themeFill="background1" w:themeFillShade="F2"/>
            <w:noWrap/>
            <w:vAlign w:val="bottom"/>
            <w:hideMark/>
          </w:tcPr>
          <w:p w14:paraId="39388B75" w14:textId="25972C5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15468619</w:t>
            </w:r>
          </w:p>
        </w:tc>
        <w:tc>
          <w:tcPr>
            <w:tcW w:w="0" w:type="auto"/>
            <w:tcBorders>
              <w:top w:val="nil"/>
              <w:left w:val="nil"/>
              <w:bottom w:val="nil"/>
              <w:right w:val="nil"/>
            </w:tcBorders>
            <w:shd w:val="clear" w:color="auto" w:fill="F2F2F2" w:themeFill="background1" w:themeFillShade="F2"/>
            <w:noWrap/>
            <w:vAlign w:val="bottom"/>
            <w:hideMark/>
          </w:tcPr>
          <w:p w14:paraId="494AE3F7" w14:textId="43C2EC4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59185A1D" w14:textId="11F269C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10856B26" w14:textId="77777777" w:rsidTr="00FB6548">
        <w:trPr>
          <w:trHeight w:val="288"/>
        </w:trPr>
        <w:tc>
          <w:tcPr>
            <w:tcW w:w="0" w:type="auto"/>
            <w:tcBorders>
              <w:top w:val="nil"/>
              <w:left w:val="nil"/>
              <w:bottom w:val="nil"/>
              <w:right w:val="nil"/>
            </w:tcBorders>
            <w:shd w:val="clear" w:color="auto" w:fill="auto"/>
            <w:noWrap/>
            <w:vAlign w:val="bottom"/>
            <w:hideMark/>
          </w:tcPr>
          <w:p w14:paraId="13A7596B"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R2-H-c</w:t>
            </w:r>
          </w:p>
        </w:tc>
        <w:tc>
          <w:tcPr>
            <w:tcW w:w="0" w:type="auto"/>
            <w:tcBorders>
              <w:top w:val="nil"/>
              <w:left w:val="nil"/>
              <w:bottom w:val="nil"/>
              <w:right w:val="nil"/>
            </w:tcBorders>
            <w:shd w:val="clear" w:color="auto" w:fill="auto"/>
            <w:noWrap/>
            <w:vAlign w:val="bottom"/>
            <w:hideMark/>
          </w:tcPr>
          <w:p w14:paraId="161E2176"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1CF6593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31C8CF3F" w14:textId="1BCFBB2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16585754</w:t>
            </w:r>
          </w:p>
        </w:tc>
        <w:tc>
          <w:tcPr>
            <w:tcW w:w="0" w:type="auto"/>
            <w:tcBorders>
              <w:top w:val="nil"/>
              <w:left w:val="nil"/>
              <w:bottom w:val="nil"/>
              <w:right w:val="nil"/>
            </w:tcBorders>
            <w:shd w:val="clear" w:color="auto" w:fill="auto"/>
            <w:noWrap/>
            <w:vAlign w:val="bottom"/>
            <w:hideMark/>
          </w:tcPr>
          <w:p w14:paraId="7FC375EE" w14:textId="0B4B76D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13716479</w:t>
            </w:r>
          </w:p>
        </w:tc>
        <w:tc>
          <w:tcPr>
            <w:tcW w:w="0" w:type="auto"/>
            <w:tcBorders>
              <w:top w:val="nil"/>
              <w:left w:val="nil"/>
              <w:bottom w:val="nil"/>
              <w:right w:val="nil"/>
            </w:tcBorders>
            <w:shd w:val="clear" w:color="auto" w:fill="auto"/>
            <w:noWrap/>
            <w:vAlign w:val="bottom"/>
            <w:hideMark/>
          </w:tcPr>
          <w:p w14:paraId="089027B2" w14:textId="2FB7910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1D4F9149" w14:textId="0460EA9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1526FB9C" w14:textId="77777777" w:rsidTr="00FB6548">
        <w:trPr>
          <w:trHeight w:val="288"/>
        </w:trPr>
        <w:tc>
          <w:tcPr>
            <w:tcW w:w="0" w:type="auto"/>
            <w:tcBorders>
              <w:top w:val="single" w:sz="4" w:space="0" w:color="auto"/>
              <w:left w:val="nil"/>
              <w:bottom w:val="nil"/>
              <w:right w:val="nil"/>
            </w:tcBorders>
            <w:shd w:val="clear" w:color="auto" w:fill="F2F2F2" w:themeFill="background1" w:themeFillShade="F2"/>
            <w:noWrap/>
            <w:vAlign w:val="bottom"/>
            <w:hideMark/>
          </w:tcPr>
          <w:p w14:paraId="696C4B2C"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R3-I-a</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7A8CC3E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601274</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5455F5A"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165286</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5167A3BC" w14:textId="486ECA7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10014B4D" w14:textId="7BD95680"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1CB280F2" w14:textId="19C07C4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70991B2" w14:textId="4200B60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574A5B5F" w14:textId="77777777" w:rsidTr="00FB6548">
        <w:trPr>
          <w:trHeight w:val="288"/>
        </w:trPr>
        <w:tc>
          <w:tcPr>
            <w:tcW w:w="0" w:type="auto"/>
            <w:tcBorders>
              <w:top w:val="nil"/>
              <w:left w:val="nil"/>
              <w:bottom w:val="nil"/>
              <w:right w:val="nil"/>
            </w:tcBorders>
            <w:shd w:val="clear" w:color="auto" w:fill="auto"/>
            <w:noWrap/>
            <w:vAlign w:val="bottom"/>
            <w:hideMark/>
          </w:tcPr>
          <w:p w14:paraId="138F4E04"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R3-I-b</w:t>
            </w:r>
          </w:p>
        </w:tc>
        <w:tc>
          <w:tcPr>
            <w:tcW w:w="0" w:type="auto"/>
            <w:tcBorders>
              <w:top w:val="nil"/>
              <w:left w:val="nil"/>
              <w:bottom w:val="nil"/>
              <w:right w:val="nil"/>
            </w:tcBorders>
            <w:shd w:val="clear" w:color="auto" w:fill="auto"/>
            <w:noWrap/>
            <w:vAlign w:val="bottom"/>
            <w:hideMark/>
          </w:tcPr>
          <w:p w14:paraId="7BB0A7B9"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517310</w:t>
            </w:r>
          </w:p>
        </w:tc>
        <w:tc>
          <w:tcPr>
            <w:tcW w:w="0" w:type="auto"/>
            <w:tcBorders>
              <w:top w:val="nil"/>
              <w:left w:val="nil"/>
              <w:bottom w:val="nil"/>
              <w:right w:val="nil"/>
            </w:tcBorders>
            <w:shd w:val="clear" w:color="auto" w:fill="auto"/>
            <w:noWrap/>
            <w:vAlign w:val="bottom"/>
            <w:hideMark/>
          </w:tcPr>
          <w:p w14:paraId="431F4DDB"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150902</w:t>
            </w:r>
          </w:p>
        </w:tc>
        <w:tc>
          <w:tcPr>
            <w:tcW w:w="0" w:type="auto"/>
            <w:tcBorders>
              <w:top w:val="nil"/>
              <w:left w:val="nil"/>
              <w:bottom w:val="nil"/>
              <w:right w:val="nil"/>
            </w:tcBorders>
            <w:shd w:val="clear" w:color="auto" w:fill="auto"/>
            <w:noWrap/>
            <w:vAlign w:val="bottom"/>
            <w:hideMark/>
          </w:tcPr>
          <w:p w14:paraId="22FAA8BF" w14:textId="33139328"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0528673B" w14:textId="767621D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7A0CEC9D" w14:textId="2A8E464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5CDE4D5A" w14:textId="3C17AD0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4DD935A4"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5AA03802"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R3-I-c</w:t>
            </w:r>
          </w:p>
        </w:tc>
        <w:tc>
          <w:tcPr>
            <w:tcW w:w="0" w:type="auto"/>
            <w:tcBorders>
              <w:top w:val="nil"/>
              <w:left w:val="nil"/>
              <w:bottom w:val="nil"/>
              <w:right w:val="nil"/>
            </w:tcBorders>
            <w:shd w:val="clear" w:color="auto" w:fill="F2F2F2" w:themeFill="background1" w:themeFillShade="F2"/>
            <w:noWrap/>
            <w:vAlign w:val="bottom"/>
            <w:hideMark/>
          </w:tcPr>
          <w:p w14:paraId="4F917F2A"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288742</w:t>
            </w:r>
          </w:p>
        </w:tc>
        <w:tc>
          <w:tcPr>
            <w:tcW w:w="0" w:type="auto"/>
            <w:tcBorders>
              <w:top w:val="nil"/>
              <w:left w:val="nil"/>
              <w:bottom w:val="nil"/>
              <w:right w:val="nil"/>
            </w:tcBorders>
            <w:shd w:val="clear" w:color="auto" w:fill="F2F2F2" w:themeFill="background1" w:themeFillShade="F2"/>
            <w:noWrap/>
            <w:vAlign w:val="bottom"/>
            <w:hideMark/>
          </w:tcPr>
          <w:p w14:paraId="1BC85151"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82693</w:t>
            </w:r>
          </w:p>
        </w:tc>
        <w:tc>
          <w:tcPr>
            <w:tcW w:w="0" w:type="auto"/>
            <w:tcBorders>
              <w:top w:val="nil"/>
              <w:left w:val="nil"/>
              <w:bottom w:val="nil"/>
              <w:right w:val="nil"/>
            </w:tcBorders>
            <w:shd w:val="clear" w:color="auto" w:fill="F2F2F2" w:themeFill="background1" w:themeFillShade="F2"/>
            <w:noWrap/>
            <w:vAlign w:val="bottom"/>
            <w:hideMark/>
          </w:tcPr>
          <w:p w14:paraId="6EE448D8" w14:textId="35328E1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46CB7E0E" w14:textId="0EF0849C"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07AFB508" w14:textId="1A1B2F5C"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7AC0B47E" w14:textId="0577AE43"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5C98B3A5" w14:textId="77777777" w:rsidTr="00FB6548">
        <w:trPr>
          <w:trHeight w:val="288"/>
        </w:trPr>
        <w:tc>
          <w:tcPr>
            <w:tcW w:w="0" w:type="auto"/>
            <w:tcBorders>
              <w:top w:val="nil"/>
              <w:left w:val="nil"/>
              <w:bottom w:val="nil"/>
              <w:right w:val="nil"/>
            </w:tcBorders>
            <w:shd w:val="clear" w:color="auto" w:fill="auto"/>
            <w:noWrap/>
            <w:vAlign w:val="bottom"/>
            <w:hideMark/>
          </w:tcPr>
          <w:p w14:paraId="20EBB5C3"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R3-II-a</w:t>
            </w:r>
          </w:p>
        </w:tc>
        <w:tc>
          <w:tcPr>
            <w:tcW w:w="0" w:type="auto"/>
            <w:tcBorders>
              <w:top w:val="nil"/>
              <w:left w:val="nil"/>
              <w:bottom w:val="nil"/>
              <w:right w:val="nil"/>
            </w:tcBorders>
            <w:shd w:val="clear" w:color="auto" w:fill="auto"/>
            <w:noWrap/>
            <w:vAlign w:val="bottom"/>
            <w:hideMark/>
          </w:tcPr>
          <w:p w14:paraId="0DA8C3DF"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358664</w:t>
            </w:r>
          </w:p>
        </w:tc>
        <w:tc>
          <w:tcPr>
            <w:tcW w:w="0" w:type="auto"/>
            <w:tcBorders>
              <w:top w:val="nil"/>
              <w:left w:val="nil"/>
              <w:bottom w:val="nil"/>
              <w:right w:val="nil"/>
            </w:tcBorders>
            <w:shd w:val="clear" w:color="auto" w:fill="auto"/>
            <w:noWrap/>
            <w:vAlign w:val="bottom"/>
            <w:hideMark/>
          </w:tcPr>
          <w:p w14:paraId="1E6F072C"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115412</w:t>
            </w:r>
          </w:p>
        </w:tc>
        <w:tc>
          <w:tcPr>
            <w:tcW w:w="0" w:type="auto"/>
            <w:tcBorders>
              <w:top w:val="nil"/>
              <w:left w:val="nil"/>
              <w:bottom w:val="nil"/>
              <w:right w:val="nil"/>
            </w:tcBorders>
            <w:shd w:val="clear" w:color="auto" w:fill="auto"/>
            <w:noWrap/>
            <w:vAlign w:val="bottom"/>
            <w:hideMark/>
          </w:tcPr>
          <w:p w14:paraId="2472EF90" w14:textId="4D2390F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85D3336" w14:textId="4BEA4ED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5A829EE5" w14:textId="6504E8F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0168FD4" w14:textId="70156B5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792467BC"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6930B5E7"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R3-II-b</w:t>
            </w:r>
          </w:p>
        </w:tc>
        <w:tc>
          <w:tcPr>
            <w:tcW w:w="0" w:type="auto"/>
            <w:tcBorders>
              <w:top w:val="nil"/>
              <w:left w:val="nil"/>
              <w:bottom w:val="nil"/>
              <w:right w:val="nil"/>
            </w:tcBorders>
            <w:shd w:val="clear" w:color="auto" w:fill="F2F2F2" w:themeFill="background1" w:themeFillShade="F2"/>
            <w:noWrap/>
            <w:vAlign w:val="bottom"/>
            <w:hideMark/>
          </w:tcPr>
          <w:p w14:paraId="0CBF4D8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357146</w:t>
            </w:r>
          </w:p>
        </w:tc>
        <w:tc>
          <w:tcPr>
            <w:tcW w:w="0" w:type="auto"/>
            <w:tcBorders>
              <w:top w:val="nil"/>
              <w:left w:val="nil"/>
              <w:bottom w:val="nil"/>
              <w:right w:val="nil"/>
            </w:tcBorders>
            <w:shd w:val="clear" w:color="auto" w:fill="F2F2F2" w:themeFill="background1" w:themeFillShade="F2"/>
            <w:noWrap/>
            <w:vAlign w:val="bottom"/>
            <w:hideMark/>
          </w:tcPr>
          <w:p w14:paraId="220D7854"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121341</w:t>
            </w:r>
          </w:p>
        </w:tc>
        <w:tc>
          <w:tcPr>
            <w:tcW w:w="0" w:type="auto"/>
            <w:tcBorders>
              <w:top w:val="nil"/>
              <w:left w:val="nil"/>
              <w:bottom w:val="nil"/>
              <w:right w:val="nil"/>
            </w:tcBorders>
            <w:shd w:val="clear" w:color="auto" w:fill="F2F2F2" w:themeFill="background1" w:themeFillShade="F2"/>
            <w:noWrap/>
            <w:vAlign w:val="bottom"/>
            <w:hideMark/>
          </w:tcPr>
          <w:p w14:paraId="79CDEAE8" w14:textId="5AE89FE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6BB9AF8E" w14:textId="72E45DBB"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4D90BC5E" w14:textId="3CA5F39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F2F2F2" w:themeFill="background1" w:themeFillShade="F2"/>
            <w:noWrap/>
            <w:vAlign w:val="bottom"/>
            <w:hideMark/>
          </w:tcPr>
          <w:p w14:paraId="44973DA3" w14:textId="0EDB7DC0"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6E2C29D2" w14:textId="77777777" w:rsidTr="00FB6548">
        <w:trPr>
          <w:trHeight w:val="288"/>
        </w:trPr>
        <w:tc>
          <w:tcPr>
            <w:tcW w:w="0" w:type="auto"/>
            <w:tcBorders>
              <w:top w:val="nil"/>
              <w:left w:val="nil"/>
              <w:bottom w:val="nil"/>
              <w:right w:val="nil"/>
            </w:tcBorders>
            <w:shd w:val="clear" w:color="auto" w:fill="auto"/>
            <w:noWrap/>
            <w:vAlign w:val="bottom"/>
            <w:hideMark/>
          </w:tcPr>
          <w:p w14:paraId="04AC891E"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R3-II-c</w:t>
            </w:r>
          </w:p>
        </w:tc>
        <w:tc>
          <w:tcPr>
            <w:tcW w:w="0" w:type="auto"/>
            <w:tcBorders>
              <w:top w:val="nil"/>
              <w:left w:val="nil"/>
              <w:bottom w:val="nil"/>
              <w:right w:val="nil"/>
            </w:tcBorders>
            <w:shd w:val="clear" w:color="auto" w:fill="auto"/>
            <w:noWrap/>
            <w:vAlign w:val="bottom"/>
            <w:hideMark/>
          </w:tcPr>
          <w:p w14:paraId="6A14F413"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250220</w:t>
            </w:r>
          </w:p>
        </w:tc>
        <w:tc>
          <w:tcPr>
            <w:tcW w:w="0" w:type="auto"/>
            <w:tcBorders>
              <w:top w:val="nil"/>
              <w:left w:val="nil"/>
              <w:bottom w:val="nil"/>
              <w:right w:val="nil"/>
            </w:tcBorders>
            <w:shd w:val="clear" w:color="auto" w:fill="auto"/>
            <w:noWrap/>
            <w:vAlign w:val="bottom"/>
            <w:hideMark/>
          </w:tcPr>
          <w:p w14:paraId="40E4753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83510</w:t>
            </w:r>
          </w:p>
        </w:tc>
        <w:tc>
          <w:tcPr>
            <w:tcW w:w="0" w:type="auto"/>
            <w:tcBorders>
              <w:top w:val="nil"/>
              <w:left w:val="nil"/>
              <w:bottom w:val="nil"/>
              <w:right w:val="nil"/>
            </w:tcBorders>
            <w:shd w:val="clear" w:color="auto" w:fill="auto"/>
            <w:noWrap/>
            <w:vAlign w:val="bottom"/>
            <w:hideMark/>
          </w:tcPr>
          <w:p w14:paraId="17727410" w14:textId="18870A9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1CDB478E" w14:textId="1716710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2354DFD7" w14:textId="0E7505B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0A1BF900" w14:textId="66B45B6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w:t>
            </w:r>
          </w:p>
        </w:tc>
      </w:tr>
      <w:tr w:rsidR="00FB6548" w:rsidRPr="00553104" w14:paraId="08E95184"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2F4D5FAA"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R3-III-a</w:t>
            </w:r>
          </w:p>
        </w:tc>
        <w:tc>
          <w:tcPr>
            <w:tcW w:w="0" w:type="auto"/>
            <w:tcBorders>
              <w:top w:val="nil"/>
              <w:left w:val="nil"/>
              <w:bottom w:val="nil"/>
              <w:right w:val="nil"/>
            </w:tcBorders>
            <w:shd w:val="clear" w:color="auto" w:fill="F2F2F2" w:themeFill="background1" w:themeFillShade="F2"/>
            <w:noWrap/>
            <w:vAlign w:val="bottom"/>
            <w:hideMark/>
          </w:tcPr>
          <w:p w14:paraId="465BD8B2"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345368</w:t>
            </w:r>
          </w:p>
        </w:tc>
        <w:tc>
          <w:tcPr>
            <w:tcW w:w="0" w:type="auto"/>
            <w:tcBorders>
              <w:top w:val="nil"/>
              <w:left w:val="nil"/>
              <w:bottom w:val="nil"/>
              <w:right w:val="nil"/>
            </w:tcBorders>
            <w:shd w:val="clear" w:color="auto" w:fill="F2F2F2" w:themeFill="background1" w:themeFillShade="F2"/>
            <w:noWrap/>
            <w:vAlign w:val="bottom"/>
            <w:hideMark/>
          </w:tcPr>
          <w:p w14:paraId="4C94F9A2"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107050</w:t>
            </w:r>
          </w:p>
        </w:tc>
        <w:tc>
          <w:tcPr>
            <w:tcW w:w="0" w:type="auto"/>
            <w:tcBorders>
              <w:top w:val="nil"/>
              <w:left w:val="nil"/>
              <w:bottom w:val="nil"/>
              <w:right w:val="nil"/>
            </w:tcBorders>
            <w:shd w:val="clear" w:color="auto" w:fill="F2F2F2" w:themeFill="background1" w:themeFillShade="F2"/>
            <w:noWrap/>
            <w:vAlign w:val="bottom"/>
            <w:hideMark/>
          </w:tcPr>
          <w:p w14:paraId="0A3994F2" w14:textId="3022EE8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12483892</w:t>
            </w:r>
          </w:p>
        </w:tc>
        <w:tc>
          <w:tcPr>
            <w:tcW w:w="0" w:type="auto"/>
            <w:tcBorders>
              <w:top w:val="nil"/>
              <w:left w:val="nil"/>
              <w:bottom w:val="nil"/>
              <w:right w:val="nil"/>
            </w:tcBorders>
            <w:shd w:val="clear" w:color="auto" w:fill="F2F2F2" w:themeFill="background1" w:themeFillShade="F2"/>
            <w:noWrap/>
            <w:vAlign w:val="bottom"/>
            <w:hideMark/>
          </w:tcPr>
          <w:p w14:paraId="5E13BA44" w14:textId="4725C42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10590424</w:t>
            </w:r>
          </w:p>
        </w:tc>
        <w:tc>
          <w:tcPr>
            <w:tcW w:w="0" w:type="auto"/>
            <w:tcBorders>
              <w:top w:val="nil"/>
              <w:left w:val="nil"/>
              <w:bottom w:val="nil"/>
              <w:right w:val="nil"/>
            </w:tcBorders>
            <w:shd w:val="clear" w:color="auto" w:fill="F2F2F2" w:themeFill="background1" w:themeFillShade="F2"/>
            <w:noWrap/>
            <w:vAlign w:val="bottom"/>
            <w:hideMark/>
          </w:tcPr>
          <w:p w14:paraId="35DD9EF1" w14:textId="0EE1EEF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30112439</w:t>
            </w:r>
          </w:p>
        </w:tc>
        <w:tc>
          <w:tcPr>
            <w:tcW w:w="0" w:type="auto"/>
            <w:tcBorders>
              <w:top w:val="nil"/>
              <w:left w:val="nil"/>
              <w:bottom w:val="nil"/>
              <w:right w:val="nil"/>
            </w:tcBorders>
            <w:shd w:val="clear" w:color="auto" w:fill="F2F2F2" w:themeFill="background1" w:themeFillShade="F2"/>
            <w:noWrap/>
            <w:vAlign w:val="bottom"/>
            <w:hideMark/>
          </w:tcPr>
          <w:p w14:paraId="12274E08" w14:textId="0C9976C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29555098</w:t>
            </w:r>
          </w:p>
        </w:tc>
      </w:tr>
      <w:tr w:rsidR="00FB6548" w:rsidRPr="00553104" w14:paraId="551AB6D2" w14:textId="77777777" w:rsidTr="00FB6548">
        <w:trPr>
          <w:trHeight w:val="288"/>
        </w:trPr>
        <w:tc>
          <w:tcPr>
            <w:tcW w:w="0" w:type="auto"/>
            <w:tcBorders>
              <w:top w:val="nil"/>
              <w:left w:val="nil"/>
              <w:bottom w:val="nil"/>
              <w:right w:val="nil"/>
            </w:tcBorders>
            <w:shd w:val="clear" w:color="auto" w:fill="auto"/>
            <w:noWrap/>
            <w:vAlign w:val="bottom"/>
            <w:hideMark/>
          </w:tcPr>
          <w:p w14:paraId="79E8E8CD"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R3-III-b</w:t>
            </w:r>
          </w:p>
        </w:tc>
        <w:tc>
          <w:tcPr>
            <w:tcW w:w="0" w:type="auto"/>
            <w:tcBorders>
              <w:top w:val="nil"/>
              <w:left w:val="nil"/>
              <w:bottom w:val="nil"/>
              <w:right w:val="nil"/>
            </w:tcBorders>
            <w:shd w:val="clear" w:color="auto" w:fill="auto"/>
            <w:noWrap/>
            <w:vAlign w:val="bottom"/>
            <w:hideMark/>
          </w:tcPr>
          <w:p w14:paraId="7737F4FC"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254714</w:t>
            </w:r>
          </w:p>
        </w:tc>
        <w:tc>
          <w:tcPr>
            <w:tcW w:w="0" w:type="auto"/>
            <w:tcBorders>
              <w:top w:val="nil"/>
              <w:left w:val="nil"/>
              <w:bottom w:val="nil"/>
              <w:right w:val="nil"/>
            </w:tcBorders>
            <w:shd w:val="clear" w:color="auto" w:fill="auto"/>
            <w:noWrap/>
            <w:vAlign w:val="bottom"/>
            <w:hideMark/>
          </w:tcPr>
          <w:p w14:paraId="38BE52C5"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73099</w:t>
            </w:r>
          </w:p>
        </w:tc>
        <w:tc>
          <w:tcPr>
            <w:tcW w:w="0" w:type="auto"/>
            <w:tcBorders>
              <w:top w:val="nil"/>
              <w:left w:val="nil"/>
              <w:bottom w:val="nil"/>
              <w:right w:val="nil"/>
            </w:tcBorders>
            <w:shd w:val="clear" w:color="auto" w:fill="auto"/>
            <w:noWrap/>
            <w:vAlign w:val="bottom"/>
            <w:hideMark/>
          </w:tcPr>
          <w:p w14:paraId="787A26B4" w14:textId="766EDCE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12757550</w:t>
            </w:r>
          </w:p>
        </w:tc>
        <w:tc>
          <w:tcPr>
            <w:tcW w:w="0" w:type="auto"/>
            <w:tcBorders>
              <w:top w:val="nil"/>
              <w:left w:val="nil"/>
              <w:bottom w:val="nil"/>
              <w:right w:val="nil"/>
            </w:tcBorders>
            <w:shd w:val="clear" w:color="auto" w:fill="auto"/>
            <w:noWrap/>
            <w:vAlign w:val="bottom"/>
            <w:hideMark/>
          </w:tcPr>
          <w:p w14:paraId="012BD11D" w14:textId="161E5D1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10848501</w:t>
            </w:r>
          </w:p>
        </w:tc>
        <w:tc>
          <w:tcPr>
            <w:tcW w:w="0" w:type="auto"/>
            <w:tcBorders>
              <w:top w:val="nil"/>
              <w:left w:val="nil"/>
              <w:bottom w:val="nil"/>
              <w:right w:val="nil"/>
            </w:tcBorders>
            <w:shd w:val="clear" w:color="auto" w:fill="auto"/>
            <w:noWrap/>
            <w:vAlign w:val="bottom"/>
            <w:hideMark/>
          </w:tcPr>
          <w:p w14:paraId="0901F378" w14:textId="25E72CD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26909201</w:t>
            </w:r>
          </w:p>
        </w:tc>
        <w:tc>
          <w:tcPr>
            <w:tcW w:w="0" w:type="auto"/>
            <w:tcBorders>
              <w:top w:val="nil"/>
              <w:left w:val="nil"/>
              <w:bottom w:val="nil"/>
              <w:right w:val="nil"/>
            </w:tcBorders>
            <w:shd w:val="clear" w:color="auto" w:fill="auto"/>
            <w:noWrap/>
            <w:vAlign w:val="bottom"/>
            <w:hideMark/>
          </w:tcPr>
          <w:p w14:paraId="2AE60356" w14:textId="30AF8E3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26429086</w:t>
            </w:r>
          </w:p>
        </w:tc>
      </w:tr>
      <w:tr w:rsidR="00FB6548" w:rsidRPr="00553104" w14:paraId="3964F8A3" w14:textId="77777777" w:rsidTr="00FB6548">
        <w:trPr>
          <w:trHeight w:val="288"/>
        </w:trPr>
        <w:tc>
          <w:tcPr>
            <w:tcW w:w="0" w:type="auto"/>
            <w:tcBorders>
              <w:top w:val="nil"/>
              <w:left w:val="nil"/>
              <w:bottom w:val="nil"/>
              <w:right w:val="nil"/>
            </w:tcBorders>
            <w:shd w:val="clear" w:color="auto" w:fill="F2F2F2" w:themeFill="background1" w:themeFillShade="F2"/>
            <w:noWrap/>
            <w:vAlign w:val="bottom"/>
            <w:hideMark/>
          </w:tcPr>
          <w:p w14:paraId="7CE47DCD"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R3-III-c</w:t>
            </w:r>
          </w:p>
        </w:tc>
        <w:tc>
          <w:tcPr>
            <w:tcW w:w="0" w:type="auto"/>
            <w:tcBorders>
              <w:top w:val="nil"/>
              <w:left w:val="nil"/>
              <w:bottom w:val="nil"/>
              <w:right w:val="nil"/>
            </w:tcBorders>
            <w:shd w:val="clear" w:color="auto" w:fill="F2F2F2" w:themeFill="background1" w:themeFillShade="F2"/>
            <w:noWrap/>
            <w:vAlign w:val="bottom"/>
            <w:hideMark/>
          </w:tcPr>
          <w:p w14:paraId="64BB0C18"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453518</w:t>
            </w:r>
          </w:p>
        </w:tc>
        <w:tc>
          <w:tcPr>
            <w:tcW w:w="0" w:type="auto"/>
            <w:tcBorders>
              <w:top w:val="nil"/>
              <w:left w:val="nil"/>
              <w:bottom w:val="nil"/>
              <w:right w:val="nil"/>
            </w:tcBorders>
            <w:shd w:val="clear" w:color="auto" w:fill="F2F2F2" w:themeFill="background1" w:themeFillShade="F2"/>
            <w:noWrap/>
            <w:vAlign w:val="bottom"/>
            <w:hideMark/>
          </w:tcPr>
          <w:p w14:paraId="76CBE0D6"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124249</w:t>
            </w:r>
          </w:p>
        </w:tc>
        <w:tc>
          <w:tcPr>
            <w:tcW w:w="0" w:type="auto"/>
            <w:tcBorders>
              <w:top w:val="nil"/>
              <w:left w:val="nil"/>
              <w:bottom w:val="nil"/>
              <w:right w:val="nil"/>
            </w:tcBorders>
            <w:shd w:val="clear" w:color="auto" w:fill="F2F2F2" w:themeFill="background1" w:themeFillShade="F2"/>
            <w:noWrap/>
            <w:vAlign w:val="bottom"/>
            <w:hideMark/>
          </w:tcPr>
          <w:p w14:paraId="067D7612" w14:textId="59EECB16"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11390552</w:t>
            </w:r>
          </w:p>
        </w:tc>
        <w:tc>
          <w:tcPr>
            <w:tcW w:w="0" w:type="auto"/>
            <w:tcBorders>
              <w:top w:val="nil"/>
              <w:left w:val="nil"/>
              <w:bottom w:val="nil"/>
              <w:right w:val="nil"/>
            </w:tcBorders>
            <w:shd w:val="clear" w:color="auto" w:fill="F2F2F2" w:themeFill="background1" w:themeFillShade="F2"/>
            <w:noWrap/>
            <w:vAlign w:val="bottom"/>
            <w:hideMark/>
          </w:tcPr>
          <w:p w14:paraId="16273B7A" w14:textId="38F1EA4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9800708</w:t>
            </w:r>
          </w:p>
        </w:tc>
        <w:tc>
          <w:tcPr>
            <w:tcW w:w="0" w:type="auto"/>
            <w:tcBorders>
              <w:top w:val="nil"/>
              <w:left w:val="nil"/>
              <w:bottom w:val="nil"/>
              <w:right w:val="nil"/>
            </w:tcBorders>
            <w:shd w:val="clear" w:color="auto" w:fill="F2F2F2" w:themeFill="background1" w:themeFillShade="F2"/>
            <w:noWrap/>
            <w:vAlign w:val="bottom"/>
            <w:hideMark/>
          </w:tcPr>
          <w:p w14:paraId="7A216DDD" w14:textId="33B6679C"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32486849</w:t>
            </w:r>
          </w:p>
        </w:tc>
        <w:tc>
          <w:tcPr>
            <w:tcW w:w="0" w:type="auto"/>
            <w:tcBorders>
              <w:top w:val="nil"/>
              <w:left w:val="nil"/>
              <w:bottom w:val="nil"/>
              <w:right w:val="nil"/>
            </w:tcBorders>
            <w:shd w:val="clear" w:color="auto" w:fill="F2F2F2" w:themeFill="background1" w:themeFillShade="F2"/>
            <w:noWrap/>
            <w:vAlign w:val="bottom"/>
            <w:hideMark/>
          </w:tcPr>
          <w:p w14:paraId="6F80C07A" w14:textId="77B1AB2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31861174</w:t>
            </w:r>
          </w:p>
        </w:tc>
      </w:tr>
      <w:tr w:rsidR="00FB6548" w:rsidRPr="00553104" w14:paraId="147D908F" w14:textId="77777777" w:rsidTr="00FB6548">
        <w:trPr>
          <w:trHeight w:val="288"/>
        </w:trPr>
        <w:tc>
          <w:tcPr>
            <w:tcW w:w="0" w:type="auto"/>
            <w:tcBorders>
              <w:top w:val="nil"/>
              <w:left w:val="nil"/>
              <w:bottom w:val="nil"/>
              <w:right w:val="nil"/>
            </w:tcBorders>
            <w:shd w:val="clear" w:color="auto" w:fill="auto"/>
            <w:noWrap/>
            <w:vAlign w:val="bottom"/>
            <w:hideMark/>
          </w:tcPr>
          <w:p w14:paraId="71A369D7"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R3-H-a</w:t>
            </w:r>
          </w:p>
        </w:tc>
        <w:tc>
          <w:tcPr>
            <w:tcW w:w="0" w:type="auto"/>
            <w:tcBorders>
              <w:top w:val="nil"/>
              <w:left w:val="nil"/>
              <w:bottom w:val="nil"/>
              <w:right w:val="nil"/>
            </w:tcBorders>
            <w:shd w:val="clear" w:color="auto" w:fill="auto"/>
            <w:noWrap/>
            <w:vAlign w:val="bottom"/>
            <w:hideMark/>
          </w:tcPr>
          <w:p w14:paraId="25205B23"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6555151F"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nil"/>
              <w:right w:val="nil"/>
            </w:tcBorders>
            <w:shd w:val="clear" w:color="auto" w:fill="auto"/>
            <w:noWrap/>
            <w:vAlign w:val="bottom"/>
            <w:hideMark/>
          </w:tcPr>
          <w:p w14:paraId="0C182413" w14:textId="75FEFA8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20172266</w:t>
            </w:r>
          </w:p>
        </w:tc>
        <w:tc>
          <w:tcPr>
            <w:tcW w:w="0" w:type="auto"/>
            <w:tcBorders>
              <w:top w:val="nil"/>
              <w:left w:val="nil"/>
              <w:bottom w:val="nil"/>
              <w:right w:val="nil"/>
            </w:tcBorders>
            <w:shd w:val="clear" w:color="auto" w:fill="auto"/>
            <w:noWrap/>
            <w:vAlign w:val="bottom"/>
            <w:hideMark/>
          </w:tcPr>
          <w:p w14:paraId="152CB044" w14:textId="51DF3D9A"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17496525</w:t>
            </w:r>
          </w:p>
        </w:tc>
        <w:tc>
          <w:tcPr>
            <w:tcW w:w="0" w:type="auto"/>
            <w:tcBorders>
              <w:top w:val="nil"/>
              <w:left w:val="nil"/>
              <w:bottom w:val="nil"/>
              <w:right w:val="nil"/>
            </w:tcBorders>
            <w:shd w:val="clear" w:color="auto" w:fill="auto"/>
            <w:noWrap/>
            <w:vAlign w:val="bottom"/>
            <w:hideMark/>
          </w:tcPr>
          <w:p w14:paraId="6E72DF7E" w14:textId="7C4B2E4F"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31533889</w:t>
            </w:r>
          </w:p>
        </w:tc>
        <w:tc>
          <w:tcPr>
            <w:tcW w:w="0" w:type="auto"/>
            <w:tcBorders>
              <w:top w:val="nil"/>
              <w:left w:val="nil"/>
              <w:bottom w:val="nil"/>
              <w:right w:val="nil"/>
            </w:tcBorders>
            <w:shd w:val="clear" w:color="auto" w:fill="auto"/>
            <w:noWrap/>
            <w:vAlign w:val="bottom"/>
            <w:hideMark/>
          </w:tcPr>
          <w:p w14:paraId="47F4C6DB" w14:textId="6B3C861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31006723</w:t>
            </w:r>
          </w:p>
        </w:tc>
      </w:tr>
      <w:tr w:rsidR="00FB6548" w:rsidRPr="00553104" w14:paraId="3E1A616E" w14:textId="77777777" w:rsidTr="00FB6548">
        <w:trPr>
          <w:trHeight w:val="288"/>
        </w:trPr>
        <w:tc>
          <w:tcPr>
            <w:tcW w:w="0" w:type="auto"/>
            <w:tcBorders>
              <w:top w:val="nil"/>
              <w:left w:val="nil"/>
              <w:right w:val="nil"/>
            </w:tcBorders>
            <w:shd w:val="clear" w:color="auto" w:fill="F2F2F2" w:themeFill="background1" w:themeFillShade="F2"/>
            <w:noWrap/>
            <w:vAlign w:val="bottom"/>
            <w:hideMark/>
          </w:tcPr>
          <w:p w14:paraId="301F7EFD"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R3-H-b</w:t>
            </w:r>
          </w:p>
        </w:tc>
        <w:tc>
          <w:tcPr>
            <w:tcW w:w="0" w:type="auto"/>
            <w:tcBorders>
              <w:top w:val="nil"/>
              <w:left w:val="nil"/>
              <w:right w:val="nil"/>
            </w:tcBorders>
            <w:shd w:val="clear" w:color="auto" w:fill="F2F2F2" w:themeFill="background1" w:themeFillShade="F2"/>
            <w:noWrap/>
            <w:vAlign w:val="bottom"/>
            <w:hideMark/>
          </w:tcPr>
          <w:p w14:paraId="43577CDD"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right w:val="nil"/>
            </w:tcBorders>
            <w:shd w:val="clear" w:color="auto" w:fill="F2F2F2" w:themeFill="background1" w:themeFillShade="F2"/>
            <w:noWrap/>
            <w:vAlign w:val="bottom"/>
            <w:hideMark/>
          </w:tcPr>
          <w:p w14:paraId="0E5DF2AB"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right w:val="nil"/>
            </w:tcBorders>
            <w:shd w:val="clear" w:color="auto" w:fill="F2F2F2" w:themeFill="background1" w:themeFillShade="F2"/>
            <w:noWrap/>
            <w:vAlign w:val="bottom"/>
            <w:hideMark/>
          </w:tcPr>
          <w:p w14:paraId="45334F6E" w14:textId="0BF0B75D"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11193188</w:t>
            </w:r>
          </w:p>
        </w:tc>
        <w:tc>
          <w:tcPr>
            <w:tcW w:w="0" w:type="auto"/>
            <w:tcBorders>
              <w:top w:val="nil"/>
              <w:left w:val="nil"/>
              <w:right w:val="nil"/>
            </w:tcBorders>
            <w:shd w:val="clear" w:color="auto" w:fill="F2F2F2" w:themeFill="background1" w:themeFillShade="F2"/>
            <w:noWrap/>
            <w:vAlign w:val="bottom"/>
            <w:hideMark/>
          </w:tcPr>
          <w:p w14:paraId="5C7B0979" w14:textId="2CB71545"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9722547</w:t>
            </w:r>
          </w:p>
        </w:tc>
        <w:tc>
          <w:tcPr>
            <w:tcW w:w="0" w:type="auto"/>
            <w:tcBorders>
              <w:top w:val="nil"/>
              <w:left w:val="nil"/>
              <w:right w:val="nil"/>
            </w:tcBorders>
            <w:shd w:val="clear" w:color="auto" w:fill="F2F2F2" w:themeFill="background1" w:themeFillShade="F2"/>
            <w:noWrap/>
            <w:vAlign w:val="bottom"/>
            <w:hideMark/>
          </w:tcPr>
          <w:p w14:paraId="772750FA" w14:textId="06B7D18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29341280</w:t>
            </w:r>
          </w:p>
        </w:tc>
        <w:tc>
          <w:tcPr>
            <w:tcW w:w="0" w:type="auto"/>
            <w:tcBorders>
              <w:top w:val="nil"/>
              <w:left w:val="nil"/>
              <w:right w:val="nil"/>
            </w:tcBorders>
            <w:shd w:val="clear" w:color="auto" w:fill="F2F2F2" w:themeFill="background1" w:themeFillShade="F2"/>
            <w:noWrap/>
            <w:vAlign w:val="bottom"/>
            <w:hideMark/>
          </w:tcPr>
          <w:p w14:paraId="3A5A87D9" w14:textId="54EE2399"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28785157</w:t>
            </w:r>
          </w:p>
        </w:tc>
      </w:tr>
      <w:tr w:rsidR="00FB6548" w:rsidRPr="00553104" w14:paraId="61FDEC09" w14:textId="77777777" w:rsidTr="00FB6548">
        <w:trPr>
          <w:trHeight w:val="288"/>
        </w:trPr>
        <w:tc>
          <w:tcPr>
            <w:tcW w:w="0" w:type="auto"/>
            <w:tcBorders>
              <w:top w:val="nil"/>
              <w:left w:val="nil"/>
              <w:bottom w:val="single" w:sz="4" w:space="0" w:color="auto"/>
              <w:right w:val="nil"/>
            </w:tcBorders>
            <w:shd w:val="clear" w:color="auto" w:fill="auto"/>
            <w:noWrap/>
            <w:vAlign w:val="bottom"/>
            <w:hideMark/>
          </w:tcPr>
          <w:p w14:paraId="15188B63" w14:textId="77777777" w:rsidR="00FB6548" w:rsidRPr="00553104" w:rsidRDefault="00FB6548" w:rsidP="00553104">
            <w:pPr>
              <w:spacing w:after="0" w:line="240" w:lineRule="auto"/>
              <w:rPr>
                <w:rFonts w:ascii="Calibri" w:eastAsia="Times New Roman" w:hAnsi="Calibri" w:cs="Calibri"/>
                <w:b/>
                <w:bCs/>
                <w:color w:val="000000"/>
                <w:sz w:val="18"/>
                <w:lang w:val="en-US"/>
              </w:rPr>
            </w:pPr>
            <w:r w:rsidRPr="00553104">
              <w:rPr>
                <w:rFonts w:ascii="Calibri" w:eastAsia="Times New Roman" w:hAnsi="Calibri" w:cs="Calibri"/>
                <w:b/>
                <w:bCs/>
                <w:color w:val="000000"/>
                <w:sz w:val="18"/>
                <w:lang w:val="en-US"/>
              </w:rPr>
              <w:t>R3-H-c</w:t>
            </w:r>
          </w:p>
        </w:tc>
        <w:tc>
          <w:tcPr>
            <w:tcW w:w="0" w:type="auto"/>
            <w:tcBorders>
              <w:top w:val="nil"/>
              <w:left w:val="nil"/>
              <w:bottom w:val="single" w:sz="4" w:space="0" w:color="auto"/>
              <w:right w:val="nil"/>
            </w:tcBorders>
            <w:shd w:val="clear" w:color="auto" w:fill="auto"/>
            <w:noWrap/>
            <w:vAlign w:val="bottom"/>
            <w:hideMark/>
          </w:tcPr>
          <w:p w14:paraId="69A800F2"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single" w:sz="4" w:space="0" w:color="auto"/>
              <w:right w:val="nil"/>
            </w:tcBorders>
            <w:shd w:val="clear" w:color="auto" w:fill="auto"/>
            <w:noWrap/>
            <w:vAlign w:val="bottom"/>
            <w:hideMark/>
          </w:tcPr>
          <w:p w14:paraId="6D3935A7" w14:textId="77777777" w:rsidR="00FB6548" w:rsidRPr="00553104" w:rsidRDefault="00FB6548" w:rsidP="00553104">
            <w:pPr>
              <w:spacing w:after="0" w:line="240" w:lineRule="auto"/>
              <w:jc w:val="center"/>
              <w:rPr>
                <w:rFonts w:ascii="Calibri" w:eastAsia="Times New Roman" w:hAnsi="Calibri" w:cs="Calibri"/>
                <w:bCs/>
                <w:color w:val="000000"/>
                <w:sz w:val="18"/>
                <w:lang w:val="en-US"/>
              </w:rPr>
            </w:pPr>
            <w:r w:rsidRPr="00553104">
              <w:rPr>
                <w:rFonts w:ascii="Calibri" w:eastAsia="Times New Roman" w:hAnsi="Calibri" w:cs="Calibri"/>
                <w:bCs/>
                <w:color w:val="000000"/>
                <w:sz w:val="18"/>
                <w:lang w:val="en-US"/>
              </w:rPr>
              <w:t>-</w:t>
            </w:r>
          </w:p>
        </w:tc>
        <w:tc>
          <w:tcPr>
            <w:tcW w:w="0" w:type="auto"/>
            <w:tcBorders>
              <w:top w:val="nil"/>
              <w:left w:val="nil"/>
              <w:bottom w:val="single" w:sz="4" w:space="0" w:color="auto"/>
              <w:right w:val="nil"/>
            </w:tcBorders>
            <w:shd w:val="clear" w:color="auto" w:fill="auto"/>
            <w:noWrap/>
            <w:vAlign w:val="bottom"/>
            <w:hideMark/>
          </w:tcPr>
          <w:p w14:paraId="46CC3D88" w14:textId="4ED89294"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8862690</w:t>
            </w:r>
          </w:p>
        </w:tc>
        <w:tc>
          <w:tcPr>
            <w:tcW w:w="0" w:type="auto"/>
            <w:tcBorders>
              <w:top w:val="nil"/>
              <w:left w:val="nil"/>
              <w:bottom w:val="single" w:sz="4" w:space="0" w:color="auto"/>
              <w:right w:val="nil"/>
            </w:tcBorders>
            <w:shd w:val="clear" w:color="auto" w:fill="auto"/>
            <w:noWrap/>
            <w:vAlign w:val="bottom"/>
            <w:hideMark/>
          </w:tcPr>
          <w:p w14:paraId="2461599C" w14:textId="657C041E"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7641383</w:t>
            </w:r>
          </w:p>
        </w:tc>
        <w:tc>
          <w:tcPr>
            <w:tcW w:w="0" w:type="auto"/>
            <w:tcBorders>
              <w:top w:val="nil"/>
              <w:left w:val="nil"/>
              <w:bottom w:val="single" w:sz="4" w:space="0" w:color="auto"/>
              <w:right w:val="nil"/>
            </w:tcBorders>
            <w:shd w:val="clear" w:color="auto" w:fill="auto"/>
            <w:noWrap/>
            <w:vAlign w:val="bottom"/>
            <w:hideMark/>
          </w:tcPr>
          <w:p w14:paraId="45B768EC" w14:textId="61B6D042"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30806835</w:t>
            </w:r>
          </w:p>
        </w:tc>
        <w:tc>
          <w:tcPr>
            <w:tcW w:w="0" w:type="auto"/>
            <w:tcBorders>
              <w:top w:val="nil"/>
              <w:left w:val="nil"/>
              <w:bottom w:val="single" w:sz="4" w:space="0" w:color="auto"/>
              <w:right w:val="nil"/>
            </w:tcBorders>
            <w:shd w:val="clear" w:color="auto" w:fill="auto"/>
            <w:noWrap/>
            <w:vAlign w:val="bottom"/>
            <w:hideMark/>
          </w:tcPr>
          <w:p w14:paraId="284108DE" w14:textId="3D605A41" w:rsidR="00FB6548" w:rsidRPr="00553104" w:rsidRDefault="00FB6548" w:rsidP="00553104">
            <w:pPr>
              <w:spacing w:after="0" w:line="240" w:lineRule="auto"/>
              <w:jc w:val="center"/>
              <w:rPr>
                <w:rFonts w:ascii="Calibri" w:eastAsia="Times New Roman" w:hAnsi="Calibri" w:cs="Calibri"/>
                <w:bCs/>
                <w:color w:val="000000"/>
                <w:sz w:val="18"/>
                <w:lang w:val="en-US"/>
              </w:rPr>
            </w:pPr>
            <w:r w:rsidRPr="00FB6548">
              <w:rPr>
                <w:rFonts w:ascii="Calibri" w:eastAsia="Times New Roman" w:hAnsi="Calibri" w:cs="Calibri"/>
                <w:bCs/>
                <w:color w:val="000000"/>
                <w:sz w:val="18"/>
                <w:lang w:val="en-US"/>
              </w:rPr>
              <w:t>30240013</w:t>
            </w:r>
          </w:p>
        </w:tc>
      </w:tr>
    </w:tbl>
    <w:p w14:paraId="00DDDA3D" w14:textId="77777777" w:rsidR="00553104" w:rsidRDefault="00553104" w:rsidP="00DF01E9">
      <w:pPr>
        <w:jc w:val="both"/>
        <w:rPr>
          <w:lang w:val="en-US"/>
        </w:rPr>
      </w:pPr>
    </w:p>
    <w:p w14:paraId="2FB49FF4" w14:textId="4A64AE43" w:rsidR="00FE1CD0" w:rsidRDefault="002D39F0" w:rsidP="00DF0992">
      <w:pPr>
        <w:jc w:val="both"/>
        <w:rPr>
          <w:lang w:val="en-US"/>
        </w:rPr>
      </w:pPr>
      <w:r w:rsidRPr="00331747">
        <w:rPr>
          <w:b/>
          <w:lang w:val="en-US"/>
        </w:rPr>
        <w:t xml:space="preserve">Table </w:t>
      </w:r>
      <w:r w:rsidR="00DF01E9" w:rsidRPr="00331747">
        <w:rPr>
          <w:b/>
          <w:lang w:val="en-US"/>
        </w:rPr>
        <w:t>S</w:t>
      </w:r>
      <w:r w:rsidR="00DF01E9">
        <w:rPr>
          <w:b/>
          <w:lang w:val="en-US"/>
        </w:rPr>
        <w:t>2</w:t>
      </w:r>
      <w:r w:rsidR="00DF01E9" w:rsidRPr="00331747">
        <w:rPr>
          <w:b/>
          <w:lang w:val="en-US"/>
        </w:rPr>
        <w:t xml:space="preserve"> </w:t>
      </w:r>
      <w:r w:rsidR="00A33C5A" w:rsidRPr="00A33C5A">
        <w:rPr>
          <w:lang w:val="en-US"/>
        </w:rPr>
        <w:t xml:space="preserve">Microbial community analysis of samples collected in R1 and R3 at multiple time-points. A comparison between the microbial species putatively identified using the 16S rRNA gene amplicon sequencing and the dominant MAGs reconstructed using total random sequencing (TRS) is </w:t>
      </w:r>
      <w:r w:rsidR="002B4E7D">
        <w:rPr>
          <w:lang w:val="en-US"/>
        </w:rPr>
        <w:t>showed</w:t>
      </w:r>
      <w:r w:rsidR="00A33C5A" w:rsidRPr="00A33C5A">
        <w:rPr>
          <w:lang w:val="en-US"/>
        </w:rPr>
        <w:t>. OTUs were obtained at three time-points in Phase I (</w:t>
      </w:r>
      <w:r w:rsidR="002B4E7D">
        <w:rPr>
          <w:lang w:val="en-US"/>
        </w:rPr>
        <w:t>I, II, III</w:t>
      </w:r>
      <w:r w:rsidR="00A33C5A" w:rsidRPr="00A33C5A">
        <w:rPr>
          <w:lang w:val="en-US"/>
        </w:rPr>
        <w:t>), while MAGs are only related to the third time point (</w:t>
      </w:r>
      <w:r w:rsidR="002B4E7D">
        <w:rPr>
          <w:lang w:val="en-US"/>
        </w:rPr>
        <w:t>R1-TRS, R3-TRS</w:t>
      </w:r>
      <w:r w:rsidR="00A33C5A" w:rsidRPr="00A33C5A">
        <w:rPr>
          <w:lang w:val="en-US"/>
        </w:rPr>
        <w:t xml:space="preserve">). Relative </w:t>
      </w:r>
      <w:r w:rsidR="00A33C5A" w:rsidRPr="00A33C5A">
        <w:rPr>
          <w:lang w:val="en-US"/>
        </w:rPr>
        <w:lastRenderedPageBreak/>
        <w:t xml:space="preserve">abundances </w:t>
      </w:r>
      <w:r w:rsidR="0054220D">
        <w:rPr>
          <w:lang w:val="en-US"/>
        </w:rPr>
        <w:t xml:space="preserve">averages </w:t>
      </w:r>
      <w:r w:rsidR="00A33C5A" w:rsidRPr="00A33C5A">
        <w:rPr>
          <w:lang w:val="en-US"/>
        </w:rPr>
        <w:t>and standard deviations of the OTUs in R1 (</w:t>
      </w:r>
      <w:r w:rsidR="002B4E7D">
        <w:rPr>
          <w:lang w:val="en-US"/>
        </w:rPr>
        <w:t>R1-I, R1-II, R1-III</w:t>
      </w:r>
      <w:r w:rsidR="00A33C5A" w:rsidRPr="00A33C5A">
        <w:rPr>
          <w:lang w:val="en-US"/>
        </w:rPr>
        <w:t xml:space="preserve">) and R3 </w:t>
      </w:r>
      <w:r w:rsidR="002B4E7D">
        <w:rPr>
          <w:lang w:val="en-US"/>
        </w:rPr>
        <w:t>(R3-I, R3-II, R3-III</w:t>
      </w:r>
      <w:r w:rsidR="00A33C5A" w:rsidRPr="00A33C5A">
        <w:rPr>
          <w:lang w:val="en-US"/>
        </w:rPr>
        <w:t>) are reported. The OTUs’ values determined at the third time point were coherent with MAGs relative abundances</w:t>
      </w:r>
      <w:r w:rsidR="0054220D">
        <w:rPr>
          <w:lang w:val="en-US"/>
        </w:rPr>
        <w:t xml:space="preserve"> averages</w:t>
      </w:r>
      <w:r w:rsidR="00A33C5A" w:rsidRPr="00A33C5A">
        <w:rPr>
          <w:lang w:val="en-US"/>
        </w:rPr>
        <w:t xml:space="preserve"> </w:t>
      </w:r>
      <w:r w:rsidR="002B4E7D">
        <w:rPr>
          <w:lang w:val="en-US"/>
        </w:rPr>
        <w:t>estimated using coverage values.</w:t>
      </w:r>
    </w:p>
    <w:tbl>
      <w:tblPr>
        <w:tblStyle w:val="LightShading"/>
        <w:tblpPr w:leftFromText="180" w:rightFromText="180" w:vertAnchor="text" w:horzAnchor="margin" w:tblpY="176"/>
        <w:tblW w:w="0" w:type="auto"/>
        <w:tblLook w:val="06A0" w:firstRow="1" w:lastRow="0" w:firstColumn="1" w:lastColumn="0" w:noHBand="1" w:noVBand="1"/>
      </w:tblPr>
      <w:tblGrid>
        <w:gridCol w:w="1969"/>
        <w:gridCol w:w="696"/>
        <w:gridCol w:w="696"/>
        <w:gridCol w:w="696"/>
        <w:gridCol w:w="222"/>
        <w:gridCol w:w="696"/>
        <w:gridCol w:w="696"/>
        <w:gridCol w:w="696"/>
        <w:gridCol w:w="222"/>
        <w:gridCol w:w="2165"/>
        <w:gridCol w:w="696"/>
        <w:gridCol w:w="696"/>
      </w:tblGrid>
      <w:tr w:rsidR="004F6204" w:rsidRPr="006465DC" w14:paraId="28A01C05" w14:textId="77777777" w:rsidTr="004F6204">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hideMark/>
          </w:tcPr>
          <w:p w14:paraId="288540AA" w14:textId="181F77BA" w:rsidR="004F6204" w:rsidRPr="006465DC" w:rsidRDefault="004F6204" w:rsidP="002B587F">
            <w:pPr>
              <w:rPr>
                <w:rFonts w:ascii="Calibri" w:eastAsia="Times New Roman" w:hAnsi="Calibri" w:cs="Calibri"/>
                <w:b w:val="0"/>
                <w:bCs w:val="0"/>
                <w:color w:val="000000"/>
                <w:sz w:val="16"/>
                <w:lang w:val="en-US"/>
              </w:rPr>
            </w:pPr>
            <w:r w:rsidRPr="006465DC">
              <w:rPr>
                <w:rFonts w:ascii="Calibri" w:eastAsia="Times New Roman" w:hAnsi="Calibri" w:cs="Calibri"/>
                <w:color w:val="000000"/>
                <w:sz w:val="16"/>
                <w:lang w:val="en-US"/>
              </w:rPr>
              <w:t xml:space="preserve">16S </w:t>
            </w:r>
            <w:proofErr w:type="spellStart"/>
            <w:r w:rsidRPr="006465DC">
              <w:rPr>
                <w:rFonts w:ascii="Calibri" w:eastAsia="Times New Roman" w:hAnsi="Calibri" w:cs="Calibri"/>
                <w:color w:val="000000"/>
                <w:sz w:val="16"/>
                <w:lang w:val="en-US"/>
              </w:rPr>
              <w:t>rRNA</w:t>
            </w:r>
            <w:proofErr w:type="spellEnd"/>
            <w:r w:rsidRPr="006465DC">
              <w:rPr>
                <w:rFonts w:ascii="Calibri" w:eastAsia="Times New Roman" w:hAnsi="Calibri" w:cs="Calibri"/>
                <w:color w:val="000000"/>
                <w:sz w:val="16"/>
                <w:lang w:val="en-US"/>
              </w:rPr>
              <w:t xml:space="preserve"> amplicon</w:t>
            </w:r>
            <w:r>
              <w:rPr>
                <w:rFonts w:ascii="Calibri" w:eastAsia="Times New Roman" w:hAnsi="Calibri" w:cs="Calibri"/>
                <w:color w:val="000000"/>
                <w:sz w:val="16"/>
                <w:lang w:val="en-US"/>
              </w:rPr>
              <w:t xml:space="preserve"> </w:t>
            </w:r>
            <w:r w:rsidR="002B587F">
              <w:rPr>
                <w:rFonts w:ascii="Calibri" w:eastAsia="Times New Roman" w:hAnsi="Calibri" w:cs="Calibri"/>
                <w:color w:val="000000"/>
                <w:sz w:val="16"/>
                <w:lang w:val="en-US"/>
              </w:rPr>
              <w:t>OUTs</w:t>
            </w:r>
          </w:p>
        </w:tc>
        <w:tc>
          <w:tcPr>
            <w:tcW w:w="0" w:type="auto"/>
            <w:hideMark/>
          </w:tcPr>
          <w:p w14:paraId="1B0E85F6"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R1-I</w:t>
            </w:r>
          </w:p>
        </w:tc>
        <w:tc>
          <w:tcPr>
            <w:tcW w:w="0" w:type="auto"/>
            <w:hideMark/>
          </w:tcPr>
          <w:p w14:paraId="1735FDCB"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R1-II</w:t>
            </w:r>
          </w:p>
        </w:tc>
        <w:tc>
          <w:tcPr>
            <w:tcW w:w="0" w:type="auto"/>
            <w:hideMark/>
          </w:tcPr>
          <w:p w14:paraId="0D561CE8"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R1-III</w:t>
            </w:r>
          </w:p>
        </w:tc>
        <w:tc>
          <w:tcPr>
            <w:tcW w:w="0" w:type="auto"/>
          </w:tcPr>
          <w:p w14:paraId="627E0DA7" w14:textId="137E1F5A"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hideMark/>
          </w:tcPr>
          <w:p w14:paraId="75E44073" w14:textId="1DE7D90A"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R3-I</w:t>
            </w:r>
          </w:p>
        </w:tc>
        <w:tc>
          <w:tcPr>
            <w:tcW w:w="0" w:type="auto"/>
            <w:hideMark/>
          </w:tcPr>
          <w:p w14:paraId="508964AD"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R3-II</w:t>
            </w:r>
          </w:p>
        </w:tc>
        <w:tc>
          <w:tcPr>
            <w:tcW w:w="0" w:type="auto"/>
            <w:hideMark/>
          </w:tcPr>
          <w:p w14:paraId="41E82613"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R3-III</w:t>
            </w:r>
          </w:p>
        </w:tc>
        <w:tc>
          <w:tcPr>
            <w:tcW w:w="0" w:type="auto"/>
          </w:tcPr>
          <w:p w14:paraId="5FC9760C" w14:textId="68857F75" w:rsidR="004F6204" w:rsidRPr="004F6204"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hideMark/>
          </w:tcPr>
          <w:p w14:paraId="43E45071" w14:textId="325F7FDA" w:rsidR="004F6204" w:rsidRPr="006465DC" w:rsidRDefault="004F6204" w:rsidP="002B5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6"/>
                <w:lang w:val="en-US"/>
              </w:rPr>
            </w:pPr>
            <w:r w:rsidRPr="006465DC">
              <w:rPr>
                <w:rFonts w:ascii="Calibri" w:eastAsia="Times New Roman" w:hAnsi="Calibri" w:cs="Calibri"/>
                <w:color w:val="000000"/>
                <w:sz w:val="16"/>
                <w:lang w:val="en-US"/>
              </w:rPr>
              <w:t>TRS</w:t>
            </w:r>
            <w:r>
              <w:rPr>
                <w:rFonts w:ascii="Calibri" w:eastAsia="Times New Roman" w:hAnsi="Calibri" w:cs="Calibri"/>
                <w:color w:val="000000"/>
                <w:sz w:val="16"/>
                <w:lang w:val="en-US"/>
              </w:rPr>
              <w:t xml:space="preserve"> </w:t>
            </w:r>
            <w:r w:rsidR="002B587F">
              <w:rPr>
                <w:rFonts w:ascii="Calibri" w:eastAsia="Times New Roman" w:hAnsi="Calibri" w:cs="Calibri"/>
                <w:color w:val="000000"/>
                <w:sz w:val="16"/>
                <w:lang w:val="en-US"/>
              </w:rPr>
              <w:t>MAGs</w:t>
            </w:r>
          </w:p>
        </w:tc>
        <w:tc>
          <w:tcPr>
            <w:tcW w:w="0" w:type="auto"/>
            <w:hideMark/>
          </w:tcPr>
          <w:p w14:paraId="28EEDFDD"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R1-TRS</w:t>
            </w:r>
          </w:p>
        </w:tc>
        <w:tc>
          <w:tcPr>
            <w:tcW w:w="0" w:type="auto"/>
            <w:hideMark/>
          </w:tcPr>
          <w:p w14:paraId="6F0EDF79" w14:textId="77777777" w:rsidR="004F6204" w:rsidRPr="006465DC" w:rsidRDefault="004F6204" w:rsidP="00E430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20"/>
                <w:lang w:val="en-US"/>
              </w:rPr>
            </w:pPr>
            <w:r w:rsidRPr="006465DC">
              <w:rPr>
                <w:rFonts w:ascii="Calibri" w:eastAsia="Times New Roman" w:hAnsi="Calibri" w:cs="Calibri"/>
                <w:sz w:val="16"/>
                <w:szCs w:val="20"/>
                <w:lang w:val="en-US"/>
              </w:rPr>
              <w:t>R3-TRS</w:t>
            </w:r>
          </w:p>
        </w:tc>
      </w:tr>
      <w:tr w:rsidR="00D56E64" w:rsidRPr="006434DD" w14:paraId="71E63070"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215FB76C" w14:textId="77777777" w:rsidR="004F6204" w:rsidRPr="006465DC" w:rsidRDefault="004F6204" w:rsidP="00E43081">
            <w:pPr>
              <w:rPr>
                <w:rFonts w:ascii="Calibri" w:eastAsia="Times New Roman" w:hAnsi="Calibri" w:cs="Calibri"/>
                <w:i/>
                <w:color w:val="000000"/>
                <w:sz w:val="16"/>
                <w:lang w:val="en-US"/>
              </w:rPr>
            </w:pPr>
            <w:r w:rsidRPr="006465DC">
              <w:rPr>
                <w:rFonts w:ascii="Calibri" w:eastAsia="Times New Roman" w:hAnsi="Calibri" w:cs="Calibri"/>
                <w:i/>
                <w:color w:val="000000"/>
                <w:sz w:val="16"/>
                <w:lang w:val="en-US"/>
              </w:rPr>
              <w:t>D. tunisiensis</w:t>
            </w:r>
          </w:p>
        </w:tc>
        <w:tc>
          <w:tcPr>
            <w:tcW w:w="0" w:type="auto"/>
            <w:shd w:val="clear" w:color="auto" w:fill="F2F2F2" w:themeFill="background1" w:themeFillShade="F2"/>
            <w:noWrap/>
            <w:hideMark/>
          </w:tcPr>
          <w:p w14:paraId="700C6846"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35.04%</w:t>
            </w:r>
          </w:p>
        </w:tc>
        <w:tc>
          <w:tcPr>
            <w:tcW w:w="0" w:type="auto"/>
            <w:shd w:val="clear" w:color="auto" w:fill="F2F2F2" w:themeFill="background1" w:themeFillShade="F2"/>
            <w:noWrap/>
            <w:hideMark/>
          </w:tcPr>
          <w:p w14:paraId="27092E8E"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45.56%</w:t>
            </w:r>
          </w:p>
        </w:tc>
        <w:tc>
          <w:tcPr>
            <w:tcW w:w="0" w:type="auto"/>
            <w:shd w:val="clear" w:color="auto" w:fill="F2F2F2" w:themeFill="background1" w:themeFillShade="F2"/>
            <w:noWrap/>
            <w:hideMark/>
          </w:tcPr>
          <w:p w14:paraId="264BD16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34.04%</w:t>
            </w:r>
          </w:p>
        </w:tc>
        <w:tc>
          <w:tcPr>
            <w:tcW w:w="0" w:type="auto"/>
            <w:shd w:val="clear" w:color="auto" w:fill="F2F2F2" w:themeFill="background1" w:themeFillShade="F2"/>
          </w:tcPr>
          <w:p w14:paraId="300432C5" w14:textId="64779B72"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4ABE1334" w14:textId="18DEA24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66.83%</w:t>
            </w:r>
          </w:p>
        </w:tc>
        <w:tc>
          <w:tcPr>
            <w:tcW w:w="0" w:type="auto"/>
            <w:shd w:val="clear" w:color="auto" w:fill="F2F2F2" w:themeFill="background1" w:themeFillShade="F2"/>
            <w:noWrap/>
            <w:hideMark/>
          </w:tcPr>
          <w:p w14:paraId="78F38881"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45.05%</w:t>
            </w:r>
          </w:p>
        </w:tc>
        <w:tc>
          <w:tcPr>
            <w:tcW w:w="0" w:type="auto"/>
            <w:shd w:val="clear" w:color="auto" w:fill="F2F2F2" w:themeFill="background1" w:themeFillShade="F2"/>
            <w:noWrap/>
            <w:hideMark/>
          </w:tcPr>
          <w:p w14:paraId="31C8BC2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42.60%</w:t>
            </w:r>
          </w:p>
        </w:tc>
        <w:tc>
          <w:tcPr>
            <w:tcW w:w="0" w:type="auto"/>
            <w:shd w:val="clear" w:color="auto" w:fill="F2F2F2" w:themeFill="background1" w:themeFillShade="F2"/>
          </w:tcPr>
          <w:p w14:paraId="1764C98E" w14:textId="5B934C7D" w:rsidR="004F6204" w:rsidRPr="004F6204"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0A83DC8B" w14:textId="4EC28493" w:rsidR="004F6204" w:rsidRPr="004274E9"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lang w:val="en-US"/>
              </w:rPr>
            </w:pPr>
            <w:r w:rsidRPr="004274E9">
              <w:rPr>
                <w:rFonts w:ascii="Calibri" w:eastAsia="Times New Roman" w:hAnsi="Calibri" w:cs="Calibri"/>
                <w:b/>
                <w:bCs/>
                <w:i/>
                <w:sz w:val="16"/>
                <w:lang w:val="en-US"/>
              </w:rPr>
              <w:t xml:space="preserve">D. </w:t>
            </w:r>
            <w:proofErr w:type="spellStart"/>
            <w:r w:rsidRPr="004274E9">
              <w:rPr>
                <w:rFonts w:ascii="Calibri" w:eastAsia="Times New Roman" w:hAnsi="Calibri" w:cs="Calibri"/>
                <w:b/>
                <w:bCs/>
                <w:i/>
                <w:sz w:val="16"/>
                <w:lang w:val="en-US"/>
              </w:rPr>
              <w:t>tunisiensis</w:t>
            </w:r>
            <w:proofErr w:type="spellEnd"/>
            <w:r w:rsidRPr="004274E9">
              <w:rPr>
                <w:rFonts w:ascii="Calibri" w:eastAsia="Times New Roman" w:hAnsi="Calibri" w:cs="Calibri"/>
                <w:b/>
                <w:bCs/>
                <w:sz w:val="16"/>
                <w:lang w:val="en-US"/>
              </w:rPr>
              <w:t xml:space="preserve"> UC0050</w:t>
            </w:r>
          </w:p>
        </w:tc>
        <w:tc>
          <w:tcPr>
            <w:tcW w:w="0" w:type="auto"/>
            <w:shd w:val="clear" w:color="auto" w:fill="F2F2F2" w:themeFill="background1" w:themeFillShade="F2"/>
            <w:noWrap/>
            <w:hideMark/>
          </w:tcPr>
          <w:p w14:paraId="7FB07817"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17.32%</w:t>
            </w:r>
          </w:p>
        </w:tc>
        <w:tc>
          <w:tcPr>
            <w:tcW w:w="0" w:type="auto"/>
            <w:shd w:val="clear" w:color="auto" w:fill="F2F2F2" w:themeFill="background1" w:themeFillShade="F2"/>
            <w:noWrap/>
            <w:hideMark/>
          </w:tcPr>
          <w:p w14:paraId="2FFC020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27.78%</w:t>
            </w:r>
          </w:p>
        </w:tc>
      </w:tr>
      <w:tr w:rsidR="004F6204" w:rsidRPr="006465DC" w14:paraId="61BD7BED"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DD227D" w14:textId="77777777" w:rsidR="004F6204" w:rsidRPr="006465DC" w:rsidRDefault="004F6204" w:rsidP="00E43081">
            <w:pPr>
              <w:rPr>
                <w:rFonts w:ascii="Calibri" w:eastAsia="Times New Roman" w:hAnsi="Calibri" w:cs="Calibri"/>
                <w:i/>
                <w:color w:val="000000"/>
                <w:sz w:val="16"/>
                <w:lang w:val="en-US"/>
              </w:rPr>
            </w:pPr>
            <w:r w:rsidRPr="006465DC">
              <w:rPr>
                <w:rFonts w:ascii="Calibri" w:eastAsia="Times New Roman" w:hAnsi="Calibri" w:cs="Calibri"/>
                <w:i/>
                <w:color w:val="000000"/>
                <w:sz w:val="16"/>
                <w:lang w:val="en-US"/>
              </w:rPr>
              <w:t>C. proteolyticus</w:t>
            </w:r>
          </w:p>
        </w:tc>
        <w:tc>
          <w:tcPr>
            <w:tcW w:w="0" w:type="auto"/>
            <w:noWrap/>
            <w:hideMark/>
          </w:tcPr>
          <w:p w14:paraId="0C80DB2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22.32%</w:t>
            </w:r>
          </w:p>
        </w:tc>
        <w:tc>
          <w:tcPr>
            <w:tcW w:w="0" w:type="auto"/>
            <w:noWrap/>
            <w:hideMark/>
          </w:tcPr>
          <w:p w14:paraId="4664DE95"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18.47%</w:t>
            </w:r>
          </w:p>
        </w:tc>
        <w:tc>
          <w:tcPr>
            <w:tcW w:w="0" w:type="auto"/>
            <w:noWrap/>
            <w:hideMark/>
          </w:tcPr>
          <w:p w14:paraId="26BBCB6E"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27.36%</w:t>
            </w:r>
          </w:p>
        </w:tc>
        <w:tc>
          <w:tcPr>
            <w:tcW w:w="0" w:type="auto"/>
          </w:tcPr>
          <w:p w14:paraId="5A7A72DD" w14:textId="3CEA3CB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4D78EB0E" w14:textId="2C1C732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8.49%</w:t>
            </w:r>
          </w:p>
        </w:tc>
        <w:tc>
          <w:tcPr>
            <w:tcW w:w="0" w:type="auto"/>
            <w:noWrap/>
            <w:hideMark/>
          </w:tcPr>
          <w:p w14:paraId="32DE685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11.24%</w:t>
            </w:r>
          </w:p>
        </w:tc>
        <w:tc>
          <w:tcPr>
            <w:tcW w:w="0" w:type="auto"/>
            <w:noWrap/>
            <w:hideMark/>
          </w:tcPr>
          <w:p w14:paraId="19553C1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7.79%</w:t>
            </w:r>
          </w:p>
        </w:tc>
        <w:tc>
          <w:tcPr>
            <w:tcW w:w="0" w:type="auto"/>
          </w:tcPr>
          <w:p w14:paraId="41C8399C" w14:textId="01280224"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00FEA9DC" w14:textId="10951160"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lang w:val="en-US"/>
              </w:rPr>
            </w:pPr>
            <w:r w:rsidRPr="004274E9">
              <w:rPr>
                <w:rFonts w:ascii="Calibri" w:eastAsia="Times New Roman" w:hAnsi="Calibri" w:cs="Calibri"/>
                <w:b/>
                <w:bCs/>
                <w:i/>
                <w:sz w:val="16"/>
                <w:lang w:val="en-US"/>
              </w:rPr>
              <w:t>C. proteolyticus</w:t>
            </w:r>
            <w:r w:rsidRPr="004274E9">
              <w:rPr>
                <w:rFonts w:ascii="Calibri" w:eastAsia="Times New Roman" w:hAnsi="Calibri" w:cs="Calibri"/>
                <w:b/>
                <w:bCs/>
                <w:sz w:val="16"/>
                <w:lang w:val="en-US"/>
              </w:rPr>
              <w:t xml:space="preserve"> UC0011</w:t>
            </w:r>
          </w:p>
        </w:tc>
        <w:tc>
          <w:tcPr>
            <w:tcW w:w="0" w:type="auto"/>
            <w:noWrap/>
            <w:hideMark/>
          </w:tcPr>
          <w:p w14:paraId="44C71797"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43.14%</w:t>
            </w:r>
          </w:p>
        </w:tc>
        <w:tc>
          <w:tcPr>
            <w:tcW w:w="0" w:type="auto"/>
            <w:noWrap/>
            <w:hideMark/>
          </w:tcPr>
          <w:p w14:paraId="24E0DE50"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10.63%</w:t>
            </w:r>
          </w:p>
        </w:tc>
      </w:tr>
      <w:tr w:rsidR="00D56E64" w:rsidRPr="006465DC" w14:paraId="30F53C53"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3D481D46" w14:textId="77777777" w:rsidR="004F6204" w:rsidRPr="006465DC" w:rsidRDefault="004F6204" w:rsidP="00E43081">
            <w:pPr>
              <w:rPr>
                <w:rFonts w:ascii="Calibri" w:eastAsia="Times New Roman" w:hAnsi="Calibri" w:cs="Calibri"/>
                <w:i/>
                <w:color w:val="000000"/>
                <w:sz w:val="16"/>
                <w:lang w:val="en-US"/>
              </w:rPr>
            </w:pPr>
            <w:r w:rsidRPr="006465DC">
              <w:rPr>
                <w:rFonts w:ascii="Calibri" w:eastAsia="Times New Roman" w:hAnsi="Calibri" w:cs="Calibri"/>
                <w:i/>
                <w:color w:val="000000"/>
                <w:sz w:val="16"/>
                <w:lang w:val="en-US"/>
              </w:rPr>
              <w:t>A. hydrogeniformans</w:t>
            </w:r>
          </w:p>
        </w:tc>
        <w:tc>
          <w:tcPr>
            <w:tcW w:w="0" w:type="auto"/>
            <w:shd w:val="clear" w:color="auto" w:fill="F2F2F2" w:themeFill="background1" w:themeFillShade="F2"/>
            <w:noWrap/>
            <w:hideMark/>
          </w:tcPr>
          <w:p w14:paraId="1297C8A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16.50%</w:t>
            </w:r>
          </w:p>
        </w:tc>
        <w:tc>
          <w:tcPr>
            <w:tcW w:w="0" w:type="auto"/>
            <w:shd w:val="clear" w:color="auto" w:fill="F2F2F2" w:themeFill="background1" w:themeFillShade="F2"/>
            <w:noWrap/>
            <w:hideMark/>
          </w:tcPr>
          <w:p w14:paraId="63FA1179"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15.72%</w:t>
            </w:r>
          </w:p>
        </w:tc>
        <w:tc>
          <w:tcPr>
            <w:tcW w:w="0" w:type="auto"/>
            <w:shd w:val="clear" w:color="auto" w:fill="F2F2F2" w:themeFill="background1" w:themeFillShade="F2"/>
            <w:noWrap/>
            <w:hideMark/>
          </w:tcPr>
          <w:p w14:paraId="0B7D487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10.58%</w:t>
            </w:r>
          </w:p>
        </w:tc>
        <w:tc>
          <w:tcPr>
            <w:tcW w:w="0" w:type="auto"/>
            <w:shd w:val="clear" w:color="auto" w:fill="F2F2F2" w:themeFill="background1" w:themeFillShade="F2"/>
          </w:tcPr>
          <w:p w14:paraId="4B441E69" w14:textId="76E6C164"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64C528CB" w14:textId="26955E01"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3.63%</w:t>
            </w:r>
          </w:p>
        </w:tc>
        <w:tc>
          <w:tcPr>
            <w:tcW w:w="0" w:type="auto"/>
            <w:shd w:val="clear" w:color="auto" w:fill="F2F2F2" w:themeFill="background1" w:themeFillShade="F2"/>
            <w:noWrap/>
            <w:hideMark/>
          </w:tcPr>
          <w:p w14:paraId="7ABAED5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1.43%</w:t>
            </w:r>
          </w:p>
        </w:tc>
        <w:tc>
          <w:tcPr>
            <w:tcW w:w="0" w:type="auto"/>
            <w:shd w:val="clear" w:color="auto" w:fill="F2F2F2" w:themeFill="background1" w:themeFillShade="F2"/>
            <w:noWrap/>
            <w:hideMark/>
          </w:tcPr>
          <w:p w14:paraId="70308E5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5.26%</w:t>
            </w:r>
          </w:p>
        </w:tc>
        <w:tc>
          <w:tcPr>
            <w:tcW w:w="0" w:type="auto"/>
            <w:shd w:val="clear" w:color="auto" w:fill="F2F2F2" w:themeFill="background1" w:themeFillShade="F2"/>
          </w:tcPr>
          <w:p w14:paraId="582F1AC0" w14:textId="0D9620E1"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1D7D0552" w14:textId="3956F62E"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lang w:val="en-US"/>
              </w:rPr>
            </w:pPr>
            <w:r w:rsidRPr="004274E9">
              <w:rPr>
                <w:rFonts w:ascii="Calibri" w:eastAsia="Times New Roman" w:hAnsi="Calibri" w:cs="Calibri"/>
                <w:b/>
                <w:bCs/>
                <w:i/>
                <w:sz w:val="16"/>
                <w:lang w:val="en-US"/>
              </w:rPr>
              <w:t>A. hydrogeniformans</w:t>
            </w:r>
            <w:r w:rsidRPr="004274E9">
              <w:rPr>
                <w:rFonts w:ascii="Calibri" w:eastAsia="Times New Roman" w:hAnsi="Calibri" w:cs="Calibri"/>
                <w:b/>
                <w:bCs/>
                <w:sz w:val="16"/>
                <w:lang w:val="en-US"/>
              </w:rPr>
              <w:t xml:space="preserve"> UC0046</w:t>
            </w:r>
          </w:p>
        </w:tc>
        <w:tc>
          <w:tcPr>
            <w:tcW w:w="0" w:type="auto"/>
            <w:shd w:val="clear" w:color="auto" w:fill="F2F2F2" w:themeFill="background1" w:themeFillShade="F2"/>
            <w:noWrap/>
            <w:hideMark/>
          </w:tcPr>
          <w:p w14:paraId="6041E843"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17.10%</w:t>
            </w:r>
          </w:p>
        </w:tc>
        <w:tc>
          <w:tcPr>
            <w:tcW w:w="0" w:type="auto"/>
            <w:shd w:val="clear" w:color="auto" w:fill="F2F2F2" w:themeFill="background1" w:themeFillShade="F2"/>
            <w:noWrap/>
            <w:hideMark/>
          </w:tcPr>
          <w:p w14:paraId="5B784B7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7.71%</w:t>
            </w:r>
          </w:p>
        </w:tc>
      </w:tr>
      <w:tr w:rsidR="004F6204" w:rsidRPr="006465DC" w14:paraId="25E879B7"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18194A" w14:textId="04625E64" w:rsidR="004F6204" w:rsidRPr="006465DC" w:rsidRDefault="004F6204" w:rsidP="00E43081">
            <w:pPr>
              <w:rPr>
                <w:rFonts w:ascii="Calibri" w:eastAsia="Times New Roman" w:hAnsi="Calibri" w:cs="Calibri"/>
                <w:sz w:val="16"/>
                <w:lang w:val="en-US"/>
              </w:rPr>
            </w:pPr>
            <w:proofErr w:type="spellStart"/>
            <w:r w:rsidRPr="006465DC">
              <w:rPr>
                <w:rFonts w:ascii="Calibri" w:eastAsia="Times New Roman" w:hAnsi="Calibri" w:cs="Calibri"/>
                <w:i/>
                <w:sz w:val="16"/>
                <w:lang w:val="en-US"/>
              </w:rPr>
              <w:t>Clostridiales</w:t>
            </w:r>
            <w:proofErr w:type="spellEnd"/>
            <w:r w:rsidRPr="006465DC">
              <w:rPr>
                <w:rFonts w:ascii="Calibri" w:eastAsia="Times New Roman" w:hAnsi="Calibri" w:cs="Calibri"/>
                <w:sz w:val="16"/>
                <w:lang w:val="en-US"/>
              </w:rPr>
              <w:t xml:space="preserve"> sp</w:t>
            </w:r>
            <w:r>
              <w:rPr>
                <w:rFonts w:ascii="Calibri" w:eastAsia="Times New Roman" w:hAnsi="Calibri" w:cs="Calibri"/>
                <w:sz w:val="16"/>
                <w:lang w:val="en-US"/>
              </w:rPr>
              <w:t>p</w:t>
            </w:r>
            <w:r w:rsidRPr="006465DC">
              <w:rPr>
                <w:rFonts w:ascii="Calibri" w:eastAsia="Times New Roman" w:hAnsi="Calibri" w:cs="Calibri"/>
                <w:sz w:val="16"/>
                <w:lang w:val="en-US"/>
              </w:rPr>
              <w:t>.</w:t>
            </w:r>
          </w:p>
        </w:tc>
        <w:tc>
          <w:tcPr>
            <w:tcW w:w="0" w:type="auto"/>
            <w:noWrap/>
            <w:hideMark/>
          </w:tcPr>
          <w:p w14:paraId="768EFD40"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19.10%</w:t>
            </w:r>
          </w:p>
        </w:tc>
        <w:tc>
          <w:tcPr>
            <w:tcW w:w="0" w:type="auto"/>
            <w:noWrap/>
            <w:hideMark/>
          </w:tcPr>
          <w:p w14:paraId="66968A7E"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15.76%</w:t>
            </w:r>
          </w:p>
        </w:tc>
        <w:tc>
          <w:tcPr>
            <w:tcW w:w="0" w:type="auto"/>
            <w:noWrap/>
            <w:hideMark/>
          </w:tcPr>
          <w:p w14:paraId="384BE28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23.80%</w:t>
            </w:r>
          </w:p>
        </w:tc>
        <w:tc>
          <w:tcPr>
            <w:tcW w:w="0" w:type="auto"/>
          </w:tcPr>
          <w:p w14:paraId="76BBEB12" w14:textId="537806DE" w:rsidR="004F6204" w:rsidRDefault="004F6204" w:rsidP="00B63E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634CC2ED" w14:textId="0F4F7804" w:rsidR="004F6204" w:rsidRPr="006465DC" w:rsidRDefault="004F6204" w:rsidP="00B63E5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Pr>
                <w:rFonts w:ascii="Calibri" w:eastAsia="Times New Roman" w:hAnsi="Calibri" w:cs="Calibri"/>
                <w:sz w:val="16"/>
                <w:szCs w:val="20"/>
                <w:lang w:val="en-US"/>
              </w:rPr>
              <w:t>0</w:t>
            </w:r>
            <w:r w:rsidRPr="006465DC">
              <w:rPr>
                <w:rFonts w:ascii="Calibri" w:eastAsia="Times New Roman" w:hAnsi="Calibri" w:cs="Calibri"/>
                <w:sz w:val="16"/>
                <w:szCs w:val="20"/>
                <w:lang w:val="en-US"/>
              </w:rPr>
              <w:t>.2</w:t>
            </w:r>
            <w:r>
              <w:rPr>
                <w:rFonts w:ascii="Calibri" w:eastAsia="Times New Roman" w:hAnsi="Calibri" w:cs="Calibri"/>
                <w:sz w:val="16"/>
                <w:szCs w:val="20"/>
                <w:lang w:val="en-US"/>
              </w:rPr>
              <w:t>9</w:t>
            </w:r>
            <w:r w:rsidRPr="006465DC">
              <w:rPr>
                <w:rFonts w:ascii="Calibri" w:eastAsia="Times New Roman" w:hAnsi="Calibri" w:cs="Calibri"/>
                <w:sz w:val="16"/>
                <w:szCs w:val="20"/>
                <w:lang w:val="en-US"/>
              </w:rPr>
              <w:t>%</w:t>
            </w:r>
          </w:p>
        </w:tc>
        <w:tc>
          <w:tcPr>
            <w:tcW w:w="0" w:type="auto"/>
            <w:noWrap/>
            <w:hideMark/>
          </w:tcPr>
          <w:p w14:paraId="12DEE50D"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19.34%</w:t>
            </w:r>
          </w:p>
        </w:tc>
        <w:tc>
          <w:tcPr>
            <w:tcW w:w="0" w:type="auto"/>
            <w:noWrap/>
            <w:hideMark/>
          </w:tcPr>
          <w:p w14:paraId="0C05ED3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17.04%</w:t>
            </w:r>
          </w:p>
        </w:tc>
        <w:tc>
          <w:tcPr>
            <w:tcW w:w="0" w:type="auto"/>
          </w:tcPr>
          <w:p w14:paraId="127F2335" w14:textId="3EAC5627"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4935C6C6" w14:textId="22222200"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proofErr w:type="spellStart"/>
            <w:r w:rsidRPr="004274E9">
              <w:rPr>
                <w:rFonts w:ascii="Calibri" w:eastAsia="Times New Roman" w:hAnsi="Calibri" w:cs="Calibri"/>
                <w:b/>
                <w:sz w:val="16"/>
                <w:lang w:val="en-US"/>
              </w:rPr>
              <w:t>Clostridiales</w:t>
            </w:r>
            <w:proofErr w:type="spellEnd"/>
            <w:r w:rsidRPr="004274E9">
              <w:rPr>
                <w:rFonts w:ascii="Calibri" w:eastAsia="Times New Roman" w:hAnsi="Calibri" w:cs="Calibri"/>
                <w:b/>
                <w:sz w:val="16"/>
                <w:lang w:val="en-US"/>
              </w:rPr>
              <w:t xml:space="preserve"> sp. UC0015</w:t>
            </w:r>
          </w:p>
        </w:tc>
        <w:tc>
          <w:tcPr>
            <w:tcW w:w="0" w:type="auto"/>
            <w:noWrap/>
            <w:hideMark/>
          </w:tcPr>
          <w:p w14:paraId="2F176336"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8.59%</w:t>
            </w:r>
          </w:p>
        </w:tc>
        <w:tc>
          <w:tcPr>
            <w:tcW w:w="0" w:type="auto"/>
            <w:noWrap/>
            <w:hideMark/>
          </w:tcPr>
          <w:p w14:paraId="2F45DAD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6.55%</w:t>
            </w:r>
          </w:p>
        </w:tc>
      </w:tr>
      <w:tr w:rsidR="00D56E64" w:rsidRPr="006465DC" w14:paraId="5C65866C"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629229A2" w14:textId="77777777" w:rsidR="004F6204" w:rsidRPr="006465DC" w:rsidRDefault="004F6204" w:rsidP="00E43081">
            <w:pPr>
              <w:rPr>
                <w:rFonts w:ascii="Calibri" w:eastAsia="Times New Roman" w:hAnsi="Calibri" w:cs="Calibri"/>
                <w:i/>
                <w:color w:val="000000"/>
                <w:sz w:val="16"/>
              </w:rPr>
            </w:pPr>
            <w:r w:rsidRPr="006465DC">
              <w:rPr>
                <w:rFonts w:ascii="Calibri" w:eastAsia="Times New Roman" w:hAnsi="Calibri" w:cs="Calibri"/>
                <w:i/>
                <w:color w:val="000000"/>
                <w:sz w:val="16"/>
              </w:rPr>
              <w:t>A. mobile</w:t>
            </w:r>
          </w:p>
        </w:tc>
        <w:tc>
          <w:tcPr>
            <w:tcW w:w="0" w:type="auto"/>
            <w:shd w:val="clear" w:color="auto" w:fill="F2F2F2" w:themeFill="background1" w:themeFillShade="F2"/>
            <w:noWrap/>
            <w:hideMark/>
          </w:tcPr>
          <w:p w14:paraId="1C5428F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1.86%</w:t>
            </w:r>
          </w:p>
        </w:tc>
        <w:tc>
          <w:tcPr>
            <w:tcW w:w="0" w:type="auto"/>
            <w:shd w:val="clear" w:color="auto" w:fill="F2F2F2" w:themeFill="background1" w:themeFillShade="F2"/>
            <w:noWrap/>
            <w:hideMark/>
          </w:tcPr>
          <w:p w14:paraId="63B50C0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0.79%</w:t>
            </w:r>
          </w:p>
        </w:tc>
        <w:tc>
          <w:tcPr>
            <w:tcW w:w="0" w:type="auto"/>
            <w:shd w:val="clear" w:color="auto" w:fill="F2F2F2" w:themeFill="background1" w:themeFillShade="F2"/>
            <w:noWrap/>
            <w:hideMark/>
          </w:tcPr>
          <w:p w14:paraId="339C845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1.14%</w:t>
            </w:r>
          </w:p>
        </w:tc>
        <w:tc>
          <w:tcPr>
            <w:tcW w:w="0" w:type="auto"/>
            <w:shd w:val="clear" w:color="auto" w:fill="F2F2F2" w:themeFill="background1" w:themeFillShade="F2"/>
          </w:tcPr>
          <w:p w14:paraId="0D7EECC7" w14:textId="7471F865"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67C369FF" w14:textId="22360588"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lang w:val="en-US"/>
              </w:rPr>
              <w:t>13.27</w:t>
            </w:r>
            <w:r w:rsidRPr="006465DC">
              <w:rPr>
                <w:rFonts w:ascii="Calibri" w:eastAsia="Times New Roman" w:hAnsi="Calibri" w:cs="Calibri"/>
                <w:sz w:val="16"/>
                <w:szCs w:val="20"/>
              </w:rPr>
              <w:t>%</w:t>
            </w:r>
          </w:p>
        </w:tc>
        <w:tc>
          <w:tcPr>
            <w:tcW w:w="0" w:type="auto"/>
            <w:shd w:val="clear" w:color="auto" w:fill="F2F2F2" w:themeFill="background1" w:themeFillShade="F2"/>
            <w:noWrap/>
            <w:hideMark/>
          </w:tcPr>
          <w:p w14:paraId="4EC64ECD"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5.98%</w:t>
            </w:r>
          </w:p>
        </w:tc>
        <w:tc>
          <w:tcPr>
            <w:tcW w:w="0" w:type="auto"/>
            <w:shd w:val="clear" w:color="auto" w:fill="F2F2F2" w:themeFill="background1" w:themeFillShade="F2"/>
            <w:noWrap/>
            <w:hideMark/>
          </w:tcPr>
          <w:p w14:paraId="28C9EF48"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3.33%</w:t>
            </w:r>
          </w:p>
        </w:tc>
        <w:tc>
          <w:tcPr>
            <w:tcW w:w="0" w:type="auto"/>
            <w:shd w:val="clear" w:color="auto" w:fill="F2F2F2" w:themeFill="background1" w:themeFillShade="F2"/>
          </w:tcPr>
          <w:p w14:paraId="045327F6" w14:textId="53533FEA" w:rsidR="004F6204" w:rsidRPr="004F6204"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4C466805" w14:textId="32766D7D" w:rsidR="004F6204" w:rsidRPr="004274E9"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rPr>
            </w:pPr>
            <w:r w:rsidRPr="004274E9">
              <w:rPr>
                <w:rFonts w:ascii="Calibri" w:eastAsia="Times New Roman" w:hAnsi="Calibri" w:cs="Calibri"/>
                <w:b/>
                <w:i/>
                <w:sz w:val="16"/>
              </w:rPr>
              <w:t>A. mobile</w:t>
            </w:r>
            <w:r w:rsidRPr="004274E9">
              <w:rPr>
                <w:rFonts w:ascii="Calibri" w:eastAsia="Times New Roman" w:hAnsi="Calibri" w:cs="Calibri"/>
                <w:b/>
                <w:sz w:val="16"/>
              </w:rPr>
              <w:t xml:space="preserve"> UC0048</w:t>
            </w:r>
          </w:p>
        </w:tc>
        <w:tc>
          <w:tcPr>
            <w:tcW w:w="0" w:type="auto"/>
            <w:shd w:val="clear" w:color="auto" w:fill="F2F2F2" w:themeFill="background1" w:themeFillShade="F2"/>
            <w:noWrap/>
            <w:hideMark/>
          </w:tcPr>
          <w:p w14:paraId="4411655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1.65%</w:t>
            </w:r>
          </w:p>
        </w:tc>
        <w:tc>
          <w:tcPr>
            <w:tcW w:w="0" w:type="auto"/>
            <w:shd w:val="clear" w:color="auto" w:fill="F2F2F2" w:themeFill="background1" w:themeFillShade="F2"/>
            <w:noWrap/>
            <w:hideMark/>
          </w:tcPr>
          <w:p w14:paraId="6A69155D"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4.68%</w:t>
            </w:r>
          </w:p>
        </w:tc>
      </w:tr>
      <w:tr w:rsidR="004F6204" w:rsidRPr="006465DC" w14:paraId="7351B94E"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E2BDD1" w14:textId="77777777" w:rsidR="004F6204" w:rsidRPr="006465DC" w:rsidRDefault="004F6204" w:rsidP="00E43081">
            <w:pPr>
              <w:rPr>
                <w:rFonts w:ascii="Calibri" w:eastAsia="Times New Roman" w:hAnsi="Calibri" w:cs="Calibri"/>
                <w:i/>
                <w:sz w:val="16"/>
              </w:rPr>
            </w:pPr>
            <w:r w:rsidRPr="006465DC">
              <w:rPr>
                <w:rFonts w:ascii="Calibri" w:eastAsia="Times New Roman" w:hAnsi="Calibri" w:cs="Calibri"/>
                <w:i/>
                <w:sz w:val="16"/>
              </w:rPr>
              <w:t>T. acetatoxydans</w:t>
            </w:r>
          </w:p>
        </w:tc>
        <w:tc>
          <w:tcPr>
            <w:tcW w:w="0" w:type="auto"/>
            <w:noWrap/>
            <w:hideMark/>
          </w:tcPr>
          <w:p w14:paraId="3E98D9E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6465DC">
              <w:rPr>
                <w:rFonts w:ascii="Calibri" w:eastAsia="Times New Roman" w:hAnsi="Calibri" w:cs="Calibri"/>
                <w:sz w:val="16"/>
                <w:szCs w:val="20"/>
              </w:rPr>
              <w:t>2.46%</w:t>
            </w:r>
          </w:p>
        </w:tc>
        <w:tc>
          <w:tcPr>
            <w:tcW w:w="0" w:type="auto"/>
            <w:noWrap/>
            <w:hideMark/>
          </w:tcPr>
          <w:p w14:paraId="08ED8BF5"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rPr>
              <w:t>1</w:t>
            </w:r>
            <w:r w:rsidRPr="006465DC">
              <w:rPr>
                <w:rFonts w:ascii="Calibri" w:eastAsia="Times New Roman" w:hAnsi="Calibri" w:cs="Calibri"/>
                <w:sz w:val="16"/>
                <w:szCs w:val="20"/>
                <w:lang w:val="en-US"/>
              </w:rPr>
              <w:t>.36%</w:t>
            </w:r>
          </w:p>
        </w:tc>
        <w:tc>
          <w:tcPr>
            <w:tcW w:w="0" w:type="auto"/>
            <w:noWrap/>
            <w:hideMark/>
          </w:tcPr>
          <w:p w14:paraId="1C1ED939"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1.44%</w:t>
            </w:r>
          </w:p>
        </w:tc>
        <w:tc>
          <w:tcPr>
            <w:tcW w:w="0" w:type="auto"/>
          </w:tcPr>
          <w:p w14:paraId="2D1AF343" w14:textId="3BC7CC33"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5C8EEB2C" w14:textId="594E54E0"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1.95%</w:t>
            </w:r>
          </w:p>
        </w:tc>
        <w:tc>
          <w:tcPr>
            <w:tcW w:w="0" w:type="auto"/>
            <w:noWrap/>
            <w:hideMark/>
          </w:tcPr>
          <w:p w14:paraId="71E0E700"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0.52%</w:t>
            </w:r>
          </w:p>
        </w:tc>
        <w:tc>
          <w:tcPr>
            <w:tcW w:w="0" w:type="auto"/>
            <w:noWrap/>
            <w:hideMark/>
          </w:tcPr>
          <w:p w14:paraId="5C0ADA0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tcPr>
          <w:p w14:paraId="36EE5E4F" w14:textId="7AF19259"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noWrap/>
            <w:hideMark/>
          </w:tcPr>
          <w:p w14:paraId="04E1A37C" w14:textId="0530A9CA"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lang w:val="en-US"/>
              </w:rPr>
            </w:pPr>
            <w:r w:rsidRPr="004274E9">
              <w:rPr>
                <w:rFonts w:ascii="Calibri" w:eastAsia="Times New Roman" w:hAnsi="Calibri" w:cs="Calibri"/>
                <w:b/>
                <w:bCs/>
                <w:i/>
                <w:sz w:val="16"/>
                <w:lang w:val="en-US"/>
              </w:rPr>
              <w:t>T. acetatoxydans</w:t>
            </w:r>
            <w:r w:rsidRPr="004274E9">
              <w:rPr>
                <w:rFonts w:ascii="Calibri" w:eastAsia="Times New Roman" w:hAnsi="Calibri" w:cs="Calibri"/>
                <w:b/>
                <w:bCs/>
                <w:sz w:val="16"/>
                <w:lang w:val="en-US"/>
              </w:rPr>
              <w:t xml:space="preserve"> UC0018</w:t>
            </w:r>
          </w:p>
        </w:tc>
        <w:tc>
          <w:tcPr>
            <w:tcW w:w="0" w:type="auto"/>
            <w:noWrap/>
            <w:hideMark/>
          </w:tcPr>
          <w:p w14:paraId="5F4988F6"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4.28%</w:t>
            </w:r>
          </w:p>
        </w:tc>
        <w:tc>
          <w:tcPr>
            <w:tcW w:w="0" w:type="auto"/>
            <w:noWrap/>
            <w:hideMark/>
          </w:tcPr>
          <w:p w14:paraId="2318390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0.06%</w:t>
            </w:r>
          </w:p>
        </w:tc>
      </w:tr>
      <w:tr w:rsidR="00D56E64" w:rsidRPr="006465DC" w14:paraId="077FF47A"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213EE2C5" w14:textId="4CCBCB50" w:rsidR="004F6204" w:rsidRPr="006465DC" w:rsidRDefault="004F6204" w:rsidP="00E43081">
            <w:pPr>
              <w:rPr>
                <w:rFonts w:ascii="Calibri" w:eastAsia="Times New Roman" w:hAnsi="Calibri" w:cs="Calibri"/>
                <w:sz w:val="16"/>
                <w:lang w:val="en-US"/>
              </w:rPr>
            </w:pPr>
            <w:proofErr w:type="spellStart"/>
            <w:r w:rsidRPr="006465DC">
              <w:rPr>
                <w:rFonts w:ascii="Calibri" w:eastAsia="Times New Roman" w:hAnsi="Calibri" w:cs="Calibri"/>
                <w:i/>
                <w:sz w:val="16"/>
                <w:lang w:val="en-US"/>
              </w:rPr>
              <w:t>Bacteroidales</w:t>
            </w:r>
            <w:proofErr w:type="spellEnd"/>
            <w:r w:rsidRPr="006465DC">
              <w:rPr>
                <w:rFonts w:ascii="Calibri" w:eastAsia="Times New Roman" w:hAnsi="Calibri" w:cs="Calibri"/>
                <w:sz w:val="16"/>
                <w:lang w:val="en-US"/>
              </w:rPr>
              <w:t xml:space="preserve"> sp</w:t>
            </w:r>
            <w:r>
              <w:rPr>
                <w:rFonts w:ascii="Calibri" w:eastAsia="Times New Roman" w:hAnsi="Calibri" w:cs="Calibri"/>
                <w:sz w:val="16"/>
                <w:lang w:val="en-US"/>
              </w:rPr>
              <w:t>p</w:t>
            </w:r>
            <w:r w:rsidRPr="006465DC">
              <w:rPr>
                <w:rFonts w:ascii="Calibri" w:eastAsia="Times New Roman" w:hAnsi="Calibri" w:cs="Calibri"/>
                <w:sz w:val="16"/>
                <w:lang w:val="en-US"/>
              </w:rPr>
              <w:t>.</w:t>
            </w:r>
          </w:p>
        </w:tc>
        <w:tc>
          <w:tcPr>
            <w:tcW w:w="0" w:type="auto"/>
            <w:shd w:val="clear" w:color="auto" w:fill="F2F2F2" w:themeFill="background1" w:themeFillShade="F2"/>
            <w:noWrap/>
            <w:hideMark/>
          </w:tcPr>
          <w:p w14:paraId="048E55BE" w14:textId="380C0EB5"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0.72%</w:t>
            </w:r>
          </w:p>
        </w:tc>
        <w:tc>
          <w:tcPr>
            <w:tcW w:w="0" w:type="auto"/>
            <w:shd w:val="clear" w:color="auto" w:fill="F2F2F2" w:themeFill="background1" w:themeFillShade="F2"/>
            <w:noWrap/>
            <w:hideMark/>
          </w:tcPr>
          <w:p w14:paraId="637C1A03" w14:textId="3F5563F2"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0.44%</w:t>
            </w:r>
          </w:p>
        </w:tc>
        <w:tc>
          <w:tcPr>
            <w:tcW w:w="0" w:type="auto"/>
            <w:shd w:val="clear" w:color="auto" w:fill="F2F2F2" w:themeFill="background1" w:themeFillShade="F2"/>
            <w:noWrap/>
            <w:hideMark/>
          </w:tcPr>
          <w:p w14:paraId="2AFEC393" w14:textId="674303DA"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0.20%</w:t>
            </w:r>
          </w:p>
        </w:tc>
        <w:tc>
          <w:tcPr>
            <w:tcW w:w="0" w:type="auto"/>
            <w:shd w:val="clear" w:color="auto" w:fill="F2F2F2" w:themeFill="background1" w:themeFillShade="F2"/>
          </w:tcPr>
          <w:p w14:paraId="72795027" w14:textId="208847A9"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796DD0F5" w14:textId="4E3EB92D"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1.94%</w:t>
            </w:r>
          </w:p>
        </w:tc>
        <w:tc>
          <w:tcPr>
            <w:tcW w:w="0" w:type="auto"/>
            <w:shd w:val="clear" w:color="auto" w:fill="F2F2F2" w:themeFill="background1" w:themeFillShade="F2"/>
            <w:noWrap/>
            <w:hideMark/>
          </w:tcPr>
          <w:p w14:paraId="04F652D3" w14:textId="20E6A178"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10.92%</w:t>
            </w:r>
          </w:p>
        </w:tc>
        <w:tc>
          <w:tcPr>
            <w:tcW w:w="0" w:type="auto"/>
            <w:shd w:val="clear" w:color="auto" w:fill="F2F2F2" w:themeFill="background1" w:themeFillShade="F2"/>
            <w:noWrap/>
            <w:hideMark/>
          </w:tcPr>
          <w:p w14:paraId="78D41A07" w14:textId="4111474F"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rPr>
            </w:pPr>
            <w:r w:rsidRPr="004F6204">
              <w:rPr>
                <w:rFonts w:ascii="Calibri" w:eastAsia="Times New Roman" w:hAnsi="Calibri" w:cs="Calibri"/>
                <w:sz w:val="16"/>
                <w:szCs w:val="20"/>
              </w:rPr>
              <w:t>16.05%</w:t>
            </w:r>
          </w:p>
        </w:tc>
        <w:tc>
          <w:tcPr>
            <w:tcW w:w="0" w:type="auto"/>
            <w:shd w:val="clear" w:color="auto" w:fill="F2F2F2" w:themeFill="background1" w:themeFillShade="F2"/>
          </w:tcPr>
          <w:p w14:paraId="5B1225F3" w14:textId="2731E474"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5F0E6AFE" w14:textId="71A4D1D1"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r w:rsidRPr="004274E9">
              <w:rPr>
                <w:rFonts w:ascii="Calibri" w:eastAsia="Times New Roman" w:hAnsi="Calibri" w:cs="Calibri"/>
                <w:b/>
                <w:i/>
                <w:sz w:val="16"/>
                <w:lang w:val="en-US"/>
              </w:rPr>
              <w:t xml:space="preserve">Bacteroidetes </w:t>
            </w:r>
            <w:r w:rsidRPr="004274E9">
              <w:rPr>
                <w:rFonts w:ascii="Calibri" w:eastAsia="Times New Roman" w:hAnsi="Calibri" w:cs="Calibri"/>
                <w:b/>
                <w:sz w:val="16"/>
                <w:lang w:val="en-US"/>
              </w:rPr>
              <w:t>sp. UC0002</w:t>
            </w:r>
          </w:p>
        </w:tc>
        <w:tc>
          <w:tcPr>
            <w:tcW w:w="0" w:type="auto"/>
            <w:shd w:val="clear" w:color="auto" w:fill="F2F2F2" w:themeFill="background1" w:themeFillShade="F2"/>
            <w:noWrap/>
            <w:hideMark/>
          </w:tcPr>
          <w:p w14:paraId="472B8A6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shd w:val="clear" w:color="auto" w:fill="F2F2F2" w:themeFill="background1" w:themeFillShade="F2"/>
            <w:noWrap/>
            <w:hideMark/>
          </w:tcPr>
          <w:p w14:paraId="6C68B1F5"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10.16%</w:t>
            </w:r>
          </w:p>
        </w:tc>
      </w:tr>
      <w:tr w:rsidR="00D56E64" w:rsidRPr="006465DC" w14:paraId="05A97E00"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7AA46B40" w14:textId="77777777" w:rsidR="004F6204" w:rsidRPr="006465DC" w:rsidRDefault="004F6204" w:rsidP="00E43081">
            <w:pPr>
              <w:rPr>
                <w:rFonts w:ascii="Calibri" w:eastAsia="Times New Roman" w:hAnsi="Calibri" w:cs="Calibri"/>
                <w:sz w:val="16"/>
                <w:lang w:val="en-US"/>
              </w:rPr>
            </w:pPr>
            <w:proofErr w:type="spellStart"/>
            <w:r w:rsidRPr="006465DC">
              <w:rPr>
                <w:rFonts w:ascii="Calibri" w:eastAsia="Times New Roman" w:hAnsi="Calibri" w:cs="Calibri"/>
                <w:i/>
                <w:sz w:val="16"/>
                <w:lang w:val="en-US"/>
              </w:rPr>
              <w:t>Syntrophomona</w:t>
            </w:r>
            <w:r w:rsidRPr="006465DC">
              <w:rPr>
                <w:rFonts w:ascii="Calibri" w:eastAsia="Times New Roman" w:hAnsi="Calibri" w:cs="Calibri"/>
                <w:sz w:val="16"/>
                <w:lang w:val="en-US"/>
              </w:rPr>
              <w:t>s</w:t>
            </w:r>
            <w:proofErr w:type="spellEnd"/>
            <w:r w:rsidRPr="006465DC">
              <w:rPr>
                <w:rFonts w:ascii="Calibri" w:eastAsia="Times New Roman" w:hAnsi="Calibri" w:cs="Calibri"/>
                <w:sz w:val="16"/>
                <w:lang w:val="en-US"/>
              </w:rPr>
              <w:t xml:space="preserve"> sp.</w:t>
            </w:r>
          </w:p>
        </w:tc>
        <w:tc>
          <w:tcPr>
            <w:tcW w:w="0" w:type="auto"/>
            <w:shd w:val="clear" w:color="auto" w:fill="FFFFFF" w:themeFill="background1"/>
            <w:noWrap/>
            <w:hideMark/>
          </w:tcPr>
          <w:p w14:paraId="10B36EA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0.02%</w:t>
            </w:r>
          </w:p>
        </w:tc>
        <w:tc>
          <w:tcPr>
            <w:tcW w:w="0" w:type="auto"/>
            <w:shd w:val="clear" w:color="auto" w:fill="FFFFFF" w:themeFill="background1"/>
            <w:noWrap/>
            <w:hideMark/>
          </w:tcPr>
          <w:p w14:paraId="4EA91F56"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0.02%</w:t>
            </w:r>
          </w:p>
        </w:tc>
        <w:tc>
          <w:tcPr>
            <w:tcW w:w="0" w:type="auto"/>
            <w:shd w:val="clear" w:color="auto" w:fill="FFFFFF" w:themeFill="background1"/>
            <w:noWrap/>
            <w:hideMark/>
          </w:tcPr>
          <w:p w14:paraId="49240D3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shd w:val="clear" w:color="auto" w:fill="FFFFFF" w:themeFill="background1"/>
          </w:tcPr>
          <w:p w14:paraId="7957570C" w14:textId="4016099C"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31F5813B" w14:textId="293535A2"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0.38%</w:t>
            </w:r>
          </w:p>
        </w:tc>
        <w:tc>
          <w:tcPr>
            <w:tcW w:w="0" w:type="auto"/>
            <w:shd w:val="clear" w:color="auto" w:fill="FFFFFF" w:themeFill="background1"/>
            <w:noWrap/>
            <w:hideMark/>
          </w:tcPr>
          <w:p w14:paraId="326B777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0.98%</w:t>
            </w:r>
          </w:p>
        </w:tc>
        <w:tc>
          <w:tcPr>
            <w:tcW w:w="0" w:type="auto"/>
            <w:shd w:val="clear" w:color="auto" w:fill="FFFFFF" w:themeFill="background1"/>
            <w:noWrap/>
            <w:hideMark/>
          </w:tcPr>
          <w:p w14:paraId="5FD40C6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1.61%</w:t>
            </w:r>
          </w:p>
        </w:tc>
        <w:tc>
          <w:tcPr>
            <w:tcW w:w="0" w:type="auto"/>
            <w:shd w:val="clear" w:color="auto" w:fill="FFFFFF" w:themeFill="background1"/>
          </w:tcPr>
          <w:p w14:paraId="2E71C3DC" w14:textId="287B8CDA"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7A807553" w14:textId="0D2A6502"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proofErr w:type="spellStart"/>
            <w:r w:rsidRPr="004274E9">
              <w:rPr>
                <w:rFonts w:ascii="Calibri" w:eastAsia="Times New Roman" w:hAnsi="Calibri" w:cs="Calibri"/>
                <w:b/>
                <w:i/>
                <w:sz w:val="16"/>
                <w:lang w:val="en-US"/>
              </w:rPr>
              <w:t>Syntrophomonas</w:t>
            </w:r>
            <w:proofErr w:type="spellEnd"/>
            <w:r w:rsidRPr="004274E9">
              <w:rPr>
                <w:rFonts w:ascii="Calibri" w:eastAsia="Times New Roman" w:hAnsi="Calibri" w:cs="Calibri"/>
                <w:b/>
                <w:sz w:val="16"/>
                <w:lang w:val="en-US"/>
              </w:rPr>
              <w:t xml:space="preserve"> sp. UC0014</w:t>
            </w:r>
          </w:p>
        </w:tc>
        <w:tc>
          <w:tcPr>
            <w:tcW w:w="0" w:type="auto"/>
            <w:shd w:val="clear" w:color="auto" w:fill="FFFFFF" w:themeFill="background1"/>
            <w:noWrap/>
            <w:hideMark/>
          </w:tcPr>
          <w:p w14:paraId="2D21DFA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0.10%</w:t>
            </w:r>
          </w:p>
        </w:tc>
        <w:tc>
          <w:tcPr>
            <w:tcW w:w="0" w:type="auto"/>
            <w:shd w:val="clear" w:color="auto" w:fill="FFFFFF" w:themeFill="background1"/>
            <w:noWrap/>
            <w:hideMark/>
          </w:tcPr>
          <w:p w14:paraId="078EA05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4.87%</w:t>
            </w:r>
          </w:p>
        </w:tc>
      </w:tr>
      <w:tr w:rsidR="00D56E64" w:rsidRPr="006465DC" w14:paraId="3D0A066B"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5253846A" w14:textId="77777777" w:rsidR="004F6204" w:rsidRPr="006465DC" w:rsidRDefault="004F6204" w:rsidP="00E43081">
            <w:pPr>
              <w:rPr>
                <w:rFonts w:ascii="Calibri" w:eastAsia="Times New Roman" w:hAnsi="Calibri" w:cs="Calibri"/>
                <w:sz w:val="16"/>
                <w:lang w:val="en-US"/>
              </w:rPr>
            </w:pPr>
            <w:proofErr w:type="spellStart"/>
            <w:r w:rsidRPr="006465DC">
              <w:rPr>
                <w:rFonts w:ascii="Calibri" w:eastAsia="Times New Roman" w:hAnsi="Calibri" w:cs="Calibri"/>
                <w:i/>
                <w:sz w:val="16"/>
                <w:lang w:val="en-US"/>
              </w:rPr>
              <w:t>Anaerolineaceae</w:t>
            </w:r>
            <w:proofErr w:type="spellEnd"/>
            <w:r w:rsidRPr="006465DC">
              <w:rPr>
                <w:rFonts w:ascii="Calibri" w:eastAsia="Times New Roman" w:hAnsi="Calibri" w:cs="Calibri"/>
                <w:sz w:val="16"/>
                <w:lang w:val="en-US"/>
              </w:rPr>
              <w:t xml:space="preserve"> sp.</w:t>
            </w:r>
          </w:p>
        </w:tc>
        <w:tc>
          <w:tcPr>
            <w:tcW w:w="0" w:type="auto"/>
            <w:shd w:val="clear" w:color="auto" w:fill="F2F2F2" w:themeFill="background1" w:themeFillShade="F2"/>
            <w:noWrap/>
            <w:hideMark/>
          </w:tcPr>
          <w:p w14:paraId="690BBC1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2F2F2" w:themeFill="background1" w:themeFillShade="F2"/>
            <w:noWrap/>
            <w:hideMark/>
          </w:tcPr>
          <w:p w14:paraId="023C63B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shd w:val="clear" w:color="auto" w:fill="F2F2F2" w:themeFill="background1" w:themeFillShade="F2"/>
            <w:noWrap/>
            <w:hideMark/>
          </w:tcPr>
          <w:p w14:paraId="61C9A896"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2F2F2" w:themeFill="background1" w:themeFillShade="F2"/>
          </w:tcPr>
          <w:p w14:paraId="4B90315F" w14:textId="26D73F3E"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3717424B" w14:textId="26B3675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0.03%</w:t>
            </w:r>
          </w:p>
        </w:tc>
        <w:tc>
          <w:tcPr>
            <w:tcW w:w="0" w:type="auto"/>
            <w:shd w:val="clear" w:color="auto" w:fill="F2F2F2" w:themeFill="background1" w:themeFillShade="F2"/>
            <w:noWrap/>
            <w:hideMark/>
          </w:tcPr>
          <w:p w14:paraId="12571403"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0.55%</w:t>
            </w:r>
          </w:p>
        </w:tc>
        <w:tc>
          <w:tcPr>
            <w:tcW w:w="0" w:type="auto"/>
            <w:shd w:val="clear" w:color="auto" w:fill="F2F2F2" w:themeFill="background1" w:themeFillShade="F2"/>
            <w:noWrap/>
            <w:hideMark/>
          </w:tcPr>
          <w:p w14:paraId="31A7659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1.45%</w:t>
            </w:r>
          </w:p>
        </w:tc>
        <w:tc>
          <w:tcPr>
            <w:tcW w:w="0" w:type="auto"/>
            <w:shd w:val="clear" w:color="auto" w:fill="F2F2F2" w:themeFill="background1" w:themeFillShade="F2"/>
          </w:tcPr>
          <w:p w14:paraId="3935117A" w14:textId="2AA20245" w:rsidR="004F6204" w:rsidRPr="004F6204"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6189EB1F" w14:textId="5D73A95C" w:rsidR="004F6204" w:rsidRPr="004274E9"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proofErr w:type="spellStart"/>
            <w:r w:rsidRPr="004274E9">
              <w:rPr>
                <w:rFonts w:ascii="Calibri" w:eastAsia="Times New Roman" w:hAnsi="Calibri" w:cs="Calibri"/>
                <w:b/>
                <w:i/>
                <w:sz w:val="16"/>
                <w:lang w:val="en-US"/>
              </w:rPr>
              <w:t>Chloroflexi</w:t>
            </w:r>
            <w:proofErr w:type="spellEnd"/>
            <w:r w:rsidRPr="004274E9">
              <w:rPr>
                <w:rFonts w:ascii="Calibri" w:eastAsia="Times New Roman" w:hAnsi="Calibri" w:cs="Calibri"/>
                <w:b/>
                <w:sz w:val="16"/>
                <w:lang w:val="en-US"/>
              </w:rPr>
              <w:t xml:space="preserve"> sp. UC0004</w:t>
            </w:r>
          </w:p>
        </w:tc>
        <w:tc>
          <w:tcPr>
            <w:tcW w:w="0" w:type="auto"/>
            <w:shd w:val="clear" w:color="auto" w:fill="F2F2F2" w:themeFill="background1" w:themeFillShade="F2"/>
            <w:noWrap/>
            <w:hideMark/>
          </w:tcPr>
          <w:p w14:paraId="030DFF99"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shd w:val="clear" w:color="auto" w:fill="F2F2F2" w:themeFill="background1" w:themeFillShade="F2"/>
            <w:noWrap/>
            <w:hideMark/>
          </w:tcPr>
          <w:p w14:paraId="4B13434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2.61%</w:t>
            </w:r>
          </w:p>
        </w:tc>
      </w:tr>
      <w:tr w:rsidR="00D56E64" w:rsidRPr="006434DD" w14:paraId="66F0EEBE"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44A503BF" w14:textId="77777777" w:rsidR="004F6204" w:rsidRPr="006465DC" w:rsidRDefault="004F6204" w:rsidP="00E43081">
            <w:pPr>
              <w:rPr>
                <w:rFonts w:ascii="Calibri" w:eastAsia="Times New Roman" w:hAnsi="Calibri" w:cs="Calibri"/>
                <w:i/>
                <w:color w:val="000000"/>
                <w:sz w:val="16"/>
                <w:lang w:val="en-US"/>
              </w:rPr>
            </w:pPr>
            <w:r>
              <w:rPr>
                <w:rFonts w:ascii="Calibri" w:eastAsia="Times New Roman" w:hAnsi="Calibri" w:cs="Calibri"/>
                <w:i/>
                <w:color w:val="000000"/>
                <w:sz w:val="16"/>
                <w:lang w:val="en-US"/>
              </w:rPr>
              <w:t>S.</w:t>
            </w:r>
            <w:r w:rsidRPr="006465DC">
              <w:rPr>
                <w:rFonts w:ascii="Calibri" w:eastAsia="Times New Roman" w:hAnsi="Calibri" w:cs="Calibri"/>
                <w:i/>
                <w:color w:val="000000"/>
                <w:sz w:val="16"/>
                <w:lang w:val="en-US"/>
              </w:rPr>
              <w:t xml:space="preserve"> </w:t>
            </w:r>
            <w:proofErr w:type="spellStart"/>
            <w:r w:rsidRPr="006465DC">
              <w:rPr>
                <w:rFonts w:ascii="Calibri" w:eastAsia="Times New Roman" w:hAnsi="Calibri" w:cs="Calibri"/>
                <w:i/>
                <w:color w:val="000000"/>
                <w:sz w:val="16"/>
                <w:lang w:val="en-US"/>
              </w:rPr>
              <w:t>schinkii</w:t>
            </w:r>
            <w:proofErr w:type="spellEnd"/>
          </w:p>
        </w:tc>
        <w:tc>
          <w:tcPr>
            <w:tcW w:w="0" w:type="auto"/>
            <w:shd w:val="clear" w:color="auto" w:fill="FFFFFF" w:themeFill="background1"/>
            <w:noWrap/>
            <w:hideMark/>
          </w:tcPr>
          <w:p w14:paraId="098D9E2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FFFFF" w:themeFill="background1"/>
            <w:noWrap/>
            <w:hideMark/>
          </w:tcPr>
          <w:p w14:paraId="18F97AB1"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FFFFF" w:themeFill="background1"/>
            <w:noWrap/>
            <w:hideMark/>
          </w:tcPr>
          <w:p w14:paraId="35E48C1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FFFFF" w:themeFill="background1"/>
          </w:tcPr>
          <w:p w14:paraId="5261D0CE" w14:textId="243DD541"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470ADEAF" w14:textId="75C2EF43"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0.25%</w:t>
            </w:r>
          </w:p>
        </w:tc>
        <w:tc>
          <w:tcPr>
            <w:tcW w:w="0" w:type="auto"/>
            <w:shd w:val="clear" w:color="auto" w:fill="FFFFFF" w:themeFill="background1"/>
            <w:noWrap/>
            <w:hideMark/>
          </w:tcPr>
          <w:p w14:paraId="070DAF4D"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0.17%</w:t>
            </w:r>
          </w:p>
        </w:tc>
        <w:tc>
          <w:tcPr>
            <w:tcW w:w="0" w:type="auto"/>
            <w:shd w:val="clear" w:color="auto" w:fill="FFFFFF" w:themeFill="background1"/>
            <w:noWrap/>
            <w:hideMark/>
          </w:tcPr>
          <w:p w14:paraId="330ADAA4"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1.12%</w:t>
            </w:r>
          </w:p>
        </w:tc>
        <w:tc>
          <w:tcPr>
            <w:tcW w:w="0" w:type="auto"/>
            <w:shd w:val="clear" w:color="auto" w:fill="FFFFFF" w:themeFill="background1"/>
          </w:tcPr>
          <w:p w14:paraId="5C636108" w14:textId="732ADD53"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3F6C5F4C" w14:textId="43EC541B"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proofErr w:type="spellStart"/>
            <w:r w:rsidRPr="004274E9">
              <w:rPr>
                <w:rFonts w:ascii="Calibri" w:eastAsia="Times New Roman" w:hAnsi="Calibri" w:cs="Calibri"/>
                <w:b/>
                <w:i/>
                <w:sz w:val="16"/>
                <w:lang w:val="en-US"/>
              </w:rPr>
              <w:t>Syntrophaceticus</w:t>
            </w:r>
            <w:proofErr w:type="spellEnd"/>
            <w:r w:rsidRPr="004274E9">
              <w:rPr>
                <w:rFonts w:ascii="Calibri" w:eastAsia="Times New Roman" w:hAnsi="Calibri" w:cs="Calibri"/>
                <w:b/>
                <w:sz w:val="16"/>
                <w:lang w:val="en-US"/>
              </w:rPr>
              <w:t xml:space="preserve"> sp. UC0017</w:t>
            </w:r>
          </w:p>
        </w:tc>
        <w:tc>
          <w:tcPr>
            <w:tcW w:w="0" w:type="auto"/>
            <w:shd w:val="clear" w:color="auto" w:fill="FFFFFF" w:themeFill="background1"/>
            <w:noWrap/>
            <w:hideMark/>
          </w:tcPr>
          <w:p w14:paraId="3B90C16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0.06%</w:t>
            </w:r>
          </w:p>
        </w:tc>
        <w:tc>
          <w:tcPr>
            <w:tcW w:w="0" w:type="auto"/>
            <w:shd w:val="clear" w:color="auto" w:fill="FFFFFF" w:themeFill="background1"/>
            <w:noWrap/>
            <w:hideMark/>
          </w:tcPr>
          <w:p w14:paraId="3B592BC5"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3.65%</w:t>
            </w:r>
          </w:p>
        </w:tc>
      </w:tr>
      <w:tr w:rsidR="00D56E64" w:rsidRPr="006465DC" w14:paraId="69EA8B76"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4403E87B" w14:textId="77777777" w:rsidR="004F6204" w:rsidRPr="006465DC" w:rsidRDefault="004F6204" w:rsidP="00E43081">
            <w:pPr>
              <w:rPr>
                <w:rFonts w:ascii="Calibri" w:eastAsia="Times New Roman" w:hAnsi="Calibri" w:cs="Calibri"/>
                <w:sz w:val="16"/>
                <w:lang w:val="en-US"/>
              </w:rPr>
            </w:pPr>
            <w:proofErr w:type="spellStart"/>
            <w:r w:rsidRPr="006465DC">
              <w:rPr>
                <w:rFonts w:ascii="Calibri" w:eastAsia="Times New Roman" w:hAnsi="Calibri" w:cs="Calibri"/>
                <w:i/>
                <w:sz w:val="16"/>
                <w:lang w:val="en-US"/>
              </w:rPr>
              <w:t>Haloplasmataceae</w:t>
            </w:r>
            <w:proofErr w:type="spellEnd"/>
            <w:r w:rsidRPr="006465DC">
              <w:rPr>
                <w:rFonts w:ascii="Calibri" w:eastAsia="Times New Roman" w:hAnsi="Calibri" w:cs="Calibri"/>
                <w:sz w:val="16"/>
                <w:lang w:val="en-US"/>
              </w:rPr>
              <w:t xml:space="preserve"> sp.</w:t>
            </w:r>
          </w:p>
        </w:tc>
        <w:tc>
          <w:tcPr>
            <w:tcW w:w="0" w:type="auto"/>
            <w:shd w:val="clear" w:color="auto" w:fill="F2F2F2" w:themeFill="background1" w:themeFillShade="F2"/>
            <w:noWrap/>
            <w:hideMark/>
          </w:tcPr>
          <w:p w14:paraId="64FAA161"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2F2F2" w:themeFill="background1" w:themeFillShade="F2"/>
            <w:noWrap/>
            <w:hideMark/>
          </w:tcPr>
          <w:p w14:paraId="7E0DF940"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2F2F2" w:themeFill="background1" w:themeFillShade="F2"/>
            <w:noWrap/>
            <w:hideMark/>
          </w:tcPr>
          <w:p w14:paraId="7920057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0.00%</w:t>
            </w:r>
          </w:p>
        </w:tc>
        <w:tc>
          <w:tcPr>
            <w:tcW w:w="0" w:type="auto"/>
            <w:shd w:val="clear" w:color="auto" w:fill="F2F2F2" w:themeFill="background1" w:themeFillShade="F2"/>
          </w:tcPr>
          <w:p w14:paraId="0C30AC79" w14:textId="4E79BAA1"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182D3FF0" w14:textId="0D94453B"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0.01%</w:t>
            </w:r>
          </w:p>
        </w:tc>
        <w:tc>
          <w:tcPr>
            <w:tcW w:w="0" w:type="auto"/>
            <w:shd w:val="clear" w:color="auto" w:fill="F2F2F2" w:themeFill="background1" w:themeFillShade="F2"/>
            <w:noWrap/>
            <w:hideMark/>
          </w:tcPr>
          <w:p w14:paraId="1AFAAAA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0.81%</w:t>
            </w:r>
          </w:p>
        </w:tc>
        <w:tc>
          <w:tcPr>
            <w:tcW w:w="0" w:type="auto"/>
            <w:shd w:val="clear" w:color="auto" w:fill="F2F2F2" w:themeFill="background1" w:themeFillShade="F2"/>
            <w:noWrap/>
            <w:hideMark/>
          </w:tcPr>
          <w:p w14:paraId="1D71F26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0.72%</w:t>
            </w:r>
          </w:p>
        </w:tc>
        <w:tc>
          <w:tcPr>
            <w:tcW w:w="0" w:type="auto"/>
            <w:shd w:val="clear" w:color="auto" w:fill="F2F2F2" w:themeFill="background1" w:themeFillShade="F2"/>
          </w:tcPr>
          <w:p w14:paraId="4C1A7CC8" w14:textId="2EF98789" w:rsidR="004F6204" w:rsidRPr="004F6204"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7546F049" w14:textId="6B8E45D9" w:rsidR="004F6204" w:rsidRPr="004274E9"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r w:rsidRPr="004274E9">
              <w:rPr>
                <w:rFonts w:ascii="Calibri" w:eastAsia="Times New Roman" w:hAnsi="Calibri" w:cs="Calibri"/>
                <w:b/>
                <w:i/>
                <w:sz w:val="16"/>
                <w:lang w:val="en-US"/>
              </w:rPr>
              <w:t>Firmicutes</w:t>
            </w:r>
            <w:r w:rsidRPr="004274E9">
              <w:rPr>
                <w:rFonts w:ascii="Calibri" w:eastAsia="Times New Roman" w:hAnsi="Calibri" w:cs="Calibri"/>
                <w:b/>
                <w:sz w:val="16"/>
                <w:lang w:val="en-US"/>
              </w:rPr>
              <w:t xml:space="preserve"> sp. UC0013</w:t>
            </w:r>
          </w:p>
        </w:tc>
        <w:tc>
          <w:tcPr>
            <w:tcW w:w="0" w:type="auto"/>
            <w:shd w:val="clear" w:color="auto" w:fill="F2F2F2" w:themeFill="background1" w:themeFillShade="F2"/>
            <w:noWrap/>
            <w:hideMark/>
          </w:tcPr>
          <w:p w14:paraId="3D7D182E"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0.02%</w:t>
            </w:r>
          </w:p>
        </w:tc>
        <w:tc>
          <w:tcPr>
            <w:tcW w:w="0" w:type="auto"/>
            <w:shd w:val="clear" w:color="auto" w:fill="F2F2F2" w:themeFill="background1" w:themeFillShade="F2"/>
            <w:noWrap/>
            <w:hideMark/>
          </w:tcPr>
          <w:p w14:paraId="031579B3"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1.91%</w:t>
            </w:r>
          </w:p>
        </w:tc>
      </w:tr>
      <w:tr w:rsidR="00D56E64" w:rsidRPr="006465DC" w14:paraId="48AF7A13"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5F519FD" w14:textId="77777777" w:rsidR="004F6204" w:rsidRPr="006465DC" w:rsidRDefault="004F6204" w:rsidP="00E43081">
            <w:pPr>
              <w:rPr>
                <w:rFonts w:ascii="Calibri" w:eastAsia="Times New Roman" w:hAnsi="Calibri" w:cs="Calibri"/>
                <w:color w:val="000000"/>
                <w:sz w:val="16"/>
                <w:lang w:val="en-US"/>
              </w:rPr>
            </w:pPr>
            <w:proofErr w:type="spellStart"/>
            <w:r w:rsidRPr="006465DC">
              <w:rPr>
                <w:rFonts w:ascii="Calibri" w:eastAsia="Times New Roman" w:hAnsi="Calibri" w:cs="Calibri"/>
                <w:i/>
                <w:color w:val="000000"/>
                <w:sz w:val="16"/>
                <w:lang w:val="en-US"/>
              </w:rPr>
              <w:t>Anaerobaculum</w:t>
            </w:r>
            <w:proofErr w:type="spellEnd"/>
            <w:r w:rsidRPr="006465DC">
              <w:rPr>
                <w:rFonts w:ascii="Calibri" w:eastAsia="Times New Roman" w:hAnsi="Calibri" w:cs="Calibri"/>
                <w:color w:val="000000"/>
                <w:sz w:val="16"/>
                <w:lang w:val="en-US"/>
              </w:rPr>
              <w:t xml:space="preserve"> sp.</w:t>
            </w:r>
          </w:p>
        </w:tc>
        <w:tc>
          <w:tcPr>
            <w:tcW w:w="0" w:type="auto"/>
            <w:shd w:val="clear" w:color="auto" w:fill="FFFFFF" w:themeFill="background1"/>
            <w:noWrap/>
            <w:hideMark/>
          </w:tcPr>
          <w:p w14:paraId="06F2F3E1"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0.48%</w:t>
            </w:r>
          </w:p>
        </w:tc>
        <w:tc>
          <w:tcPr>
            <w:tcW w:w="0" w:type="auto"/>
            <w:shd w:val="clear" w:color="auto" w:fill="FFFFFF" w:themeFill="background1"/>
            <w:noWrap/>
            <w:hideMark/>
          </w:tcPr>
          <w:p w14:paraId="3182A09B"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0.81%</w:t>
            </w:r>
          </w:p>
        </w:tc>
        <w:tc>
          <w:tcPr>
            <w:tcW w:w="0" w:type="auto"/>
            <w:shd w:val="clear" w:color="auto" w:fill="FFFFFF" w:themeFill="background1"/>
            <w:noWrap/>
            <w:hideMark/>
          </w:tcPr>
          <w:p w14:paraId="7B58380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0.43%</w:t>
            </w:r>
          </w:p>
        </w:tc>
        <w:tc>
          <w:tcPr>
            <w:tcW w:w="0" w:type="auto"/>
            <w:shd w:val="clear" w:color="auto" w:fill="FFFFFF" w:themeFill="background1"/>
          </w:tcPr>
          <w:p w14:paraId="5DBA65A6" w14:textId="35D14C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593D0F2C" w14:textId="42554EBC"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0.30%</w:t>
            </w:r>
          </w:p>
        </w:tc>
        <w:tc>
          <w:tcPr>
            <w:tcW w:w="0" w:type="auto"/>
            <w:shd w:val="clear" w:color="auto" w:fill="FFFFFF" w:themeFill="background1"/>
            <w:noWrap/>
            <w:hideMark/>
          </w:tcPr>
          <w:p w14:paraId="167BFAA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0.05%</w:t>
            </w:r>
          </w:p>
        </w:tc>
        <w:tc>
          <w:tcPr>
            <w:tcW w:w="0" w:type="auto"/>
            <w:shd w:val="clear" w:color="auto" w:fill="FFFFFF" w:themeFill="background1"/>
            <w:noWrap/>
            <w:hideMark/>
          </w:tcPr>
          <w:p w14:paraId="2D4AD5B2"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0.31%</w:t>
            </w:r>
          </w:p>
        </w:tc>
        <w:tc>
          <w:tcPr>
            <w:tcW w:w="0" w:type="auto"/>
            <w:shd w:val="clear" w:color="auto" w:fill="FFFFFF" w:themeFill="background1"/>
          </w:tcPr>
          <w:p w14:paraId="2A7E99CA" w14:textId="396F45D3"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0D76B32A" w14:textId="2F31F487"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lang w:val="en-US"/>
              </w:rPr>
            </w:pPr>
            <w:proofErr w:type="spellStart"/>
            <w:r w:rsidRPr="004274E9">
              <w:rPr>
                <w:rFonts w:ascii="Calibri" w:eastAsia="Times New Roman" w:hAnsi="Calibri" w:cs="Calibri"/>
                <w:b/>
                <w:i/>
                <w:sz w:val="16"/>
                <w:lang w:val="en-US"/>
              </w:rPr>
              <w:t>Anaerobaculum</w:t>
            </w:r>
            <w:proofErr w:type="spellEnd"/>
            <w:r w:rsidRPr="004274E9">
              <w:rPr>
                <w:rFonts w:ascii="Calibri" w:eastAsia="Times New Roman" w:hAnsi="Calibri" w:cs="Calibri"/>
                <w:b/>
                <w:sz w:val="16"/>
                <w:lang w:val="en-US"/>
              </w:rPr>
              <w:t xml:space="preserve"> sp. UC0047</w:t>
            </w:r>
          </w:p>
        </w:tc>
        <w:tc>
          <w:tcPr>
            <w:tcW w:w="0" w:type="auto"/>
            <w:shd w:val="clear" w:color="auto" w:fill="FFFFFF" w:themeFill="background1"/>
            <w:noWrap/>
            <w:hideMark/>
          </w:tcPr>
          <w:p w14:paraId="1DC40297"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0.59%</w:t>
            </w:r>
          </w:p>
        </w:tc>
        <w:tc>
          <w:tcPr>
            <w:tcW w:w="0" w:type="auto"/>
            <w:shd w:val="clear" w:color="auto" w:fill="FFFFFF" w:themeFill="background1"/>
            <w:noWrap/>
            <w:hideMark/>
          </w:tcPr>
          <w:p w14:paraId="03A41468"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1.96%</w:t>
            </w:r>
          </w:p>
        </w:tc>
      </w:tr>
      <w:tr w:rsidR="00D56E64" w:rsidRPr="006465DC" w14:paraId="1421C850"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noWrap/>
            <w:hideMark/>
          </w:tcPr>
          <w:p w14:paraId="0EEB0FC2" w14:textId="77777777" w:rsidR="004F6204" w:rsidRPr="006465DC" w:rsidRDefault="004F6204" w:rsidP="00E43081">
            <w:pPr>
              <w:rPr>
                <w:rFonts w:ascii="Calibri" w:eastAsia="Times New Roman" w:hAnsi="Calibri" w:cs="Calibri"/>
                <w:color w:val="000000"/>
                <w:sz w:val="16"/>
                <w:lang w:val="en-US"/>
              </w:rPr>
            </w:pPr>
            <w:proofErr w:type="spellStart"/>
            <w:r w:rsidRPr="006465DC">
              <w:rPr>
                <w:rFonts w:ascii="Calibri" w:eastAsia="Times New Roman" w:hAnsi="Calibri" w:cs="Calibri"/>
                <w:i/>
                <w:color w:val="000000"/>
                <w:sz w:val="16"/>
                <w:lang w:val="en-US"/>
              </w:rPr>
              <w:t>Methanothermobacter</w:t>
            </w:r>
            <w:proofErr w:type="spellEnd"/>
            <w:r w:rsidRPr="006465DC">
              <w:rPr>
                <w:rFonts w:ascii="Calibri" w:eastAsia="Times New Roman" w:hAnsi="Calibri" w:cs="Calibri"/>
                <w:color w:val="000000"/>
                <w:sz w:val="16"/>
                <w:lang w:val="en-US"/>
              </w:rPr>
              <w:t xml:space="preserve"> sp.</w:t>
            </w:r>
          </w:p>
        </w:tc>
        <w:tc>
          <w:tcPr>
            <w:tcW w:w="0" w:type="auto"/>
            <w:shd w:val="clear" w:color="auto" w:fill="F2F2F2" w:themeFill="background1" w:themeFillShade="F2"/>
            <w:noWrap/>
            <w:hideMark/>
          </w:tcPr>
          <w:p w14:paraId="6AC84BA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0.36%</w:t>
            </w:r>
          </w:p>
        </w:tc>
        <w:tc>
          <w:tcPr>
            <w:tcW w:w="0" w:type="auto"/>
            <w:shd w:val="clear" w:color="auto" w:fill="F2F2F2" w:themeFill="background1" w:themeFillShade="F2"/>
            <w:noWrap/>
            <w:hideMark/>
          </w:tcPr>
          <w:p w14:paraId="210C59FC"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0.19%</w:t>
            </w:r>
          </w:p>
        </w:tc>
        <w:tc>
          <w:tcPr>
            <w:tcW w:w="0" w:type="auto"/>
            <w:shd w:val="clear" w:color="auto" w:fill="F2F2F2" w:themeFill="background1" w:themeFillShade="F2"/>
            <w:noWrap/>
            <w:hideMark/>
          </w:tcPr>
          <w:p w14:paraId="71E4D11D"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0.33%</w:t>
            </w:r>
          </w:p>
        </w:tc>
        <w:tc>
          <w:tcPr>
            <w:tcW w:w="0" w:type="auto"/>
            <w:shd w:val="clear" w:color="auto" w:fill="F2F2F2" w:themeFill="background1" w:themeFillShade="F2"/>
          </w:tcPr>
          <w:p w14:paraId="25384378" w14:textId="7CD68C43"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4E474C4D" w14:textId="52DA8BF6"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0.69%</w:t>
            </w:r>
          </w:p>
        </w:tc>
        <w:tc>
          <w:tcPr>
            <w:tcW w:w="0" w:type="auto"/>
            <w:shd w:val="clear" w:color="auto" w:fill="F2F2F2" w:themeFill="background1" w:themeFillShade="F2"/>
            <w:noWrap/>
            <w:hideMark/>
          </w:tcPr>
          <w:p w14:paraId="2046F553"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0.09%</w:t>
            </w:r>
          </w:p>
        </w:tc>
        <w:tc>
          <w:tcPr>
            <w:tcW w:w="0" w:type="auto"/>
            <w:shd w:val="clear" w:color="auto" w:fill="F2F2F2" w:themeFill="background1" w:themeFillShade="F2"/>
            <w:noWrap/>
            <w:hideMark/>
          </w:tcPr>
          <w:p w14:paraId="5D3E3257"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0.22%</w:t>
            </w:r>
          </w:p>
        </w:tc>
        <w:tc>
          <w:tcPr>
            <w:tcW w:w="0" w:type="auto"/>
            <w:shd w:val="clear" w:color="auto" w:fill="F2F2F2" w:themeFill="background1" w:themeFillShade="F2"/>
          </w:tcPr>
          <w:p w14:paraId="584AE7B1" w14:textId="4DCFD3A9" w:rsidR="004F6204" w:rsidRPr="004F6204"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2F2F2" w:themeFill="background1" w:themeFillShade="F2"/>
            <w:noWrap/>
            <w:hideMark/>
          </w:tcPr>
          <w:p w14:paraId="4D420FDA" w14:textId="55DE9D71" w:rsidR="004F6204" w:rsidRPr="004274E9" w:rsidRDefault="004F6204" w:rsidP="004274E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lang w:val="en-US"/>
              </w:rPr>
            </w:pPr>
            <w:r w:rsidRPr="004274E9">
              <w:rPr>
                <w:rFonts w:ascii="Calibri" w:eastAsia="Times New Roman" w:hAnsi="Calibri" w:cs="Calibri"/>
                <w:b/>
                <w:bCs/>
                <w:i/>
                <w:sz w:val="16"/>
                <w:lang w:val="en-US"/>
              </w:rPr>
              <w:t xml:space="preserve">M. </w:t>
            </w:r>
            <w:proofErr w:type="spellStart"/>
            <w:r w:rsidRPr="004274E9">
              <w:rPr>
                <w:rFonts w:ascii="Calibri" w:eastAsia="Times New Roman" w:hAnsi="Calibri" w:cs="Calibri"/>
                <w:b/>
                <w:bCs/>
                <w:i/>
                <w:sz w:val="16"/>
                <w:lang w:val="en-US"/>
              </w:rPr>
              <w:t>wolfeii</w:t>
            </w:r>
            <w:proofErr w:type="spellEnd"/>
            <w:r w:rsidRPr="004274E9">
              <w:rPr>
                <w:rFonts w:ascii="Calibri" w:eastAsia="Times New Roman" w:hAnsi="Calibri" w:cs="Calibri"/>
                <w:b/>
                <w:bCs/>
                <w:sz w:val="16"/>
                <w:lang w:val="en-US"/>
              </w:rPr>
              <w:t xml:space="preserve"> UC0008</w:t>
            </w:r>
          </w:p>
        </w:tc>
        <w:tc>
          <w:tcPr>
            <w:tcW w:w="0" w:type="auto"/>
            <w:shd w:val="clear" w:color="auto" w:fill="F2F2F2" w:themeFill="background1" w:themeFillShade="F2"/>
            <w:noWrap/>
            <w:hideMark/>
          </w:tcPr>
          <w:p w14:paraId="7A66F1AA"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1.09%</w:t>
            </w:r>
          </w:p>
        </w:tc>
        <w:tc>
          <w:tcPr>
            <w:tcW w:w="0" w:type="auto"/>
            <w:shd w:val="clear" w:color="auto" w:fill="F2F2F2" w:themeFill="background1" w:themeFillShade="F2"/>
            <w:noWrap/>
            <w:hideMark/>
          </w:tcPr>
          <w:p w14:paraId="5A51EDEF" w14:textId="77777777" w:rsidR="004F6204" w:rsidRPr="006465DC"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r w:rsidRPr="006465DC">
              <w:rPr>
                <w:rFonts w:ascii="Calibri" w:eastAsia="Times New Roman" w:hAnsi="Calibri" w:cs="Calibri"/>
                <w:sz w:val="16"/>
                <w:szCs w:val="20"/>
                <w:lang w:val="en-US"/>
              </w:rPr>
              <w:t>1.02%</w:t>
            </w:r>
          </w:p>
        </w:tc>
      </w:tr>
      <w:tr w:rsidR="00D56E64" w:rsidRPr="00A347EF" w14:paraId="5E9F5228" w14:textId="77777777" w:rsidTr="004F6204">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F0E5A69" w14:textId="77777777" w:rsidR="004F6204" w:rsidRPr="003025B8" w:rsidRDefault="004F6204" w:rsidP="00E43081">
            <w:pPr>
              <w:rPr>
                <w:rFonts w:ascii="Calibri" w:eastAsia="Times New Roman" w:hAnsi="Calibri" w:cs="Calibri"/>
                <w:i/>
                <w:iCs/>
                <w:color w:val="auto"/>
                <w:sz w:val="16"/>
                <w:lang w:val="en-US"/>
              </w:rPr>
            </w:pPr>
            <w:r w:rsidRPr="003025B8">
              <w:rPr>
                <w:rFonts w:ascii="Calibri" w:eastAsia="Times New Roman" w:hAnsi="Calibri" w:cs="Calibri"/>
                <w:i/>
                <w:iCs/>
                <w:color w:val="auto"/>
                <w:sz w:val="16"/>
                <w:lang w:val="en-US"/>
              </w:rPr>
              <w:t>M. thermophila</w:t>
            </w:r>
          </w:p>
        </w:tc>
        <w:tc>
          <w:tcPr>
            <w:tcW w:w="0" w:type="auto"/>
            <w:shd w:val="clear" w:color="auto" w:fill="FFFFFF" w:themeFill="background1"/>
            <w:noWrap/>
            <w:hideMark/>
          </w:tcPr>
          <w:p w14:paraId="14AF5493"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0.00%</w:t>
            </w:r>
          </w:p>
        </w:tc>
        <w:tc>
          <w:tcPr>
            <w:tcW w:w="0" w:type="auto"/>
            <w:shd w:val="clear" w:color="auto" w:fill="FFFFFF" w:themeFill="background1"/>
            <w:noWrap/>
            <w:hideMark/>
          </w:tcPr>
          <w:p w14:paraId="254C4A92"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0.00%</w:t>
            </w:r>
          </w:p>
        </w:tc>
        <w:tc>
          <w:tcPr>
            <w:tcW w:w="0" w:type="auto"/>
            <w:shd w:val="clear" w:color="auto" w:fill="FFFFFF" w:themeFill="background1"/>
            <w:noWrap/>
            <w:hideMark/>
          </w:tcPr>
          <w:p w14:paraId="7AD57B3B"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0.00%</w:t>
            </w:r>
          </w:p>
        </w:tc>
        <w:tc>
          <w:tcPr>
            <w:tcW w:w="0" w:type="auto"/>
            <w:shd w:val="clear" w:color="auto" w:fill="FFFFFF" w:themeFill="background1"/>
          </w:tcPr>
          <w:p w14:paraId="48367422" w14:textId="38F7D4D5"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03BE1DB5" w14:textId="7A812A08"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0.09%</w:t>
            </w:r>
          </w:p>
        </w:tc>
        <w:tc>
          <w:tcPr>
            <w:tcW w:w="0" w:type="auto"/>
            <w:shd w:val="clear" w:color="auto" w:fill="FFFFFF" w:themeFill="background1"/>
            <w:noWrap/>
            <w:hideMark/>
          </w:tcPr>
          <w:p w14:paraId="2F8648E6"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0.02%</w:t>
            </w:r>
          </w:p>
        </w:tc>
        <w:tc>
          <w:tcPr>
            <w:tcW w:w="0" w:type="auto"/>
            <w:shd w:val="clear" w:color="auto" w:fill="FFFFFF" w:themeFill="background1"/>
            <w:noWrap/>
            <w:hideMark/>
          </w:tcPr>
          <w:p w14:paraId="4DA77679"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0.06%</w:t>
            </w:r>
          </w:p>
        </w:tc>
        <w:tc>
          <w:tcPr>
            <w:tcW w:w="0" w:type="auto"/>
            <w:shd w:val="clear" w:color="auto" w:fill="FFFFFF" w:themeFill="background1"/>
          </w:tcPr>
          <w:p w14:paraId="4CAF0B12" w14:textId="16ACD270" w:rsidR="004F6204" w:rsidRPr="004F6204"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20"/>
                <w:lang w:val="en-US"/>
              </w:rPr>
            </w:pPr>
          </w:p>
        </w:tc>
        <w:tc>
          <w:tcPr>
            <w:tcW w:w="0" w:type="auto"/>
            <w:shd w:val="clear" w:color="auto" w:fill="FFFFFF" w:themeFill="background1"/>
            <w:noWrap/>
            <w:hideMark/>
          </w:tcPr>
          <w:p w14:paraId="31934C71" w14:textId="4CA763DE" w:rsidR="004F6204" w:rsidRPr="004274E9"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
                <w:iCs/>
                <w:color w:val="auto"/>
                <w:sz w:val="16"/>
                <w:lang w:val="en-US"/>
              </w:rPr>
            </w:pPr>
            <w:r w:rsidRPr="004274E9">
              <w:rPr>
                <w:rFonts w:ascii="Calibri" w:eastAsia="Times New Roman" w:hAnsi="Calibri" w:cs="Calibri"/>
                <w:b/>
                <w:bCs/>
                <w:i/>
                <w:iCs/>
                <w:color w:val="auto"/>
                <w:sz w:val="16"/>
                <w:lang w:val="en-US"/>
              </w:rPr>
              <w:t xml:space="preserve">M. thermophila </w:t>
            </w:r>
            <w:r w:rsidRPr="004274E9">
              <w:rPr>
                <w:rFonts w:ascii="Calibri" w:eastAsia="Times New Roman" w:hAnsi="Calibri" w:cs="Calibri"/>
                <w:b/>
                <w:bCs/>
                <w:iCs/>
                <w:color w:val="auto"/>
                <w:sz w:val="16"/>
                <w:lang w:val="en-US"/>
              </w:rPr>
              <w:t>UC0006</w:t>
            </w:r>
          </w:p>
        </w:tc>
        <w:tc>
          <w:tcPr>
            <w:tcW w:w="0" w:type="auto"/>
            <w:shd w:val="clear" w:color="auto" w:fill="FFFFFF" w:themeFill="background1"/>
            <w:noWrap/>
            <w:hideMark/>
          </w:tcPr>
          <w:p w14:paraId="7AE84AA9"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0.04%</w:t>
            </w:r>
          </w:p>
        </w:tc>
        <w:tc>
          <w:tcPr>
            <w:tcW w:w="0" w:type="auto"/>
            <w:shd w:val="clear" w:color="auto" w:fill="FFFFFF" w:themeFill="background1"/>
            <w:noWrap/>
            <w:hideMark/>
          </w:tcPr>
          <w:p w14:paraId="3C853DC4" w14:textId="77777777" w:rsidR="004F6204" w:rsidRPr="003025B8" w:rsidRDefault="004F6204" w:rsidP="00E430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color w:val="auto"/>
                <w:sz w:val="16"/>
                <w:szCs w:val="20"/>
                <w:lang w:val="en-US"/>
              </w:rPr>
            </w:pPr>
            <w:r w:rsidRPr="003025B8">
              <w:rPr>
                <w:rFonts w:ascii="Calibri" w:eastAsia="Times New Roman" w:hAnsi="Calibri" w:cs="Calibri"/>
                <w:iCs/>
                <w:color w:val="auto"/>
                <w:sz w:val="16"/>
                <w:szCs w:val="20"/>
                <w:lang w:val="en-US"/>
              </w:rPr>
              <w:t>0.66%</w:t>
            </w:r>
          </w:p>
        </w:tc>
      </w:tr>
    </w:tbl>
    <w:p w14:paraId="03D43148" w14:textId="77777777" w:rsidR="00660479" w:rsidRDefault="00660479" w:rsidP="00DF0992">
      <w:pPr>
        <w:jc w:val="both"/>
        <w:rPr>
          <w:lang w:val="en-US"/>
        </w:rPr>
      </w:pPr>
    </w:p>
    <w:p w14:paraId="35AF43FF" w14:textId="1D4102EB" w:rsidR="009036CC" w:rsidRDefault="00914A02" w:rsidP="00A15830">
      <w:pPr>
        <w:jc w:val="both"/>
        <w:rPr>
          <w:lang w:val="en-US"/>
        </w:rPr>
      </w:pPr>
      <w:r w:rsidRPr="00914A02">
        <w:rPr>
          <w:lang w:val="en-US"/>
        </w:rPr>
        <w:t xml:space="preserve">Several OTUs having variable relative abundances between different time-points in R3 were could not be classified at high taxonomical level. In particular, 4 OTUs were grouped as </w:t>
      </w:r>
      <w:proofErr w:type="spellStart"/>
      <w:r w:rsidRPr="00914A02">
        <w:rPr>
          <w:i/>
          <w:lang w:val="en-US"/>
        </w:rPr>
        <w:t>Clostridiales</w:t>
      </w:r>
      <w:proofErr w:type="spellEnd"/>
      <w:r w:rsidRPr="00914A02">
        <w:rPr>
          <w:lang w:val="en-US"/>
        </w:rPr>
        <w:t xml:space="preserve"> spp. and 2 OTUs were assigned to </w:t>
      </w:r>
      <w:proofErr w:type="spellStart"/>
      <w:r w:rsidRPr="00914A02">
        <w:rPr>
          <w:i/>
          <w:lang w:val="en-US"/>
        </w:rPr>
        <w:t>Bacteroidales</w:t>
      </w:r>
      <w:proofErr w:type="spellEnd"/>
      <w:r w:rsidRPr="00914A02">
        <w:rPr>
          <w:lang w:val="en-US"/>
        </w:rPr>
        <w:t xml:space="preserve"> spp. A possible explanation of these differences may be related to the limitation of 16S </w:t>
      </w:r>
      <w:proofErr w:type="spellStart"/>
      <w:r w:rsidRPr="00914A02">
        <w:rPr>
          <w:lang w:val="en-US"/>
        </w:rPr>
        <w:t>rRNA</w:t>
      </w:r>
      <w:proofErr w:type="spellEnd"/>
      <w:r w:rsidRPr="00914A02">
        <w:rPr>
          <w:lang w:val="en-US"/>
        </w:rPr>
        <w:t xml:space="preserve"> gene amplicon technique; in fact, information obtained from such a small fragment of DNA are not enough to discriminate the specific microbes that may be responsible for the anaerobic digestion process. Moreover, the major variations between time points were recorded in OTUs assigned to </w:t>
      </w:r>
      <w:proofErr w:type="spellStart"/>
      <w:r w:rsidRPr="00914A02">
        <w:rPr>
          <w:i/>
          <w:lang w:val="en-US"/>
        </w:rPr>
        <w:t>Tepidanaerobacter</w:t>
      </w:r>
      <w:proofErr w:type="spellEnd"/>
      <w:r w:rsidRPr="00914A02">
        <w:rPr>
          <w:lang w:val="en-US"/>
        </w:rPr>
        <w:t xml:space="preserve"> </w:t>
      </w:r>
      <w:proofErr w:type="spellStart"/>
      <w:r w:rsidRPr="00914A02">
        <w:rPr>
          <w:i/>
          <w:lang w:val="en-US"/>
        </w:rPr>
        <w:t>acetatoxydans</w:t>
      </w:r>
      <w:proofErr w:type="spellEnd"/>
      <w:r w:rsidRPr="00914A02">
        <w:rPr>
          <w:lang w:val="en-US"/>
        </w:rPr>
        <w:t xml:space="preserve">, </w:t>
      </w:r>
      <w:proofErr w:type="spellStart"/>
      <w:r w:rsidRPr="00914A02">
        <w:rPr>
          <w:i/>
          <w:lang w:val="en-US"/>
        </w:rPr>
        <w:t>Haloplasmataceae</w:t>
      </w:r>
      <w:proofErr w:type="spellEnd"/>
      <w:r w:rsidRPr="00914A02">
        <w:rPr>
          <w:lang w:val="en-US"/>
        </w:rPr>
        <w:t xml:space="preserve"> sp. and </w:t>
      </w:r>
      <w:proofErr w:type="spellStart"/>
      <w:r w:rsidRPr="00914A02">
        <w:rPr>
          <w:i/>
          <w:lang w:val="en-US"/>
        </w:rPr>
        <w:t>Anaerolineaceae</w:t>
      </w:r>
      <w:proofErr w:type="spellEnd"/>
      <w:r w:rsidRPr="00914A02">
        <w:rPr>
          <w:lang w:val="en-US"/>
        </w:rPr>
        <w:t xml:space="preserve"> sp. (35-fold, 18-fold and 13-fold changes on average, respectively). These dynamic OTUs showed two opposite trends: </w:t>
      </w:r>
      <w:r w:rsidRPr="00914A02">
        <w:rPr>
          <w:i/>
          <w:lang w:val="en-US"/>
        </w:rPr>
        <w:t xml:space="preserve">T. </w:t>
      </w:r>
      <w:proofErr w:type="spellStart"/>
      <w:r w:rsidRPr="00914A02">
        <w:rPr>
          <w:i/>
          <w:lang w:val="en-US"/>
        </w:rPr>
        <w:t>acetatoxydans</w:t>
      </w:r>
      <w:proofErr w:type="spellEnd"/>
      <w:r w:rsidRPr="00914A02">
        <w:rPr>
          <w:lang w:val="en-US"/>
        </w:rPr>
        <w:t xml:space="preserve"> was clearly disappearing with time, while </w:t>
      </w:r>
      <w:proofErr w:type="spellStart"/>
      <w:r w:rsidRPr="00914A02">
        <w:rPr>
          <w:i/>
          <w:lang w:val="en-US"/>
        </w:rPr>
        <w:t>Haloplasmataceae</w:t>
      </w:r>
      <w:proofErr w:type="spellEnd"/>
      <w:r w:rsidRPr="00914A02">
        <w:rPr>
          <w:lang w:val="en-US"/>
        </w:rPr>
        <w:t xml:space="preserve"> sp. and </w:t>
      </w:r>
      <w:proofErr w:type="spellStart"/>
      <w:r w:rsidRPr="00914A02">
        <w:rPr>
          <w:i/>
          <w:lang w:val="en-US"/>
        </w:rPr>
        <w:t>Anaerolineaceae</w:t>
      </w:r>
      <w:proofErr w:type="spellEnd"/>
      <w:r w:rsidRPr="00914A02">
        <w:rPr>
          <w:lang w:val="en-US"/>
        </w:rPr>
        <w:t xml:space="preserve"> sp. </w:t>
      </w:r>
      <w:proofErr w:type="spellStart"/>
      <w:r w:rsidRPr="00914A02">
        <w:rPr>
          <w:lang w:val="en-US"/>
        </w:rPr>
        <w:t>were</w:t>
      </w:r>
      <w:proofErr w:type="spellEnd"/>
      <w:r w:rsidRPr="00914A02">
        <w:rPr>
          <w:lang w:val="en-US"/>
        </w:rPr>
        <w:t xml:space="preserve"> increasing in abundance. This finding indicates a potential functional redundancy in this particular AD system, meaning that the two OTUs presenting increased growth could substitute the role of </w:t>
      </w:r>
      <w:r w:rsidRPr="00914A02">
        <w:rPr>
          <w:i/>
          <w:lang w:val="en-US"/>
        </w:rPr>
        <w:t xml:space="preserve">T. </w:t>
      </w:r>
      <w:proofErr w:type="spellStart"/>
      <w:r w:rsidRPr="00914A02">
        <w:rPr>
          <w:i/>
          <w:lang w:val="en-US"/>
        </w:rPr>
        <w:t>acetatoxydans</w:t>
      </w:r>
      <w:proofErr w:type="spellEnd"/>
      <w:r w:rsidRPr="00914A02">
        <w:rPr>
          <w:lang w:val="en-US"/>
        </w:rPr>
        <w:t xml:space="preserve"> in the microbial consortium. Indeed, </w:t>
      </w:r>
      <w:proofErr w:type="spellStart"/>
      <w:r w:rsidRPr="00914A02">
        <w:rPr>
          <w:i/>
          <w:lang w:val="en-US"/>
        </w:rPr>
        <w:t>Haloplasmataceae</w:t>
      </w:r>
      <w:proofErr w:type="spellEnd"/>
      <w:r w:rsidRPr="00914A02">
        <w:rPr>
          <w:lang w:val="en-US"/>
        </w:rPr>
        <w:t xml:space="preserve"> and </w:t>
      </w:r>
      <w:proofErr w:type="spellStart"/>
      <w:r w:rsidRPr="00914A02">
        <w:rPr>
          <w:i/>
          <w:lang w:val="en-US"/>
        </w:rPr>
        <w:t>Anaerolineaceae</w:t>
      </w:r>
      <w:proofErr w:type="spellEnd"/>
      <w:r w:rsidRPr="00914A02">
        <w:rPr>
          <w:lang w:val="en-US"/>
        </w:rPr>
        <w:t xml:space="preserve"> families are known to include fermenting bacteria species which were found to be positively correlated to acetate concentrations in anaerobic digesters</w:t>
      </w:r>
      <w:r w:rsidR="004274E9">
        <w:rPr>
          <w:lang w:val="en-US"/>
        </w:rPr>
        <w:t xml:space="preserve"> </w:t>
      </w:r>
      <w:r w:rsidR="004274E9">
        <w:rPr>
          <w:lang w:val="en-US"/>
        </w:rPr>
        <w:fldChar w:fldCharType="begin" w:fldLock="1"/>
      </w:r>
      <w:r w:rsidR="004274E9">
        <w:rPr>
          <w:lang w:val="en-US"/>
        </w:rPr>
        <w:instrText>ADDIN CSL_CITATION {"citationItems":[{"id":"ITEM-1","itemData":{"DOI":"10.1007/s00253-014-6036-5","ISBN":"0175-7598","ISSN":"14320614","PMID":"25194839","abstract":"The microbiomes involved in liquid anaerobic digestion process have been investigated extensively, but the microbiomes underpinning solid-state anaerobic digestion (SS-AD) are poorly understood. In this study, microbiome composition and temporal succession in batch SS-AD reactors, operated at mesophilic or thermophilic temperatures, were investigated using Illumina sequencing of 16S rRNA gene amplicons. A greater microbial richness and evenness were found in the mesophilic than in the thermophilic SS-AD reactors. Firmicutes accounted for 60 and 82 % of the total Bacteria in the mesophilic and in the thermophilic SS-AD reactors, respectively. The genus Methanothermobacter dominated the Archaea in the thermophilic SS-AD reactors, while Methanoculleus predominated in the mesophilic SS-AD reactors. Interestingly, the data suggest syntrophic acetate oxidation coupled with hydrogenotrophic methanogenesis as an important pathway for biogas production during the thermophilic SS-AD. Canonical correspondence analysis (CCA) showed that temperature was the most influential factor in shaping the microbiomes in the SS-AD reactors. Thermotogae showed strong positive correlation with operation temperature, while Fibrobacteres, Lentisphaerae, Spirochaetes, and Tenericutes were positively correlated with daily biogas yield. This study provided new insight into the microbiome that drives SS-AD process, and the findings may help advance understanding of the microbiome in SS-AD reactors and the design and operation of SS-AD systems.","author":[{"dropping-particle":"","family":"Li","given":"Yueh Fen","non-dropping-particle":"","parse-names":false,"suffix":""},{"dropping-particle":"","family":"Nelson","given":"Michael C.","non-dropping-particle":"","parse-names":false,"suffix":""},{"dropping-particle":"","family":"Chen","given":"Po Hsu","non-dropping-particle":"","parse-names":false,"suffix":""},{"dropping-particle":"","family":"Graf","given":"Joerg","non-dropping-particle":"","parse-names":false,"suffix":""},{"dropping-particle":"","family":"Li","given":"Yebo","non-dropping-particle":"","parse-names":false,"suffix":""},{"dropping-particle":"","family":"Yu","given":"Zhongtang","non-dropping-particle":"","parse-names":false,"suffix":""}],"container-title":"Applied Microbiology and Biotechnology","id":"ITEM-1","issued":{"date-parts":[["2014"]]},"title":"Comparison of the microbial communities in solid-state anaerobic digestion (SS-AD) reactors operated at mesophilic and thermophilic temperatures","type":"article-journal"},"uris":["http://www.mendeley.com/documents/?uuid=afa4355e-855a-4445-95e1-290e56afae61"]},{"id":"ITEM-2","itemData":{"DOI":"10.1371/journal.pone.0102548","ISBN":"1932-6203","ISSN":"19326203","PMID":"25051352","abstract":"The total solids content of feedstocks affects the performances of anaerobic digestion and the change of total solids content will lead the change of microbial morphology in systems. In order to increase the efficiency of anaerobic digestion, it is necessary to understand the role of the total solids content on the behavior of the microbial communities involved in anaerobic digestion of organic matter from wet to dry technology. The performances of mesophilic anaerobic digestion of food waste with different total solids contents from 5% to 20% were compared and the microbial communities in reactors were investigated using 454 pyrosequencing technology. Three stable anaerobic digestion processes were achieved for food waste biodegradation and methane generation. Better performances mainly including volatile solids reduction and methane yield were obtained in the reactors with higher total solids content. Pyrosequencing results revealed significant shifts in bacterial community with increasing total solids contents. The proportion of phylum Chloroflexi decreased obviously with increasing total solids contents while other functional bacteria showed increasing trend. Methanosarcina absolutely dominated in archaeal communities in three reactors and the relative abundance of this group showed increasing trend with increasing total solids contents. These results revealed the effects of the total solids content on the performance parameters and the behavior of the microbial communities involved in the anaerobic digestion of food waste from wet to dry technologies.","author":[{"dropping-particle":"","family":"Yi","given":"Jing","non-dropping-particle":"","parse-names":false,"suffix":""},{"dropping-particle":"","family":"Dong","given":"Bin","non-dropping-particle":"","parse-names":false,"suffix":""},{"dropping-particle":"","family":"Jin","given":"Jingwei","non-dropping-particle":"","parse-names":false,"suffix":""},{"dropping-particle":"","family":"Dai","given":"Xiaohu","non-dropping-particle":"","parse-names":false,"suffix":""}],"container-title":"PLoS ONE","id":"ITEM-2","issued":{"date-parts":[["2014"]]},"title":"Effect of increasing total solids contents on anaerobic digestion of food waste under mesophilic conditions: Performance and microbial characteristics analysis","type":"article-journal"},"uris":["http://www.mendeley.com/documents/?uuid=27083978-509d-41ee-a2ab-03f27d8fd0a5"]}],"mendeley":{"formattedCitation":"[1,2]","plainTextFormattedCitation":"[1,2]","previouslyFormattedCitation":"[1,2]"},"properties":{"noteIndex":0},"schema":"https://github.com/citation-style-language/schema/raw/master/csl-citation.json"}</w:instrText>
      </w:r>
      <w:r w:rsidR="004274E9">
        <w:rPr>
          <w:lang w:val="en-US"/>
        </w:rPr>
        <w:fldChar w:fldCharType="separate"/>
      </w:r>
      <w:r w:rsidR="004274E9" w:rsidRPr="004274E9">
        <w:rPr>
          <w:noProof/>
          <w:lang w:val="en-US"/>
        </w:rPr>
        <w:t>[1,2]</w:t>
      </w:r>
      <w:r w:rsidR="004274E9">
        <w:rPr>
          <w:lang w:val="en-US"/>
        </w:rPr>
        <w:fldChar w:fldCharType="end"/>
      </w:r>
      <w:r w:rsidRPr="00914A02">
        <w:rPr>
          <w:lang w:val="en-US"/>
        </w:rPr>
        <w:t xml:space="preserve">. Therefore, it could be possible that these two microbes functionally replaced </w:t>
      </w:r>
      <w:r w:rsidRPr="00914A02">
        <w:rPr>
          <w:i/>
          <w:lang w:val="en-US"/>
        </w:rPr>
        <w:t xml:space="preserve">T. </w:t>
      </w:r>
      <w:proofErr w:type="spellStart"/>
      <w:r w:rsidRPr="00914A02">
        <w:rPr>
          <w:i/>
          <w:lang w:val="en-US"/>
        </w:rPr>
        <w:t>acetatoxydans</w:t>
      </w:r>
      <w:proofErr w:type="spellEnd"/>
      <w:r w:rsidRPr="00914A02">
        <w:rPr>
          <w:lang w:val="en-US"/>
        </w:rPr>
        <w:t xml:space="preserve"> in both reactor configurations, during the progressive increment of acetate levels. It can be assumed that such conditions created a more suitable environment for these two species, resulting in a faster growth.</w:t>
      </w:r>
    </w:p>
    <w:p w14:paraId="4B467E4E" w14:textId="7F11CB1B" w:rsidR="004274E9" w:rsidRPr="004274E9" w:rsidRDefault="004274E9" w:rsidP="004274E9">
      <w:pPr>
        <w:widowControl w:val="0"/>
        <w:autoSpaceDE w:val="0"/>
        <w:autoSpaceDN w:val="0"/>
        <w:adjustRightInd w:val="0"/>
        <w:spacing w:line="240" w:lineRule="auto"/>
        <w:jc w:val="both"/>
        <w:rPr>
          <w:rFonts w:ascii="Calibri" w:hAnsi="Calibri" w:cs="Times New Roman"/>
          <w:noProof/>
          <w:szCs w:val="24"/>
          <w:lang w:val="en-US"/>
        </w:rPr>
      </w:pPr>
      <w:r w:rsidRPr="004274E9">
        <w:rPr>
          <w:b/>
          <w:lang w:val="en-US"/>
        </w:rPr>
        <w:t>References</w:t>
      </w:r>
      <w:r>
        <w:rPr>
          <w:lang w:val="en-US"/>
        </w:rPr>
        <w:fldChar w:fldCharType="begin" w:fldLock="1"/>
      </w:r>
      <w:r>
        <w:rPr>
          <w:lang w:val="en-US"/>
        </w:rPr>
        <w:instrText xml:space="preserve">ADDIN Mendeley Bibliography CSL_BIBLIOGRAPHY </w:instrText>
      </w:r>
      <w:r>
        <w:rPr>
          <w:lang w:val="en-US"/>
        </w:rPr>
        <w:fldChar w:fldCharType="separate"/>
      </w:r>
      <w:r w:rsidRPr="004274E9">
        <w:rPr>
          <w:rFonts w:ascii="Calibri" w:hAnsi="Calibri" w:cs="Times New Roman"/>
          <w:noProof/>
          <w:szCs w:val="24"/>
          <w:lang w:val="en-US"/>
        </w:rPr>
        <w:t xml:space="preserve">1. Li YF, Nelson MC, Chen PH, Graf J, Li Y, Yu Z. Comparison of the microbial communities in solid-state anaerobic digestion (SS-AD) reactors operated at mesophilic and thermophilic temperatures. Appl. Microbiol. Biotechnol. 2014; </w:t>
      </w:r>
    </w:p>
    <w:p w14:paraId="6A6850EC" w14:textId="40126F72" w:rsidR="004274E9" w:rsidRPr="004274E9" w:rsidRDefault="004274E9" w:rsidP="004274E9">
      <w:pPr>
        <w:widowControl w:val="0"/>
        <w:autoSpaceDE w:val="0"/>
        <w:autoSpaceDN w:val="0"/>
        <w:adjustRightInd w:val="0"/>
        <w:spacing w:line="240" w:lineRule="auto"/>
        <w:jc w:val="both"/>
        <w:rPr>
          <w:rFonts w:ascii="Calibri" w:hAnsi="Calibri"/>
          <w:noProof/>
        </w:rPr>
      </w:pPr>
      <w:r w:rsidRPr="004274E9">
        <w:rPr>
          <w:rFonts w:ascii="Calibri" w:hAnsi="Calibri" w:cs="Times New Roman"/>
          <w:noProof/>
          <w:szCs w:val="24"/>
          <w:lang w:val="en-US"/>
        </w:rPr>
        <w:t xml:space="preserve">2. Yi J, Dong B, Jin J, Dai X. Effect of increasing total solids contents on anaerobic digestion of food waste under mesophilic conditions: Performance and microbial characteristics analysis. </w:t>
      </w:r>
      <w:r w:rsidRPr="004274E9">
        <w:rPr>
          <w:rFonts w:ascii="Calibri" w:hAnsi="Calibri" w:cs="Times New Roman"/>
          <w:noProof/>
          <w:szCs w:val="24"/>
        </w:rPr>
        <w:t>PLoS One. 2014</w:t>
      </w:r>
    </w:p>
    <w:p w14:paraId="278C0E21" w14:textId="11ED2F7B" w:rsidR="00E04F6B" w:rsidRPr="00914A02" w:rsidRDefault="004274E9" w:rsidP="004274E9">
      <w:pPr>
        <w:jc w:val="both"/>
        <w:rPr>
          <w:lang w:val="en-US"/>
        </w:rPr>
      </w:pPr>
      <w:r>
        <w:rPr>
          <w:lang w:val="en-US"/>
        </w:rPr>
        <w:lastRenderedPageBreak/>
        <w:fldChar w:fldCharType="end"/>
      </w:r>
    </w:p>
    <w:p w14:paraId="288E7E24" w14:textId="070F6D6E" w:rsidR="00146E96" w:rsidRDefault="00C52679" w:rsidP="00DF0992">
      <w:pPr>
        <w:jc w:val="both"/>
        <w:rPr>
          <w:lang w:val="en-US"/>
        </w:rPr>
      </w:pPr>
      <w:r>
        <w:rPr>
          <w:noProof/>
          <w:lang w:val="en-US"/>
        </w:rPr>
        <w:drawing>
          <wp:inline distT="0" distB="0" distL="0" distR="0" wp14:anchorId="75E5CCA1" wp14:editId="6730C6B0">
            <wp:extent cx="6332220" cy="3829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_diversity.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2220" cy="3829050"/>
                    </a:xfrm>
                    <a:prstGeom prst="rect">
                      <a:avLst/>
                    </a:prstGeom>
                  </pic:spPr>
                </pic:pic>
              </a:graphicData>
            </a:graphic>
          </wp:inline>
        </w:drawing>
      </w:r>
    </w:p>
    <w:p w14:paraId="2F1A2904" w14:textId="19A445B6" w:rsidR="00146E96" w:rsidRDefault="00146E96" w:rsidP="00DF0992">
      <w:pPr>
        <w:jc w:val="both"/>
        <w:rPr>
          <w:lang w:val="en-US"/>
        </w:rPr>
      </w:pPr>
    </w:p>
    <w:p w14:paraId="367A268F" w14:textId="6FED2EBA" w:rsidR="00146E96" w:rsidRDefault="00146E96" w:rsidP="00DF0992">
      <w:pPr>
        <w:jc w:val="both"/>
        <w:rPr>
          <w:lang w:val="en-US"/>
        </w:rPr>
      </w:pPr>
      <w:r>
        <w:rPr>
          <w:b/>
          <w:lang w:val="en-US"/>
        </w:rPr>
        <w:t>Fig. S1</w:t>
      </w:r>
      <w:r w:rsidRPr="00C53A83">
        <w:rPr>
          <w:lang w:val="en-US"/>
        </w:rPr>
        <w:t xml:space="preserve"> </w:t>
      </w:r>
      <w:r w:rsidR="00041BBE" w:rsidRPr="00050729">
        <w:rPr>
          <w:lang w:val="en-US"/>
        </w:rPr>
        <w:t xml:space="preserve">β-diversity calculated among the samples. Results obtained for </w:t>
      </w:r>
      <w:r w:rsidR="00041BBE">
        <w:rPr>
          <w:lang w:val="en-US"/>
        </w:rPr>
        <w:t>β-</w:t>
      </w:r>
      <w:r w:rsidR="00041BBE" w:rsidRPr="00050729">
        <w:rPr>
          <w:lang w:val="en-US"/>
        </w:rPr>
        <w:t xml:space="preserve">diversity calculation (Whittaker method) were visualized as a </w:t>
      </w:r>
      <w:proofErr w:type="spellStart"/>
      <w:r w:rsidR="00041BBE" w:rsidRPr="00050729">
        <w:rPr>
          <w:lang w:val="en-US"/>
        </w:rPr>
        <w:t>heatmap</w:t>
      </w:r>
      <w:proofErr w:type="spellEnd"/>
      <w:r w:rsidR="00041BBE" w:rsidRPr="00050729">
        <w:rPr>
          <w:lang w:val="en-US"/>
        </w:rPr>
        <w:t>.</w:t>
      </w:r>
      <w:r w:rsidR="00D464DE">
        <w:rPr>
          <w:lang w:val="en-US"/>
        </w:rPr>
        <w:t xml:space="preserve"> </w:t>
      </w:r>
      <w:r w:rsidR="00D464DE" w:rsidRPr="00D464DE">
        <w:rPr>
          <w:lang w:val="en-US"/>
        </w:rPr>
        <w:t xml:space="preserve">Correspondence between colors and β-diversity values is reported in the scale at the </w:t>
      </w:r>
      <w:r w:rsidR="00D464DE">
        <w:rPr>
          <w:lang w:val="en-US"/>
        </w:rPr>
        <w:t>bottom</w:t>
      </w:r>
      <w:r w:rsidR="00D464DE" w:rsidRPr="00D464DE">
        <w:rPr>
          <w:lang w:val="en-US"/>
        </w:rPr>
        <w:t xml:space="preserve"> of </w:t>
      </w:r>
      <w:r w:rsidR="00D464DE">
        <w:rPr>
          <w:lang w:val="en-US"/>
        </w:rPr>
        <w:t>the matrix</w:t>
      </w:r>
      <w:r w:rsidR="00D464DE" w:rsidRPr="00D464DE">
        <w:rPr>
          <w:lang w:val="en-US"/>
        </w:rPr>
        <w:t>.</w:t>
      </w:r>
      <w:r w:rsidR="00041BBE" w:rsidRPr="00050729">
        <w:rPr>
          <w:lang w:val="en-US"/>
        </w:rPr>
        <w:t xml:space="preserve"> Average β-diversity values were 0.12 for samples collected in R1, 0.12 for samples in R3 and 0.25 for comparisons between R1 and R3.</w:t>
      </w:r>
    </w:p>
    <w:p w14:paraId="58C03357" w14:textId="607E838B" w:rsidR="00146E96" w:rsidRDefault="00146E96" w:rsidP="00DF0992">
      <w:pPr>
        <w:jc w:val="both"/>
        <w:rPr>
          <w:lang w:val="en-US"/>
        </w:rPr>
      </w:pPr>
    </w:p>
    <w:p w14:paraId="70895DC2" w14:textId="1CE117B7" w:rsidR="00146E96" w:rsidRDefault="00E04D18" w:rsidP="00DF0992">
      <w:pPr>
        <w:jc w:val="both"/>
        <w:rPr>
          <w:lang w:val="en-US"/>
        </w:rPr>
      </w:pPr>
      <w:r>
        <w:rPr>
          <w:noProof/>
          <w:lang w:val="en-US"/>
        </w:rPr>
        <w:lastRenderedPageBreak/>
        <w:drawing>
          <wp:inline distT="0" distB="0" distL="0" distR="0" wp14:anchorId="025792B6" wp14:editId="3EA5C0DA">
            <wp:extent cx="4997700" cy="31834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CoA.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8872" cy="3190583"/>
                    </a:xfrm>
                    <a:prstGeom prst="rect">
                      <a:avLst/>
                    </a:prstGeom>
                  </pic:spPr>
                </pic:pic>
              </a:graphicData>
            </a:graphic>
          </wp:inline>
        </w:drawing>
      </w:r>
    </w:p>
    <w:p w14:paraId="4100199D" w14:textId="15B844DE" w:rsidR="00FE1CD0" w:rsidRDefault="00146E96" w:rsidP="00DF0992">
      <w:pPr>
        <w:jc w:val="both"/>
        <w:rPr>
          <w:lang w:val="en-US"/>
        </w:rPr>
      </w:pPr>
      <w:r>
        <w:rPr>
          <w:b/>
          <w:lang w:val="en-US"/>
        </w:rPr>
        <w:t>Fig. S2</w:t>
      </w:r>
      <w:r w:rsidR="00FE1CD0" w:rsidRPr="00C53A83">
        <w:rPr>
          <w:lang w:val="en-US"/>
        </w:rPr>
        <w:t xml:space="preserve"> </w:t>
      </w:r>
      <w:r w:rsidR="00E04D18" w:rsidRPr="00E04D18">
        <w:rPr>
          <w:lang w:val="en-US"/>
        </w:rPr>
        <w:t>Principal coordinate analysis (</w:t>
      </w:r>
      <w:proofErr w:type="spellStart"/>
      <w:r w:rsidR="00E04D18" w:rsidRPr="00E04D18">
        <w:rPr>
          <w:lang w:val="en-US"/>
        </w:rPr>
        <w:t>PCoA</w:t>
      </w:r>
      <w:proofErr w:type="spellEnd"/>
      <w:r w:rsidR="00E04D18" w:rsidRPr="00E04D18">
        <w:rPr>
          <w:lang w:val="en-US"/>
        </w:rPr>
        <w:t xml:space="preserve">) plot representing variations of the OTUs based on phylogenetic distance and Unweighted </w:t>
      </w:r>
      <w:proofErr w:type="spellStart"/>
      <w:r w:rsidR="00E04D18" w:rsidRPr="00E04D18">
        <w:rPr>
          <w:lang w:val="en-US"/>
        </w:rPr>
        <w:t>UniFrac</w:t>
      </w:r>
      <w:proofErr w:type="spellEnd"/>
      <w:r w:rsidR="00E04D18" w:rsidRPr="00E04D18">
        <w:rPr>
          <w:lang w:val="en-US"/>
        </w:rPr>
        <w:t xml:space="preserve"> method. Replicate samples obtained from the two reactors (R1 and R3) at three time-points (I, II and III) are showed as uncorrelated linear principal coordinates. The two coordinates represented in the graph contribute to more than 70% of total variance (PCo1 </w:t>
      </w:r>
      <w:r w:rsidR="00E04D18">
        <w:rPr>
          <w:lang w:val="en-US"/>
        </w:rPr>
        <w:t>58</w:t>
      </w:r>
      <w:r w:rsidR="00E04D18" w:rsidRPr="00E04D18">
        <w:rPr>
          <w:lang w:val="en-US"/>
        </w:rPr>
        <w:t xml:space="preserve">% and PCo2 </w:t>
      </w:r>
      <w:r w:rsidR="00E04D18">
        <w:rPr>
          <w:lang w:val="en-US"/>
        </w:rPr>
        <w:t>14</w:t>
      </w:r>
      <w:r w:rsidR="00E04D18" w:rsidRPr="00E04D18">
        <w:rPr>
          <w:lang w:val="en-US"/>
        </w:rPr>
        <w:t>%).</w:t>
      </w:r>
    </w:p>
    <w:p w14:paraId="4A600786" w14:textId="77777777" w:rsidR="00E04D18" w:rsidRDefault="00E04D18" w:rsidP="00DF0992">
      <w:pPr>
        <w:jc w:val="both"/>
        <w:rPr>
          <w:lang w:val="en-US"/>
        </w:rPr>
      </w:pPr>
    </w:p>
    <w:p w14:paraId="65BB2CEF" w14:textId="79A72616" w:rsidR="00274B4C" w:rsidRDefault="006D1C97" w:rsidP="00DF0992">
      <w:pPr>
        <w:jc w:val="both"/>
        <w:rPr>
          <w:b/>
          <w:lang w:val="en-US"/>
        </w:rPr>
      </w:pPr>
      <w:r>
        <w:rPr>
          <w:b/>
          <w:noProof/>
          <w:lang w:val="en-US"/>
        </w:rPr>
        <w:lastRenderedPageBreak/>
        <w:drawing>
          <wp:inline distT="0" distB="0" distL="0" distR="0" wp14:anchorId="1C6D08D0" wp14:editId="7E84C53F">
            <wp:extent cx="4419674" cy="43849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COG_all_genes.tif"/>
                    <pic:cNvPicPr/>
                  </pic:nvPicPr>
                  <pic:blipFill>
                    <a:blip r:embed="rId9">
                      <a:extLst>
                        <a:ext uri="{28A0092B-C50C-407E-A947-70E740481C1C}">
                          <a14:useLocalDpi xmlns:a14="http://schemas.microsoft.com/office/drawing/2010/main" val="0"/>
                        </a:ext>
                      </a:extLst>
                    </a:blip>
                    <a:stretch>
                      <a:fillRect/>
                    </a:stretch>
                  </pic:blipFill>
                  <pic:spPr>
                    <a:xfrm>
                      <a:off x="0" y="0"/>
                      <a:ext cx="4443458" cy="4408561"/>
                    </a:xfrm>
                    <a:prstGeom prst="rect">
                      <a:avLst/>
                    </a:prstGeom>
                  </pic:spPr>
                </pic:pic>
              </a:graphicData>
            </a:graphic>
          </wp:inline>
        </w:drawing>
      </w:r>
    </w:p>
    <w:p w14:paraId="495561AA" w14:textId="099BC389" w:rsidR="006D1C97" w:rsidRDefault="00FE1CD0" w:rsidP="00DF0992">
      <w:pPr>
        <w:jc w:val="both"/>
        <w:rPr>
          <w:b/>
          <w:lang w:val="en-US"/>
        </w:rPr>
      </w:pPr>
      <w:r>
        <w:rPr>
          <w:b/>
          <w:lang w:val="en-US"/>
        </w:rPr>
        <w:t>Fig</w:t>
      </w:r>
      <w:r w:rsidRPr="005A0501">
        <w:rPr>
          <w:b/>
          <w:lang w:val="en-US"/>
        </w:rPr>
        <w:t xml:space="preserve">. </w:t>
      </w:r>
      <w:r w:rsidR="00C55EE7" w:rsidRPr="005A0501">
        <w:rPr>
          <w:b/>
          <w:lang w:val="en-US"/>
        </w:rPr>
        <w:t>S</w:t>
      </w:r>
      <w:r w:rsidR="008670A5">
        <w:rPr>
          <w:b/>
          <w:lang w:val="en-US"/>
        </w:rPr>
        <w:t>3</w:t>
      </w:r>
      <w:r w:rsidR="006D1C97" w:rsidRPr="005A0501">
        <w:rPr>
          <w:lang w:val="en-US"/>
        </w:rPr>
        <w:t xml:space="preserve"> Number</w:t>
      </w:r>
      <w:r w:rsidR="006D1C97">
        <w:rPr>
          <w:lang w:val="en-US"/>
        </w:rPr>
        <w:t xml:space="preserve"> of total differentially expressed genes (not assigned to MAGs) per each COG category, in the single stage (A) and two-stage (B) reactors.</w:t>
      </w:r>
    </w:p>
    <w:p w14:paraId="1CCE87E6" w14:textId="77777777" w:rsidR="00274B4C" w:rsidRDefault="00274B4C" w:rsidP="00DF0992">
      <w:pPr>
        <w:jc w:val="both"/>
        <w:rPr>
          <w:b/>
          <w:lang w:val="en-US"/>
        </w:rPr>
      </w:pPr>
    </w:p>
    <w:p w14:paraId="51424A94" w14:textId="7546C635" w:rsidR="00274B4C" w:rsidRDefault="00974659" w:rsidP="00DF0992">
      <w:pPr>
        <w:jc w:val="both"/>
        <w:rPr>
          <w:b/>
          <w:lang w:val="en-US"/>
        </w:rPr>
      </w:pPr>
      <w:r>
        <w:rPr>
          <w:b/>
          <w:noProof/>
          <w:lang w:val="en-US"/>
        </w:rPr>
        <w:drawing>
          <wp:inline distT="0" distB="0" distL="0" distR="0" wp14:anchorId="002C52C8" wp14:editId="05F192CC">
            <wp:extent cx="6454140" cy="2224479"/>
            <wp:effectExtent l="0" t="0" r="381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60498" cy="2226670"/>
                    </a:xfrm>
                    <a:prstGeom prst="rect">
                      <a:avLst/>
                    </a:prstGeom>
                    <a:noFill/>
                  </pic:spPr>
                </pic:pic>
              </a:graphicData>
            </a:graphic>
          </wp:inline>
        </w:drawing>
      </w:r>
    </w:p>
    <w:p w14:paraId="2D9E2D36" w14:textId="18B23BCE" w:rsidR="005E7466" w:rsidRDefault="005E7466" w:rsidP="00DF0992">
      <w:pPr>
        <w:jc w:val="both"/>
        <w:rPr>
          <w:lang w:val="en-US"/>
        </w:rPr>
      </w:pPr>
      <w:proofErr w:type="gramStart"/>
      <w:r w:rsidRPr="00C53A83">
        <w:rPr>
          <w:b/>
          <w:lang w:val="en-US"/>
        </w:rPr>
        <w:t>Fig.</w:t>
      </w:r>
      <w:proofErr w:type="gramEnd"/>
      <w:r w:rsidRPr="00C53A83">
        <w:rPr>
          <w:b/>
          <w:lang w:val="en-US"/>
        </w:rPr>
        <w:t xml:space="preserve"> </w:t>
      </w:r>
      <w:r w:rsidR="004F0EEF">
        <w:rPr>
          <w:b/>
          <w:lang w:val="en-US"/>
        </w:rPr>
        <w:t>S</w:t>
      </w:r>
      <w:r w:rsidR="008670A5">
        <w:rPr>
          <w:b/>
          <w:lang w:val="en-US"/>
        </w:rPr>
        <w:t>4</w:t>
      </w:r>
      <w:r w:rsidR="00FE1CD0">
        <w:rPr>
          <w:b/>
          <w:lang w:val="en-US"/>
        </w:rPr>
        <w:t xml:space="preserve"> </w:t>
      </w:r>
      <w:r>
        <w:rPr>
          <w:lang w:val="en-US"/>
        </w:rPr>
        <w:t>R</w:t>
      </w:r>
      <w:r w:rsidRPr="0073431E">
        <w:rPr>
          <w:lang w:val="en-US"/>
        </w:rPr>
        <w:t xml:space="preserve">elative abundance of the 50 MAGs </w:t>
      </w:r>
      <w:r>
        <w:rPr>
          <w:lang w:val="en-US"/>
        </w:rPr>
        <w:t xml:space="preserve">distributed in the different reactor configurations. </w:t>
      </w:r>
      <w:r w:rsidRPr="0073431E">
        <w:rPr>
          <w:lang w:val="en-US"/>
        </w:rPr>
        <w:t xml:space="preserve">R1 and R1H: single stage pre- and post-H2, respectively; R2 and R2H: acidogenic reactor of the two-stage pre- and post-H2, </w:t>
      </w:r>
      <w:r w:rsidRPr="0073431E">
        <w:rPr>
          <w:lang w:val="en-US"/>
        </w:rPr>
        <w:lastRenderedPageBreak/>
        <w:t>respectively; R3 and R3H: methanogenic reactor of the two-stage pre- and post-H2, re</w:t>
      </w:r>
      <w:r>
        <w:rPr>
          <w:lang w:val="en-US"/>
        </w:rPr>
        <w:t>spectively; a, b, c: replicates</w:t>
      </w:r>
      <w:r w:rsidRPr="0073431E">
        <w:rPr>
          <w:lang w:val="en-US"/>
        </w:rPr>
        <w:t>.</w:t>
      </w:r>
    </w:p>
    <w:p w14:paraId="4617EBFF" w14:textId="77777777" w:rsidR="00883476" w:rsidRDefault="00883476" w:rsidP="00DF0992">
      <w:pPr>
        <w:jc w:val="both"/>
        <w:rPr>
          <w:b/>
          <w:lang w:val="en-US"/>
        </w:rPr>
      </w:pPr>
    </w:p>
    <w:p w14:paraId="2050318E" w14:textId="5E8DB8FB" w:rsidR="00274B4C" w:rsidRDefault="00883476" w:rsidP="00DF0992">
      <w:pPr>
        <w:jc w:val="both"/>
        <w:rPr>
          <w:b/>
          <w:noProof/>
          <w:lang w:eastAsia="it-IT"/>
        </w:rPr>
      </w:pPr>
      <w:r>
        <w:rPr>
          <w:b/>
          <w:noProof/>
          <w:lang w:val="en-US"/>
        </w:rPr>
        <w:drawing>
          <wp:inline distT="0" distB="0" distL="0" distR="0" wp14:anchorId="7DFE650D" wp14:editId="158FBB7A">
            <wp:extent cx="6332220" cy="34283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A.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32220" cy="3428365"/>
                    </a:xfrm>
                    <a:prstGeom prst="rect">
                      <a:avLst/>
                    </a:prstGeom>
                  </pic:spPr>
                </pic:pic>
              </a:graphicData>
            </a:graphic>
          </wp:inline>
        </w:drawing>
      </w:r>
    </w:p>
    <w:p w14:paraId="2E0021F7" w14:textId="0D9B39D5" w:rsidR="003950FE" w:rsidRDefault="00914A02" w:rsidP="00DF0992">
      <w:pPr>
        <w:jc w:val="both"/>
        <w:rPr>
          <w:b/>
          <w:noProof/>
          <w:lang w:eastAsia="it-IT"/>
        </w:rPr>
      </w:pPr>
      <w:r>
        <w:rPr>
          <w:b/>
          <w:noProof/>
          <w:lang w:val="en-US"/>
        </w:rPr>
        <w:lastRenderedPageBreak/>
        <w:drawing>
          <wp:inline distT="0" distB="0" distL="0" distR="0" wp14:anchorId="170662B1" wp14:editId="378FF92D">
            <wp:extent cx="6332220" cy="661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B-C.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32220" cy="6616700"/>
                    </a:xfrm>
                    <a:prstGeom prst="rect">
                      <a:avLst/>
                    </a:prstGeom>
                  </pic:spPr>
                </pic:pic>
              </a:graphicData>
            </a:graphic>
          </wp:inline>
        </w:drawing>
      </w:r>
    </w:p>
    <w:p w14:paraId="01E49D64" w14:textId="24D6BBE3" w:rsidR="000A3B63" w:rsidRDefault="000A3B63" w:rsidP="00DF0992">
      <w:pPr>
        <w:spacing w:after="0" w:line="360" w:lineRule="auto"/>
        <w:jc w:val="both"/>
        <w:rPr>
          <w:b/>
          <w:lang w:val="en-US"/>
        </w:rPr>
      </w:pPr>
      <w:proofErr w:type="gramStart"/>
      <w:r w:rsidRPr="00E00459">
        <w:rPr>
          <w:b/>
          <w:lang w:val="en-US"/>
        </w:rPr>
        <w:t>Fig.</w:t>
      </w:r>
      <w:proofErr w:type="gramEnd"/>
      <w:r w:rsidRPr="00E00459">
        <w:rPr>
          <w:b/>
          <w:lang w:val="en-US"/>
        </w:rPr>
        <w:t xml:space="preserve"> S</w:t>
      </w:r>
      <w:r w:rsidR="008670A5">
        <w:rPr>
          <w:b/>
          <w:lang w:val="en-US"/>
        </w:rPr>
        <w:t>5</w:t>
      </w:r>
      <w:r w:rsidRPr="00E00459">
        <w:rPr>
          <w:lang w:val="en-US"/>
        </w:rPr>
        <w:t xml:space="preserve"> Canonical</w:t>
      </w:r>
      <w:r w:rsidRPr="000F168E">
        <w:rPr>
          <w:lang w:val="en-US"/>
        </w:rPr>
        <w:t xml:space="preserve"> correspondence analysis (CCA)</w:t>
      </w:r>
      <w:r>
        <w:rPr>
          <w:lang w:val="en-US"/>
        </w:rPr>
        <w:t xml:space="preserve"> testing significative correlations between relative abundance of the MAGs and reactor parameters, in the single stage reactor (A), acidogenic reactor of the two-stage configuration (B), and methanogenic reactor of the two-stage configuration (C). </w:t>
      </w:r>
      <w:r w:rsidRPr="00075994">
        <w:rPr>
          <w:lang w:val="en-US"/>
        </w:rPr>
        <w:t>R1 and R1H: single stage pre- and post-H</w:t>
      </w:r>
      <w:r w:rsidRPr="00075994">
        <w:rPr>
          <w:vertAlign w:val="subscript"/>
          <w:lang w:val="en-US"/>
        </w:rPr>
        <w:t>2</w:t>
      </w:r>
      <w:r w:rsidRPr="00075994">
        <w:rPr>
          <w:lang w:val="en-US"/>
        </w:rPr>
        <w:t>, respectively; R2 and R2H: acidogenic reactor of the two-stage pre- and post-H</w:t>
      </w:r>
      <w:r w:rsidRPr="00075994">
        <w:rPr>
          <w:vertAlign w:val="subscript"/>
          <w:lang w:val="en-US"/>
        </w:rPr>
        <w:t>2</w:t>
      </w:r>
      <w:r w:rsidRPr="00075994">
        <w:rPr>
          <w:lang w:val="en-US"/>
        </w:rPr>
        <w:t>, respectively; R3 and R3H: methanogenic reactor of the two-stage pre- and post-H</w:t>
      </w:r>
      <w:r w:rsidRPr="00075994">
        <w:rPr>
          <w:vertAlign w:val="subscript"/>
          <w:lang w:val="en-US"/>
        </w:rPr>
        <w:t>2</w:t>
      </w:r>
      <w:r w:rsidRPr="00075994">
        <w:rPr>
          <w:lang w:val="en-US"/>
        </w:rPr>
        <w:t>, respectively; a, b, c: replicates).</w:t>
      </w:r>
    </w:p>
    <w:p w14:paraId="28E5E4C6" w14:textId="77777777" w:rsidR="00274B4C" w:rsidRDefault="00274B4C" w:rsidP="00DF0992">
      <w:pPr>
        <w:jc w:val="both"/>
        <w:rPr>
          <w:b/>
          <w:lang w:val="en-US"/>
        </w:rPr>
      </w:pPr>
    </w:p>
    <w:p w14:paraId="36B0DFF8" w14:textId="2355F255" w:rsidR="00274B4C" w:rsidRDefault="002717C1" w:rsidP="00DF0992">
      <w:pPr>
        <w:jc w:val="both"/>
        <w:rPr>
          <w:b/>
          <w:lang w:val="en-US"/>
        </w:rPr>
      </w:pPr>
      <w:r>
        <w:rPr>
          <w:b/>
          <w:noProof/>
          <w:lang w:val="en-US"/>
        </w:rPr>
        <w:lastRenderedPageBreak/>
        <w:drawing>
          <wp:inline distT="0" distB="0" distL="0" distR="0" wp14:anchorId="333E7ACD" wp14:editId="4388B682">
            <wp:extent cx="6332220" cy="51454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enogenesis_UC8_R1.png"/>
                    <pic:cNvPicPr/>
                  </pic:nvPicPr>
                  <pic:blipFill>
                    <a:blip r:embed="rId13">
                      <a:extLst>
                        <a:ext uri="{28A0092B-C50C-407E-A947-70E740481C1C}">
                          <a14:useLocalDpi xmlns:a14="http://schemas.microsoft.com/office/drawing/2010/main" val="0"/>
                        </a:ext>
                      </a:extLst>
                    </a:blip>
                    <a:stretch>
                      <a:fillRect/>
                    </a:stretch>
                  </pic:blipFill>
                  <pic:spPr>
                    <a:xfrm>
                      <a:off x="0" y="0"/>
                      <a:ext cx="6332220" cy="5145405"/>
                    </a:xfrm>
                    <a:prstGeom prst="rect">
                      <a:avLst/>
                    </a:prstGeom>
                  </pic:spPr>
                </pic:pic>
              </a:graphicData>
            </a:graphic>
          </wp:inline>
        </w:drawing>
      </w:r>
    </w:p>
    <w:p w14:paraId="3F4DE3A4" w14:textId="6CF9BDE3" w:rsidR="002717C1" w:rsidRPr="00D07416" w:rsidRDefault="002717C1" w:rsidP="00DF0992">
      <w:pPr>
        <w:spacing w:after="0" w:line="360" w:lineRule="auto"/>
        <w:jc w:val="both"/>
        <w:rPr>
          <w:lang w:val="en-US"/>
        </w:rPr>
      </w:pPr>
      <w:r w:rsidRPr="00E00459">
        <w:rPr>
          <w:b/>
          <w:lang w:val="en-US"/>
        </w:rPr>
        <w:t>Fig. S</w:t>
      </w:r>
      <w:r w:rsidR="008670A5">
        <w:rPr>
          <w:b/>
          <w:lang w:val="en-US"/>
        </w:rPr>
        <w:t>6</w:t>
      </w:r>
      <w:r w:rsidRPr="00E00459">
        <w:rPr>
          <w:lang w:val="en-US"/>
        </w:rPr>
        <w:t xml:space="preserve"> KEGG</w:t>
      </w:r>
      <w:r w:rsidRPr="00D07416">
        <w:rPr>
          <w:lang w:val="en-US"/>
        </w:rPr>
        <w:t xml:space="preserve"> </w:t>
      </w:r>
      <w:r>
        <w:rPr>
          <w:lang w:val="en-US"/>
        </w:rPr>
        <w:t>methane metabolism</w:t>
      </w:r>
      <w:r w:rsidRPr="00D07416">
        <w:rPr>
          <w:lang w:val="en-US"/>
        </w:rPr>
        <w:t xml:space="preserve"> of </w:t>
      </w:r>
      <w:r w:rsidRPr="009A38E3">
        <w:rPr>
          <w:i/>
          <w:szCs w:val="24"/>
          <w:lang w:val="en-US"/>
        </w:rPr>
        <w:t>Methanothermobacter wolfeii</w:t>
      </w:r>
      <w:r w:rsidRPr="009A38E3">
        <w:rPr>
          <w:szCs w:val="24"/>
          <w:lang w:val="en-US"/>
        </w:rPr>
        <w:t xml:space="preserve"> UC0008</w:t>
      </w:r>
      <w:r>
        <w:rPr>
          <w:szCs w:val="24"/>
          <w:lang w:val="en-US"/>
        </w:rPr>
        <w:t xml:space="preserve"> in the single stage reactor (R1)</w:t>
      </w:r>
      <w:r>
        <w:rPr>
          <w:lang w:val="en-US"/>
        </w:rPr>
        <w:t>. Over and under expressed genes</w:t>
      </w:r>
      <w:r w:rsidRPr="00D07416">
        <w:rPr>
          <w:lang w:val="en-US"/>
        </w:rPr>
        <w:t xml:space="preserve"> are labeled in red</w:t>
      </w:r>
      <w:r>
        <w:rPr>
          <w:lang w:val="en-US"/>
        </w:rPr>
        <w:t xml:space="preserve"> and green, respectively</w:t>
      </w:r>
      <w:r w:rsidRPr="00D07416">
        <w:rPr>
          <w:lang w:val="en-US"/>
        </w:rPr>
        <w:t>.</w:t>
      </w:r>
    </w:p>
    <w:p w14:paraId="4F109357" w14:textId="77777777" w:rsidR="00274B4C" w:rsidRDefault="00274B4C" w:rsidP="00DF0992">
      <w:pPr>
        <w:jc w:val="both"/>
        <w:rPr>
          <w:b/>
          <w:lang w:val="en-US"/>
        </w:rPr>
      </w:pPr>
    </w:p>
    <w:p w14:paraId="4AC731CF" w14:textId="6999604D" w:rsidR="00C87F6F" w:rsidRDefault="00C87F6F" w:rsidP="00DF0992">
      <w:pPr>
        <w:jc w:val="both"/>
        <w:rPr>
          <w:b/>
          <w:lang w:val="en-US"/>
        </w:rPr>
      </w:pPr>
      <w:r>
        <w:rPr>
          <w:b/>
          <w:lang w:val="en-US"/>
        </w:rPr>
        <w:br w:type="page"/>
      </w:r>
    </w:p>
    <w:p w14:paraId="3C106142" w14:textId="77777777" w:rsidR="00274B4C" w:rsidRDefault="00274B4C" w:rsidP="00DF0992">
      <w:pPr>
        <w:jc w:val="both"/>
        <w:rPr>
          <w:b/>
          <w:lang w:val="en-US"/>
        </w:rPr>
      </w:pPr>
    </w:p>
    <w:p w14:paraId="0AE80178" w14:textId="437153F3" w:rsidR="00274B4C" w:rsidRDefault="002717C1" w:rsidP="00DF0992">
      <w:pPr>
        <w:jc w:val="both"/>
        <w:rPr>
          <w:b/>
          <w:lang w:val="en-US"/>
        </w:rPr>
      </w:pPr>
      <w:r>
        <w:rPr>
          <w:noProof/>
          <w:lang w:val="en-US"/>
        </w:rPr>
        <w:drawing>
          <wp:inline distT="0" distB="0" distL="0" distR="0" wp14:anchorId="6DAE63B2" wp14:editId="79A5F48C">
            <wp:extent cx="6332220" cy="514540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anogenesis_UC8_R3.png"/>
                    <pic:cNvPicPr/>
                  </pic:nvPicPr>
                  <pic:blipFill>
                    <a:blip r:embed="rId14">
                      <a:extLst>
                        <a:ext uri="{28A0092B-C50C-407E-A947-70E740481C1C}">
                          <a14:useLocalDpi xmlns:a14="http://schemas.microsoft.com/office/drawing/2010/main" val="0"/>
                        </a:ext>
                      </a:extLst>
                    </a:blip>
                    <a:stretch>
                      <a:fillRect/>
                    </a:stretch>
                  </pic:blipFill>
                  <pic:spPr>
                    <a:xfrm>
                      <a:off x="0" y="0"/>
                      <a:ext cx="6332220" cy="5145405"/>
                    </a:xfrm>
                    <a:prstGeom prst="rect">
                      <a:avLst/>
                    </a:prstGeom>
                  </pic:spPr>
                </pic:pic>
              </a:graphicData>
            </a:graphic>
          </wp:inline>
        </w:drawing>
      </w:r>
    </w:p>
    <w:p w14:paraId="3E767FCD" w14:textId="560D65BB" w:rsidR="002717C1" w:rsidRPr="00D07416" w:rsidRDefault="002717C1" w:rsidP="00DF0992">
      <w:pPr>
        <w:spacing w:after="0" w:line="360" w:lineRule="auto"/>
        <w:jc w:val="both"/>
        <w:rPr>
          <w:lang w:val="en-US"/>
        </w:rPr>
      </w:pPr>
      <w:r w:rsidRPr="00E00459">
        <w:rPr>
          <w:b/>
          <w:lang w:val="en-US"/>
        </w:rPr>
        <w:t>Fig. S</w:t>
      </w:r>
      <w:r w:rsidR="008670A5">
        <w:rPr>
          <w:b/>
          <w:lang w:val="en-US"/>
        </w:rPr>
        <w:t>7</w:t>
      </w:r>
      <w:r w:rsidRPr="00E00459">
        <w:rPr>
          <w:b/>
          <w:lang w:val="en-US"/>
        </w:rPr>
        <w:t xml:space="preserve"> </w:t>
      </w:r>
      <w:r w:rsidRPr="00E00459">
        <w:rPr>
          <w:lang w:val="en-US"/>
        </w:rPr>
        <w:t>KEGG</w:t>
      </w:r>
      <w:r w:rsidRPr="00D07416">
        <w:rPr>
          <w:lang w:val="en-US"/>
        </w:rPr>
        <w:t xml:space="preserve"> </w:t>
      </w:r>
      <w:r>
        <w:rPr>
          <w:lang w:val="en-US"/>
        </w:rPr>
        <w:t>methane metabolism</w:t>
      </w:r>
      <w:r w:rsidRPr="00D07416">
        <w:rPr>
          <w:lang w:val="en-US"/>
        </w:rPr>
        <w:t xml:space="preserve"> of </w:t>
      </w:r>
      <w:r w:rsidRPr="009A38E3">
        <w:rPr>
          <w:i/>
          <w:szCs w:val="24"/>
          <w:lang w:val="en-US"/>
        </w:rPr>
        <w:t>Methanothermobacter wolfeii</w:t>
      </w:r>
      <w:r w:rsidRPr="009A38E3">
        <w:rPr>
          <w:szCs w:val="24"/>
          <w:lang w:val="en-US"/>
        </w:rPr>
        <w:t xml:space="preserve"> UC0008</w:t>
      </w:r>
      <w:r>
        <w:rPr>
          <w:szCs w:val="24"/>
          <w:lang w:val="en-US"/>
        </w:rPr>
        <w:t xml:space="preserve"> in the methanogenic reactor of the serial configuration (R3)</w:t>
      </w:r>
      <w:r>
        <w:rPr>
          <w:lang w:val="en-US"/>
        </w:rPr>
        <w:t>. Over and under expressed genes</w:t>
      </w:r>
      <w:r w:rsidRPr="00D07416">
        <w:rPr>
          <w:lang w:val="en-US"/>
        </w:rPr>
        <w:t xml:space="preserve"> are labeled in red</w:t>
      </w:r>
      <w:r>
        <w:rPr>
          <w:lang w:val="en-US"/>
        </w:rPr>
        <w:t xml:space="preserve"> and green, respectively</w:t>
      </w:r>
      <w:r w:rsidRPr="00D07416">
        <w:rPr>
          <w:lang w:val="en-US"/>
        </w:rPr>
        <w:t>.</w:t>
      </w:r>
    </w:p>
    <w:p w14:paraId="6311B2B0" w14:textId="77777777" w:rsidR="002717C1" w:rsidRPr="00D07416" w:rsidRDefault="002717C1" w:rsidP="00DF0992">
      <w:pPr>
        <w:spacing w:line="360" w:lineRule="auto"/>
        <w:jc w:val="both"/>
        <w:rPr>
          <w:lang w:val="en-US"/>
        </w:rPr>
      </w:pPr>
    </w:p>
    <w:p w14:paraId="196CE34A" w14:textId="30D61E58" w:rsidR="00C87F6F" w:rsidRDefault="00C87F6F" w:rsidP="00DF0992">
      <w:pPr>
        <w:jc w:val="both"/>
        <w:rPr>
          <w:b/>
          <w:lang w:val="en-US"/>
        </w:rPr>
      </w:pPr>
      <w:r>
        <w:rPr>
          <w:b/>
          <w:lang w:val="en-US"/>
        </w:rPr>
        <w:br w:type="page"/>
      </w:r>
    </w:p>
    <w:p w14:paraId="66542932" w14:textId="77777777" w:rsidR="00274B4C" w:rsidRDefault="00274B4C" w:rsidP="00DF0992">
      <w:pPr>
        <w:jc w:val="both"/>
        <w:rPr>
          <w:b/>
          <w:lang w:val="en-US"/>
        </w:rPr>
      </w:pPr>
    </w:p>
    <w:p w14:paraId="0BDC52DF" w14:textId="3C4F4A37" w:rsidR="00274B4C" w:rsidRDefault="002717C1" w:rsidP="00DF0992">
      <w:pPr>
        <w:jc w:val="both"/>
        <w:rPr>
          <w:b/>
          <w:lang w:val="en-US"/>
        </w:rPr>
      </w:pPr>
      <w:r>
        <w:rPr>
          <w:noProof/>
          <w:lang w:val="en-US"/>
        </w:rPr>
        <w:drawing>
          <wp:inline distT="0" distB="0" distL="0" distR="0" wp14:anchorId="48DEE18B" wp14:editId="44912D97">
            <wp:extent cx="6332220" cy="514540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anogenesis_UC6_R3.png"/>
                    <pic:cNvPicPr/>
                  </pic:nvPicPr>
                  <pic:blipFill>
                    <a:blip r:embed="rId15">
                      <a:extLst>
                        <a:ext uri="{28A0092B-C50C-407E-A947-70E740481C1C}">
                          <a14:useLocalDpi xmlns:a14="http://schemas.microsoft.com/office/drawing/2010/main" val="0"/>
                        </a:ext>
                      </a:extLst>
                    </a:blip>
                    <a:stretch>
                      <a:fillRect/>
                    </a:stretch>
                  </pic:blipFill>
                  <pic:spPr>
                    <a:xfrm>
                      <a:off x="0" y="0"/>
                      <a:ext cx="6332220" cy="5145405"/>
                    </a:xfrm>
                    <a:prstGeom prst="rect">
                      <a:avLst/>
                    </a:prstGeom>
                  </pic:spPr>
                </pic:pic>
              </a:graphicData>
            </a:graphic>
          </wp:inline>
        </w:drawing>
      </w:r>
    </w:p>
    <w:p w14:paraId="1A6D58AD" w14:textId="0A64D3A2" w:rsidR="002717C1" w:rsidRDefault="002717C1" w:rsidP="00DF0992">
      <w:pPr>
        <w:spacing w:after="0" w:line="360" w:lineRule="auto"/>
        <w:jc w:val="both"/>
        <w:rPr>
          <w:lang w:val="en-US"/>
        </w:rPr>
      </w:pPr>
      <w:r w:rsidRPr="00E00459">
        <w:rPr>
          <w:b/>
          <w:lang w:val="en-US"/>
        </w:rPr>
        <w:t>Fig. S</w:t>
      </w:r>
      <w:r w:rsidR="008670A5">
        <w:rPr>
          <w:b/>
          <w:lang w:val="en-US"/>
        </w:rPr>
        <w:t>8</w:t>
      </w:r>
      <w:r w:rsidRPr="00E00459">
        <w:rPr>
          <w:b/>
          <w:lang w:val="en-US"/>
        </w:rPr>
        <w:t xml:space="preserve"> </w:t>
      </w:r>
      <w:r w:rsidRPr="00E00459">
        <w:rPr>
          <w:lang w:val="en-US"/>
        </w:rPr>
        <w:t>KEGG</w:t>
      </w:r>
      <w:r w:rsidRPr="00D07416">
        <w:rPr>
          <w:lang w:val="en-US"/>
        </w:rPr>
        <w:t xml:space="preserve"> </w:t>
      </w:r>
      <w:r>
        <w:rPr>
          <w:lang w:val="en-US"/>
        </w:rPr>
        <w:t>methane metabolism</w:t>
      </w:r>
      <w:r w:rsidRPr="00D07416">
        <w:rPr>
          <w:lang w:val="en-US"/>
        </w:rPr>
        <w:t xml:space="preserve"> of </w:t>
      </w:r>
      <w:r w:rsidRPr="00973F17">
        <w:rPr>
          <w:i/>
          <w:lang w:val="en-US"/>
        </w:rPr>
        <w:t>Methanosarcina thermophila</w:t>
      </w:r>
      <w:r>
        <w:rPr>
          <w:lang w:val="en-US"/>
        </w:rPr>
        <w:t xml:space="preserve"> UC006</w:t>
      </w:r>
      <w:r>
        <w:rPr>
          <w:szCs w:val="24"/>
          <w:lang w:val="en-US"/>
        </w:rPr>
        <w:t xml:space="preserve"> in the methanogenic reactor of the serial configuration (R3)</w:t>
      </w:r>
      <w:r>
        <w:rPr>
          <w:lang w:val="en-US"/>
        </w:rPr>
        <w:t>. Over and under expressed genes</w:t>
      </w:r>
      <w:r w:rsidRPr="00D07416">
        <w:rPr>
          <w:lang w:val="en-US"/>
        </w:rPr>
        <w:t xml:space="preserve"> are labeled in red</w:t>
      </w:r>
      <w:r>
        <w:rPr>
          <w:lang w:val="en-US"/>
        </w:rPr>
        <w:t xml:space="preserve"> and green, respectively</w:t>
      </w:r>
      <w:r w:rsidRPr="00D07416">
        <w:rPr>
          <w:lang w:val="en-US"/>
        </w:rPr>
        <w:t>.</w:t>
      </w:r>
    </w:p>
    <w:p w14:paraId="6FEF9E64" w14:textId="71B38E45" w:rsidR="008D7101" w:rsidRDefault="008D7101" w:rsidP="00DF0992">
      <w:pPr>
        <w:jc w:val="both"/>
        <w:rPr>
          <w:lang w:val="en-US"/>
        </w:rPr>
      </w:pPr>
      <w:r>
        <w:rPr>
          <w:lang w:val="en-US"/>
        </w:rPr>
        <w:br w:type="page"/>
      </w:r>
    </w:p>
    <w:p w14:paraId="70128845" w14:textId="436C6FE1" w:rsidR="0040171E" w:rsidRPr="004B5EF6" w:rsidRDefault="0040171E" w:rsidP="00DF0992">
      <w:pPr>
        <w:jc w:val="both"/>
        <w:rPr>
          <w:b/>
          <w:lang w:val="en-US"/>
        </w:rPr>
      </w:pPr>
      <w:r w:rsidRPr="0040171E">
        <w:rPr>
          <w:b/>
          <w:lang w:val="en-US"/>
        </w:rPr>
        <w:lastRenderedPageBreak/>
        <w:t>SIMULATION RESULTS</w:t>
      </w:r>
    </w:p>
    <w:p w14:paraId="1202C0EC" w14:textId="1A1D88C8" w:rsidR="0040171E" w:rsidRPr="0059009E" w:rsidRDefault="0040171E" w:rsidP="00DF0992">
      <w:pPr>
        <w:jc w:val="both"/>
        <w:rPr>
          <w:b/>
          <w:lang w:val="en-US"/>
        </w:rPr>
      </w:pPr>
      <w:r w:rsidRPr="0059009E">
        <w:rPr>
          <w:b/>
          <w:u w:val="single"/>
          <w:lang w:val="en-US"/>
        </w:rPr>
        <w:t>Single stage reactor</w:t>
      </w:r>
      <w:r w:rsidRPr="0059009E">
        <w:rPr>
          <w:b/>
          <w:lang w:val="en-US"/>
        </w:rPr>
        <w:t>:</w:t>
      </w:r>
    </w:p>
    <w:p w14:paraId="78F68B7F" w14:textId="5E72458C" w:rsidR="009120B9" w:rsidRDefault="00A41453" w:rsidP="00DF0992">
      <w:pPr>
        <w:jc w:val="both"/>
        <w:rPr>
          <w:lang w:val="en-US"/>
        </w:rPr>
      </w:pPr>
      <w:r>
        <w:rPr>
          <w:noProof/>
          <w:lang w:val="en-US"/>
        </w:rPr>
        <w:drawing>
          <wp:inline distT="0" distB="0" distL="0" distR="0" wp14:anchorId="3B8EF5F0" wp14:editId="2CE814CA">
            <wp:extent cx="4681855" cy="2810510"/>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1855" cy="2810510"/>
                    </a:xfrm>
                    <a:prstGeom prst="rect">
                      <a:avLst/>
                    </a:prstGeom>
                    <a:noFill/>
                  </pic:spPr>
                </pic:pic>
              </a:graphicData>
            </a:graphic>
          </wp:inline>
        </w:drawing>
      </w:r>
    </w:p>
    <w:p w14:paraId="0E5F91B0" w14:textId="44E3E930" w:rsidR="00A41453" w:rsidRDefault="008670A5" w:rsidP="00DF0992">
      <w:pPr>
        <w:jc w:val="both"/>
        <w:rPr>
          <w:lang w:val="en-US"/>
        </w:rPr>
      </w:pPr>
      <w:r>
        <w:rPr>
          <w:b/>
          <w:lang w:val="en-US"/>
        </w:rPr>
        <w:t>Fig. S9</w:t>
      </w:r>
      <w:r w:rsidR="00AD6BD7" w:rsidRPr="00C53A83">
        <w:rPr>
          <w:lang w:val="en-US"/>
        </w:rPr>
        <w:t xml:space="preserve"> </w:t>
      </w:r>
      <w:r w:rsidR="00AD6BD7" w:rsidRPr="00AD6BD7">
        <w:rPr>
          <w:lang w:val="en-US"/>
        </w:rPr>
        <w:t>Methane productivity in R1</w:t>
      </w:r>
      <w:r w:rsidR="00426DB3">
        <w:rPr>
          <w:lang w:val="en-US"/>
        </w:rPr>
        <w:t>.</w:t>
      </w:r>
    </w:p>
    <w:p w14:paraId="4DC016F4" w14:textId="5D3D5D64" w:rsidR="00A41453" w:rsidRDefault="00A41453" w:rsidP="00DF0992">
      <w:pPr>
        <w:jc w:val="both"/>
        <w:rPr>
          <w:lang w:val="en-US"/>
        </w:rPr>
      </w:pPr>
    </w:p>
    <w:p w14:paraId="16349B80" w14:textId="4F989B74" w:rsidR="00A41453" w:rsidRDefault="00426DB3" w:rsidP="00DF0992">
      <w:pPr>
        <w:jc w:val="both"/>
        <w:rPr>
          <w:lang w:val="en-US"/>
        </w:rPr>
      </w:pPr>
      <w:r>
        <w:rPr>
          <w:b/>
          <w:noProof/>
          <w:lang w:val="en-US"/>
        </w:rPr>
        <w:drawing>
          <wp:inline distT="0" distB="0" distL="0" distR="0" wp14:anchorId="2C908AFB" wp14:editId="403090DB">
            <wp:extent cx="4680000" cy="2810895"/>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0F20C29E" w14:textId="4E471564" w:rsidR="00426DB3" w:rsidRPr="007926EF" w:rsidRDefault="008670A5" w:rsidP="00DF0992">
      <w:pPr>
        <w:spacing w:after="0" w:line="360" w:lineRule="auto"/>
        <w:jc w:val="both"/>
        <w:rPr>
          <w:lang w:val="en-US"/>
        </w:rPr>
      </w:pPr>
      <w:r>
        <w:rPr>
          <w:b/>
          <w:lang w:val="en-US"/>
        </w:rPr>
        <w:t>Fig. S10</w:t>
      </w:r>
      <w:r w:rsidR="00426DB3" w:rsidRPr="00D07416">
        <w:rPr>
          <w:lang w:val="en-US"/>
        </w:rPr>
        <w:t xml:space="preserve"> </w:t>
      </w:r>
      <w:r w:rsidR="00426DB3">
        <w:rPr>
          <w:lang w:val="en-US"/>
        </w:rPr>
        <w:t>Total VFA concentration in the digestate of R1.</w:t>
      </w:r>
    </w:p>
    <w:p w14:paraId="1B42FFFF" w14:textId="74639580" w:rsidR="00A41453" w:rsidRDefault="00A41453" w:rsidP="00DF0992">
      <w:pPr>
        <w:jc w:val="both"/>
        <w:rPr>
          <w:lang w:val="en-US"/>
        </w:rPr>
      </w:pPr>
    </w:p>
    <w:p w14:paraId="2B6B54B9" w14:textId="4F9E158C" w:rsidR="00A41453" w:rsidRDefault="00A41453" w:rsidP="00DF0992">
      <w:pPr>
        <w:jc w:val="both"/>
        <w:rPr>
          <w:lang w:val="en-US"/>
        </w:rPr>
      </w:pPr>
    </w:p>
    <w:p w14:paraId="7EAD7B9D" w14:textId="606C3B7B" w:rsidR="00A41453" w:rsidRDefault="00A41453" w:rsidP="00DF0992">
      <w:pPr>
        <w:jc w:val="both"/>
        <w:rPr>
          <w:lang w:val="en-US"/>
        </w:rPr>
      </w:pPr>
    </w:p>
    <w:p w14:paraId="3332CADB" w14:textId="3E9CFFFC" w:rsidR="00A41453" w:rsidRDefault="00A41453" w:rsidP="00DF0992">
      <w:pPr>
        <w:jc w:val="both"/>
        <w:rPr>
          <w:lang w:val="en-US"/>
        </w:rPr>
      </w:pPr>
    </w:p>
    <w:p w14:paraId="28154AE1" w14:textId="23CB043A" w:rsidR="00A41453" w:rsidRDefault="00426DB3" w:rsidP="00DF0992">
      <w:pPr>
        <w:jc w:val="both"/>
        <w:rPr>
          <w:lang w:val="en-US"/>
        </w:rPr>
      </w:pPr>
      <w:r>
        <w:rPr>
          <w:b/>
          <w:noProof/>
          <w:lang w:val="en-US"/>
        </w:rPr>
        <w:drawing>
          <wp:inline distT="0" distB="0" distL="0" distR="0" wp14:anchorId="3E6DE463" wp14:editId="18DF701A">
            <wp:extent cx="4680000" cy="2810895"/>
            <wp:effectExtent l="0" t="0" r="635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58E7594B" w14:textId="7623C2FC" w:rsidR="00426DB3" w:rsidRDefault="008670A5" w:rsidP="00DF0992">
      <w:pPr>
        <w:spacing w:after="0" w:line="360" w:lineRule="auto"/>
        <w:jc w:val="both"/>
        <w:rPr>
          <w:lang w:val="en-US"/>
        </w:rPr>
      </w:pPr>
      <w:r>
        <w:rPr>
          <w:b/>
          <w:lang w:val="en-US"/>
        </w:rPr>
        <w:t>Fig. S11</w:t>
      </w:r>
      <w:r w:rsidR="00426DB3" w:rsidRPr="00D07416">
        <w:rPr>
          <w:lang w:val="en-US"/>
        </w:rPr>
        <w:t xml:space="preserve"> </w:t>
      </w:r>
      <w:r w:rsidR="00426DB3">
        <w:rPr>
          <w:lang w:val="en-US"/>
        </w:rPr>
        <w:t>Butyric acid concentration in the digestate of R1.</w:t>
      </w:r>
    </w:p>
    <w:p w14:paraId="466C1A4C" w14:textId="3C39B1EC" w:rsidR="00A41453" w:rsidRDefault="00A41453" w:rsidP="00DF0992">
      <w:pPr>
        <w:jc w:val="both"/>
        <w:rPr>
          <w:lang w:val="en-US"/>
        </w:rPr>
      </w:pPr>
    </w:p>
    <w:p w14:paraId="0C6B7C2F" w14:textId="1287DB90" w:rsidR="00A41453" w:rsidRDefault="00A41453" w:rsidP="00DF0992">
      <w:pPr>
        <w:jc w:val="both"/>
        <w:rPr>
          <w:lang w:val="en-US"/>
        </w:rPr>
      </w:pPr>
    </w:p>
    <w:p w14:paraId="00FED78B" w14:textId="0D9E0779" w:rsidR="00A41453" w:rsidRDefault="00426DB3" w:rsidP="00DF0992">
      <w:pPr>
        <w:jc w:val="both"/>
        <w:rPr>
          <w:lang w:val="en-US"/>
        </w:rPr>
      </w:pPr>
      <w:r>
        <w:rPr>
          <w:noProof/>
          <w:lang w:val="en-US"/>
        </w:rPr>
        <w:drawing>
          <wp:inline distT="0" distB="0" distL="0" distR="0" wp14:anchorId="029172A5" wp14:editId="20E7D492">
            <wp:extent cx="4680000" cy="2810895"/>
            <wp:effectExtent l="0" t="0" r="635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2C7F1E1F" w14:textId="31C15B08" w:rsidR="00426DB3" w:rsidRDefault="008670A5" w:rsidP="00DF0992">
      <w:pPr>
        <w:jc w:val="both"/>
        <w:rPr>
          <w:b/>
          <w:lang w:val="en-US"/>
        </w:rPr>
      </w:pPr>
      <w:r>
        <w:rPr>
          <w:b/>
          <w:lang w:val="en-US"/>
        </w:rPr>
        <w:t>Fig. S12</w:t>
      </w:r>
      <w:r w:rsidR="00426DB3" w:rsidRPr="002A26B1">
        <w:rPr>
          <w:lang w:val="en-US"/>
        </w:rPr>
        <w:t xml:space="preserve"> Concentration of different </w:t>
      </w:r>
      <w:r w:rsidR="00426DB3">
        <w:rPr>
          <w:lang w:val="en-US"/>
        </w:rPr>
        <w:t xml:space="preserve">simulated </w:t>
      </w:r>
      <w:r w:rsidR="00426DB3" w:rsidRPr="002A26B1">
        <w:rPr>
          <w:lang w:val="en-US"/>
        </w:rPr>
        <w:t>microbial groups in R1</w:t>
      </w:r>
      <w:r w:rsidR="00426DB3">
        <w:rPr>
          <w:lang w:val="en-US"/>
        </w:rPr>
        <w:t xml:space="preserve">. </w:t>
      </w:r>
      <w:proofErr w:type="spellStart"/>
      <w:r w:rsidR="00426DB3" w:rsidRPr="00D92FBB">
        <w:rPr>
          <w:i/>
          <w:lang w:val="en-US"/>
        </w:rPr>
        <w:t>CARB_aci</w:t>
      </w:r>
      <w:proofErr w:type="spellEnd"/>
      <w:r w:rsidR="00426DB3">
        <w:rPr>
          <w:lang w:val="en-US"/>
        </w:rPr>
        <w:t xml:space="preserve">, </w:t>
      </w:r>
      <w:proofErr w:type="spellStart"/>
      <w:r w:rsidR="00426DB3" w:rsidRPr="00D92FBB">
        <w:rPr>
          <w:i/>
          <w:lang w:val="en-US"/>
        </w:rPr>
        <w:t>PROT_aci</w:t>
      </w:r>
      <w:proofErr w:type="spellEnd"/>
      <w:r w:rsidR="00426DB3">
        <w:rPr>
          <w:lang w:val="en-US"/>
        </w:rPr>
        <w:t xml:space="preserve"> and </w:t>
      </w:r>
      <w:proofErr w:type="spellStart"/>
      <w:r w:rsidR="00426DB3" w:rsidRPr="00D92FBB">
        <w:rPr>
          <w:i/>
          <w:lang w:val="en-US"/>
        </w:rPr>
        <w:t>LIPID_aci</w:t>
      </w:r>
      <w:proofErr w:type="spellEnd"/>
      <w:r w:rsidR="00426DB3">
        <w:rPr>
          <w:lang w:val="en-US"/>
        </w:rPr>
        <w:t xml:space="preserve"> are </w:t>
      </w:r>
      <w:proofErr w:type="spellStart"/>
      <w:r w:rsidR="00426DB3">
        <w:rPr>
          <w:lang w:val="en-US"/>
        </w:rPr>
        <w:t>acidogenic</w:t>
      </w:r>
      <w:proofErr w:type="spellEnd"/>
      <w:r w:rsidR="00426DB3">
        <w:rPr>
          <w:lang w:val="en-US"/>
        </w:rPr>
        <w:t xml:space="preserve"> bacterial groups; </w:t>
      </w:r>
      <w:proofErr w:type="spellStart"/>
      <w:r w:rsidR="00426DB3" w:rsidRPr="00D92FBB">
        <w:rPr>
          <w:i/>
          <w:lang w:val="en-US"/>
        </w:rPr>
        <w:t>LCFA_ace</w:t>
      </w:r>
      <w:proofErr w:type="spellEnd"/>
      <w:r w:rsidR="00426DB3">
        <w:rPr>
          <w:lang w:val="en-US"/>
        </w:rPr>
        <w:t xml:space="preserve">, </w:t>
      </w:r>
      <w:proofErr w:type="spellStart"/>
      <w:r w:rsidR="00426DB3" w:rsidRPr="00D92FBB">
        <w:rPr>
          <w:i/>
          <w:lang w:val="en-US"/>
        </w:rPr>
        <w:t>Pro_ace</w:t>
      </w:r>
      <w:proofErr w:type="spellEnd"/>
      <w:r w:rsidR="00426DB3">
        <w:rPr>
          <w:lang w:val="en-US"/>
        </w:rPr>
        <w:t xml:space="preserve">, </w:t>
      </w:r>
      <w:proofErr w:type="spellStart"/>
      <w:r w:rsidR="00426DB3" w:rsidRPr="00D92FBB">
        <w:rPr>
          <w:i/>
          <w:lang w:val="en-US"/>
        </w:rPr>
        <w:t>But_ace</w:t>
      </w:r>
      <w:proofErr w:type="spellEnd"/>
      <w:r w:rsidR="00426DB3">
        <w:rPr>
          <w:i/>
          <w:lang w:val="en-US"/>
        </w:rPr>
        <w:t xml:space="preserve"> </w:t>
      </w:r>
      <w:r w:rsidR="00426DB3">
        <w:rPr>
          <w:lang w:val="en-US"/>
        </w:rPr>
        <w:t>and</w:t>
      </w:r>
      <w:r w:rsidR="00426DB3" w:rsidRPr="00D92FBB">
        <w:rPr>
          <w:lang w:val="en-US"/>
        </w:rPr>
        <w:t xml:space="preserve"> </w:t>
      </w:r>
      <w:proofErr w:type="spellStart"/>
      <w:r w:rsidR="00426DB3" w:rsidRPr="00D92FBB">
        <w:rPr>
          <w:i/>
          <w:lang w:val="en-US"/>
        </w:rPr>
        <w:t>Val_ace</w:t>
      </w:r>
      <w:proofErr w:type="spellEnd"/>
      <w:r w:rsidR="00426DB3">
        <w:rPr>
          <w:lang w:val="en-US"/>
        </w:rPr>
        <w:t xml:space="preserve"> are </w:t>
      </w:r>
      <w:proofErr w:type="spellStart"/>
      <w:r w:rsidR="00426DB3">
        <w:rPr>
          <w:lang w:val="en-US"/>
        </w:rPr>
        <w:t>acetogenic</w:t>
      </w:r>
      <w:proofErr w:type="spellEnd"/>
      <w:r w:rsidR="00426DB3">
        <w:rPr>
          <w:lang w:val="en-US"/>
        </w:rPr>
        <w:t xml:space="preserve"> bacterial groups; </w:t>
      </w:r>
      <w:proofErr w:type="spellStart"/>
      <w:r w:rsidR="00426DB3" w:rsidRPr="00D92FBB">
        <w:rPr>
          <w:i/>
          <w:lang w:val="en-US"/>
        </w:rPr>
        <w:t>Ace_meth</w:t>
      </w:r>
      <w:proofErr w:type="spellEnd"/>
      <w:r w:rsidR="00426DB3" w:rsidRPr="00D92FBB">
        <w:rPr>
          <w:i/>
          <w:lang w:val="en-US"/>
        </w:rPr>
        <w:t xml:space="preserve"> </w:t>
      </w:r>
      <w:r w:rsidR="00426DB3">
        <w:rPr>
          <w:lang w:val="en-US"/>
        </w:rPr>
        <w:t xml:space="preserve">and </w:t>
      </w:r>
      <w:proofErr w:type="spellStart"/>
      <w:r w:rsidR="00426DB3" w:rsidRPr="00D92FBB">
        <w:rPr>
          <w:i/>
          <w:lang w:val="en-US"/>
        </w:rPr>
        <w:t>Hyd_meth</w:t>
      </w:r>
      <w:proofErr w:type="spellEnd"/>
      <w:r w:rsidR="00426DB3" w:rsidRPr="00D92FBB">
        <w:rPr>
          <w:i/>
          <w:lang w:val="en-US"/>
        </w:rPr>
        <w:t xml:space="preserve"> </w:t>
      </w:r>
      <w:r w:rsidR="00426DB3">
        <w:rPr>
          <w:lang w:val="en-US"/>
        </w:rPr>
        <w:t xml:space="preserve">are methanogenic archaeal groups; </w:t>
      </w:r>
      <w:r w:rsidR="00426DB3" w:rsidRPr="00D92FBB">
        <w:rPr>
          <w:i/>
          <w:lang w:val="en-US"/>
        </w:rPr>
        <w:t>SAOB</w:t>
      </w:r>
      <w:r w:rsidR="00426DB3">
        <w:rPr>
          <w:lang w:val="en-US"/>
        </w:rPr>
        <w:t xml:space="preserve"> are syntrophic acetate </w:t>
      </w:r>
      <w:proofErr w:type="spellStart"/>
      <w:r w:rsidR="00426DB3">
        <w:rPr>
          <w:lang w:val="en-US"/>
        </w:rPr>
        <w:t>oxidixing</w:t>
      </w:r>
      <w:proofErr w:type="spellEnd"/>
      <w:r w:rsidR="00426DB3">
        <w:rPr>
          <w:lang w:val="en-US"/>
        </w:rPr>
        <w:t xml:space="preserve"> bacterial groups. Initial concentrations were defined by fitting the initial experimental data points of other variables to their respective simulation curves. The results are not quantitative, providing only limited information about the succession dynamics of the microbial community.</w:t>
      </w:r>
    </w:p>
    <w:p w14:paraId="10143C83" w14:textId="1CF58741" w:rsidR="00552FD9" w:rsidRPr="0059009E" w:rsidRDefault="00552FD9" w:rsidP="00DF0992">
      <w:pPr>
        <w:jc w:val="both"/>
        <w:rPr>
          <w:b/>
          <w:lang w:val="en-US"/>
        </w:rPr>
      </w:pPr>
      <w:r w:rsidRPr="0059009E">
        <w:rPr>
          <w:b/>
          <w:u w:val="single"/>
          <w:lang w:val="en-US"/>
        </w:rPr>
        <w:lastRenderedPageBreak/>
        <w:t>Two-stage, acidogenic reactor</w:t>
      </w:r>
      <w:r w:rsidRPr="0059009E">
        <w:rPr>
          <w:b/>
          <w:lang w:val="en-US"/>
        </w:rPr>
        <w:t>:</w:t>
      </w:r>
    </w:p>
    <w:p w14:paraId="43F47662" w14:textId="758AB9D7" w:rsidR="00A41453" w:rsidRDefault="00DC429C" w:rsidP="00DF0992">
      <w:pPr>
        <w:jc w:val="both"/>
        <w:rPr>
          <w:lang w:val="en-US"/>
        </w:rPr>
      </w:pPr>
      <w:r>
        <w:rPr>
          <w:rFonts w:eastAsiaTheme="minorEastAsia"/>
          <w:b/>
          <w:noProof/>
          <w:u w:val="single"/>
          <w:lang w:val="en-US"/>
        </w:rPr>
        <w:drawing>
          <wp:inline distT="0" distB="0" distL="0" distR="0" wp14:anchorId="66085A46" wp14:editId="697C224B">
            <wp:extent cx="4680000" cy="2810895"/>
            <wp:effectExtent l="0" t="0" r="635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7A46F5AB" w14:textId="1A7C692E" w:rsidR="00DC429C" w:rsidRDefault="008670A5" w:rsidP="00DF0992">
      <w:pPr>
        <w:spacing w:after="0" w:line="360" w:lineRule="auto"/>
        <w:jc w:val="both"/>
        <w:rPr>
          <w:lang w:val="en-US"/>
        </w:rPr>
      </w:pPr>
      <w:r>
        <w:rPr>
          <w:b/>
          <w:lang w:val="en-US"/>
        </w:rPr>
        <w:t>Fig. S13</w:t>
      </w:r>
      <w:r w:rsidR="00DC429C" w:rsidRPr="00D07416">
        <w:rPr>
          <w:lang w:val="en-US"/>
        </w:rPr>
        <w:t xml:space="preserve"> </w:t>
      </w:r>
      <w:r w:rsidR="00DC429C">
        <w:rPr>
          <w:lang w:val="en-US"/>
        </w:rPr>
        <w:t>Total VFA concentration in the digestate of R2.</w:t>
      </w:r>
    </w:p>
    <w:p w14:paraId="6B0D2583" w14:textId="72650C58" w:rsidR="00A41453" w:rsidRDefault="00A41453" w:rsidP="00DF0992">
      <w:pPr>
        <w:jc w:val="both"/>
        <w:rPr>
          <w:lang w:val="en-US"/>
        </w:rPr>
      </w:pPr>
    </w:p>
    <w:p w14:paraId="2997929E" w14:textId="4D5BF17F" w:rsidR="00A41453" w:rsidRDefault="00DC429C" w:rsidP="00DF0992">
      <w:pPr>
        <w:jc w:val="both"/>
        <w:rPr>
          <w:lang w:val="en-US"/>
        </w:rPr>
      </w:pPr>
      <w:r>
        <w:rPr>
          <w:noProof/>
          <w:lang w:val="en-US"/>
        </w:rPr>
        <w:drawing>
          <wp:inline distT="0" distB="0" distL="0" distR="0" wp14:anchorId="5B4C7186" wp14:editId="1EABFA19">
            <wp:extent cx="4680000" cy="2810895"/>
            <wp:effectExtent l="0" t="0" r="635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5CCC89E3" w14:textId="06114C3C" w:rsidR="00A41453" w:rsidRDefault="00DC429C" w:rsidP="00DF0992">
      <w:pPr>
        <w:jc w:val="both"/>
        <w:rPr>
          <w:lang w:val="en-US"/>
        </w:rPr>
      </w:pPr>
      <w:r>
        <w:rPr>
          <w:b/>
          <w:lang w:val="en-US"/>
        </w:rPr>
        <w:t xml:space="preserve">Fig. </w:t>
      </w:r>
      <w:r w:rsidR="008670A5">
        <w:rPr>
          <w:b/>
          <w:lang w:val="en-US"/>
        </w:rPr>
        <w:t>S14</w:t>
      </w:r>
      <w:r w:rsidRPr="002A26B1">
        <w:rPr>
          <w:lang w:val="en-US"/>
        </w:rPr>
        <w:t xml:space="preserve"> Concentration of different </w:t>
      </w:r>
      <w:r>
        <w:rPr>
          <w:lang w:val="en-US"/>
        </w:rPr>
        <w:t xml:space="preserve">simulated microbial groups in R2. </w:t>
      </w:r>
      <w:proofErr w:type="spellStart"/>
      <w:r w:rsidRPr="00D92FBB">
        <w:rPr>
          <w:i/>
          <w:lang w:val="en-US"/>
        </w:rPr>
        <w:t>CARB_aci</w:t>
      </w:r>
      <w:proofErr w:type="spellEnd"/>
      <w:r>
        <w:rPr>
          <w:lang w:val="en-US"/>
        </w:rPr>
        <w:t xml:space="preserve">, </w:t>
      </w:r>
      <w:proofErr w:type="spellStart"/>
      <w:r w:rsidRPr="00D92FBB">
        <w:rPr>
          <w:i/>
          <w:lang w:val="en-US"/>
        </w:rPr>
        <w:t>PROT_aci</w:t>
      </w:r>
      <w:proofErr w:type="spellEnd"/>
      <w:r>
        <w:rPr>
          <w:lang w:val="en-US"/>
        </w:rPr>
        <w:t xml:space="preserve"> and </w:t>
      </w:r>
      <w:proofErr w:type="spellStart"/>
      <w:r w:rsidRPr="00D92FBB">
        <w:rPr>
          <w:i/>
          <w:lang w:val="en-US"/>
        </w:rPr>
        <w:t>LIPID_aci</w:t>
      </w:r>
      <w:proofErr w:type="spellEnd"/>
      <w:r>
        <w:rPr>
          <w:lang w:val="en-US"/>
        </w:rPr>
        <w:t xml:space="preserve"> are </w:t>
      </w:r>
      <w:proofErr w:type="spellStart"/>
      <w:r>
        <w:rPr>
          <w:lang w:val="en-US"/>
        </w:rPr>
        <w:t>acidogenic</w:t>
      </w:r>
      <w:proofErr w:type="spellEnd"/>
      <w:r>
        <w:rPr>
          <w:lang w:val="en-US"/>
        </w:rPr>
        <w:t xml:space="preserve"> bacterial groups; </w:t>
      </w:r>
      <w:proofErr w:type="spellStart"/>
      <w:r w:rsidRPr="00D92FBB">
        <w:rPr>
          <w:i/>
          <w:lang w:val="en-US"/>
        </w:rPr>
        <w:t>LCFA_ace</w:t>
      </w:r>
      <w:proofErr w:type="spellEnd"/>
      <w:r>
        <w:rPr>
          <w:lang w:val="en-US"/>
        </w:rPr>
        <w:t xml:space="preserve">, </w:t>
      </w:r>
      <w:proofErr w:type="spellStart"/>
      <w:r w:rsidRPr="00D92FBB">
        <w:rPr>
          <w:i/>
          <w:lang w:val="en-US"/>
        </w:rPr>
        <w:t>Pro_ace</w:t>
      </w:r>
      <w:proofErr w:type="spellEnd"/>
      <w:r>
        <w:rPr>
          <w:lang w:val="en-US"/>
        </w:rPr>
        <w:t xml:space="preserve">, </w:t>
      </w:r>
      <w:proofErr w:type="spellStart"/>
      <w:r w:rsidRPr="00D92FBB">
        <w:rPr>
          <w:i/>
          <w:lang w:val="en-US"/>
        </w:rPr>
        <w:t>But_ace</w:t>
      </w:r>
      <w:proofErr w:type="spellEnd"/>
      <w:r>
        <w:rPr>
          <w:i/>
          <w:lang w:val="en-US"/>
        </w:rPr>
        <w:t xml:space="preserve"> </w:t>
      </w:r>
      <w:r>
        <w:rPr>
          <w:lang w:val="en-US"/>
        </w:rPr>
        <w:t>and</w:t>
      </w:r>
      <w:r w:rsidRPr="00D92FBB">
        <w:rPr>
          <w:lang w:val="en-US"/>
        </w:rPr>
        <w:t xml:space="preserve"> </w:t>
      </w:r>
      <w:proofErr w:type="spellStart"/>
      <w:r w:rsidRPr="00D92FBB">
        <w:rPr>
          <w:i/>
          <w:lang w:val="en-US"/>
        </w:rPr>
        <w:t>Val_ace</w:t>
      </w:r>
      <w:proofErr w:type="spellEnd"/>
      <w:r>
        <w:rPr>
          <w:lang w:val="en-US"/>
        </w:rPr>
        <w:t xml:space="preserve"> are </w:t>
      </w:r>
      <w:proofErr w:type="spellStart"/>
      <w:r>
        <w:rPr>
          <w:lang w:val="en-US"/>
        </w:rPr>
        <w:t>acetogenic</w:t>
      </w:r>
      <w:proofErr w:type="spellEnd"/>
      <w:r>
        <w:rPr>
          <w:lang w:val="en-US"/>
        </w:rPr>
        <w:t xml:space="preserve"> bacterial groups; </w:t>
      </w:r>
      <w:proofErr w:type="spellStart"/>
      <w:r w:rsidRPr="00D92FBB">
        <w:rPr>
          <w:i/>
          <w:lang w:val="en-US"/>
        </w:rPr>
        <w:t>Ace_meth</w:t>
      </w:r>
      <w:proofErr w:type="spellEnd"/>
      <w:r w:rsidRPr="00D92FBB">
        <w:rPr>
          <w:i/>
          <w:lang w:val="en-US"/>
        </w:rPr>
        <w:t xml:space="preserve"> </w:t>
      </w:r>
      <w:r>
        <w:rPr>
          <w:lang w:val="en-US"/>
        </w:rPr>
        <w:t xml:space="preserve">and </w:t>
      </w:r>
      <w:proofErr w:type="spellStart"/>
      <w:r w:rsidRPr="00D92FBB">
        <w:rPr>
          <w:i/>
          <w:lang w:val="en-US"/>
        </w:rPr>
        <w:t>Hyd_meth</w:t>
      </w:r>
      <w:proofErr w:type="spellEnd"/>
      <w:r w:rsidRPr="00D92FBB">
        <w:rPr>
          <w:i/>
          <w:lang w:val="en-US"/>
        </w:rPr>
        <w:t xml:space="preserve"> </w:t>
      </w:r>
      <w:r>
        <w:rPr>
          <w:lang w:val="en-US"/>
        </w:rPr>
        <w:t xml:space="preserve">are methanogenic archaeal groups; </w:t>
      </w:r>
      <w:r w:rsidRPr="00D92FBB">
        <w:rPr>
          <w:i/>
          <w:lang w:val="en-US"/>
        </w:rPr>
        <w:t>SAOB</w:t>
      </w:r>
      <w:r>
        <w:rPr>
          <w:lang w:val="en-US"/>
        </w:rPr>
        <w:t xml:space="preserve"> are syntrophic acetate </w:t>
      </w:r>
      <w:proofErr w:type="spellStart"/>
      <w:r>
        <w:rPr>
          <w:lang w:val="en-US"/>
        </w:rPr>
        <w:t>oxidixing</w:t>
      </w:r>
      <w:proofErr w:type="spellEnd"/>
      <w:r>
        <w:rPr>
          <w:lang w:val="en-US"/>
        </w:rPr>
        <w:t xml:space="preserve"> bacterial groups. Initial concentrations were defined by fitting the initial experimental data points of other variables to their respective simulation curves. The results are not quantitative, providing only limited information about the succession dynamics of the microbial community.</w:t>
      </w:r>
    </w:p>
    <w:p w14:paraId="07481C8F" w14:textId="747C5B0F" w:rsidR="00A41453" w:rsidRDefault="00A41453" w:rsidP="00DF0992">
      <w:pPr>
        <w:jc w:val="both"/>
        <w:rPr>
          <w:lang w:val="en-US"/>
        </w:rPr>
      </w:pPr>
    </w:p>
    <w:p w14:paraId="2D2CB84C" w14:textId="26359BB1" w:rsidR="00CF714B" w:rsidRPr="0059009E" w:rsidRDefault="00CF714B" w:rsidP="00DF0992">
      <w:pPr>
        <w:jc w:val="both"/>
        <w:rPr>
          <w:b/>
          <w:lang w:val="en-US"/>
        </w:rPr>
      </w:pPr>
      <w:r w:rsidRPr="0059009E">
        <w:rPr>
          <w:b/>
          <w:u w:val="single"/>
          <w:lang w:val="en-US"/>
        </w:rPr>
        <w:lastRenderedPageBreak/>
        <w:t>Two-stage, methanogenic reactor</w:t>
      </w:r>
      <w:r w:rsidRPr="0059009E">
        <w:rPr>
          <w:b/>
          <w:lang w:val="en-US"/>
        </w:rPr>
        <w:t>:</w:t>
      </w:r>
    </w:p>
    <w:p w14:paraId="61BE48BB" w14:textId="1E10E617" w:rsidR="00A41453" w:rsidRDefault="00CF714B" w:rsidP="00DF0992">
      <w:pPr>
        <w:jc w:val="both"/>
        <w:rPr>
          <w:lang w:val="en-US"/>
        </w:rPr>
      </w:pPr>
      <w:r>
        <w:rPr>
          <w:b/>
          <w:noProof/>
          <w:lang w:val="en-US"/>
        </w:rPr>
        <w:drawing>
          <wp:inline distT="0" distB="0" distL="0" distR="0" wp14:anchorId="0957BB07" wp14:editId="05AEB7A4">
            <wp:extent cx="4680000" cy="2810895"/>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63B99604" w14:textId="6AFB6926" w:rsidR="00CF714B" w:rsidRDefault="00FE1CD0" w:rsidP="00DF0992">
      <w:pPr>
        <w:spacing w:after="0" w:line="360" w:lineRule="auto"/>
        <w:jc w:val="both"/>
        <w:rPr>
          <w:lang w:val="en-US"/>
        </w:rPr>
      </w:pPr>
      <w:r>
        <w:rPr>
          <w:b/>
          <w:lang w:val="en-US"/>
        </w:rPr>
        <w:t>Fig. S1</w:t>
      </w:r>
      <w:r w:rsidR="008670A5">
        <w:rPr>
          <w:b/>
          <w:lang w:val="en-US"/>
        </w:rPr>
        <w:t>5</w:t>
      </w:r>
      <w:r w:rsidR="00CF714B" w:rsidRPr="00D07416">
        <w:rPr>
          <w:lang w:val="en-US"/>
        </w:rPr>
        <w:t xml:space="preserve"> </w:t>
      </w:r>
      <w:r w:rsidR="00CF714B">
        <w:rPr>
          <w:lang w:val="en-US"/>
        </w:rPr>
        <w:t>Methane productivity in R3.</w:t>
      </w:r>
    </w:p>
    <w:p w14:paraId="4A47EB63" w14:textId="441E122D" w:rsidR="00CF714B" w:rsidRDefault="00CF714B" w:rsidP="00DF0992">
      <w:pPr>
        <w:spacing w:after="0" w:line="360" w:lineRule="auto"/>
        <w:jc w:val="both"/>
        <w:rPr>
          <w:lang w:val="en-US"/>
        </w:rPr>
      </w:pPr>
    </w:p>
    <w:p w14:paraId="50AC20B0" w14:textId="180F9461" w:rsidR="00CF714B" w:rsidRPr="007926EF" w:rsidRDefault="00CF714B" w:rsidP="00DF0992">
      <w:pPr>
        <w:spacing w:after="0" w:line="360" w:lineRule="auto"/>
        <w:jc w:val="both"/>
        <w:rPr>
          <w:lang w:val="en-US"/>
        </w:rPr>
      </w:pPr>
      <w:r>
        <w:rPr>
          <w:b/>
          <w:noProof/>
          <w:lang w:val="en-US"/>
        </w:rPr>
        <w:drawing>
          <wp:inline distT="0" distB="0" distL="0" distR="0" wp14:anchorId="28BC0B35" wp14:editId="5106AC0C">
            <wp:extent cx="4680000" cy="2810895"/>
            <wp:effectExtent l="0" t="0" r="635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40704CC3" w14:textId="786A7DF1" w:rsidR="00CF714B" w:rsidRPr="007926EF" w:rsidRDefault="008670A5" w:rsidP="00DF0992">
      <w:pPr>
        <w:spacing w:after="0" w:line="360" w:lineRule="auto"/>
        <w:jc w:val="both"/>
        <w:rPr>
          <w:lang w:val="en-US"/>
        </w:rPr>
      </w:pPr>
      <w:r>
        <w:rPr>
          <w:b/>
          <w:lang w:val="en-US"/>
        </w:rPr>
        <w:t>Fig. S16</w:t>
      </w:r>
      <w:r w:rsidR="00CF714B" w:rsidRPr="00D07416">
        <w:rPr>
          <w:lang w:val="en-US"/>
        </w:rPr>
        <w:t xml:space="preserve"> </w:t>
      </w:r>
      <w:r w:rsidR="00CF714B">
        <w:rPr>
          <w:lang w:val="en-US"/>
        </w:rPr>
        <w:t>Total VFA concentration in the digestate of R3.</w:t>
      </w:r>
    </w:p>
    <w:p w14:paraId="7E2FEBA1" w14:textId="0F6F7CD9" w:rsidR="00A41453" w:rsidRDefault="00A41453" w:rsidP="00DF0992">
      <w:pPr>
        <w:jc w:val="both"/>
        <w:rPr>
          <w:lang w:val="en-US"/>
        </w:rPr>
      </w:pPr>
    </w:p>
    <w:p w14:paraId="43153FF6" w14:textId="2143A3E0" w:rsidR="00A41453" w:rsidRDefault="00A41453" w:rsidP="00DF0992">
      <w:pPr>
        <w:jc w:val="both"/>
        <w:rPr>
          <w:lang w:val="en-US"/>
        </w:rPr>
      </w:pPr>
    </w:p>
    <w:p w14:paraId="3AF2843E" w14:textId="77777777" w:rsidR="00A41453" w:rsidRPr="0040171E" w:rsidRDefault="00A41453" w:rsidP="00DF0992">
      <w:pPr>
        <w:jc w:val="both"/>
        <w:rPr>
          <w:lang w:val="en-US"/>
        </w:rPr>
      </w:pPr>
    </w:p>
    <w:p w14:paraId="1B541C70" w14:textId="04D3BCEC" w:rsidR="0040171E" w:rsidRDefault="0040171E" w:rsidP="00DF0992">
      <w:pPr>
        <w:jc w:val="both"/>
        <w:rPr>
          <w:b/>
          <w:lang w:val="en-US"/>
        </w:rPr>
      </w:pPr>
    </w:p>
    <w:p w14:paraId="4A03611B" w14:textId="7EB12B90" w:rsidR="0040171E" w:rsidRDefault="0040171E" w:rsidP="00DF0992">
      <w:pPr>
        <w:jc w:val="both"/>
        <w:rPr>
          <w:b/>
          <w:lang w:val="en-US"/>
        </w:rPr>
      </w:pPr>
    </w:p>
    <w:p w14:paraId="6DE11C96" w14:textId="57F93528" w:rsidR="0040171E" w:rsidRDefault="00992548" w:rsidP="00DF0992">
      <w:pPr>
        <w:jc w:val="both"/>
        <w:rPr>
          <w:b/>
          <w:lang w:val="en-US"/>
        </w:rPr>
      </w:pPr>
      <w:r>
        <w:rPr>
          <w:b/>
          <w:noProof/>
          <w:lang w:val="en-US"/>
        </w:rPr>
        <w:lastRenderedPageBreak/>
        <w:drawing>
          <wp:inline distT="0" distB="0" distL="0" distR="0" wp14:anchorId="3C44C3C5" wp14:editId="35173FD9">
            <wp:extent cx="4680000" cy="2810895"/>
            <wp:effectExtent l="0" t="0" r="635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066CE237" w14:textId="520BFACE" w:rsidR="00992548" w:rsidRPr="007926EF" w:rsidRDefault="008670A5" w:rsidP="00DF0992">
      <w:pPr>
        <w:spacing w:after="0" w:line="360" w:lineRule="auto"/>
        <w:jc w:val="both"/>
        <w:rPr>
          <w:lang w:val="en-US"/>
        </w:rPr>
      </w:pPr>
      <w:r>
        <w:rPr>
          <w:b/>
          <w:lang w:val="en-US"/>
        </w:rPr>
        <w:t>Fig. S17</w:t>
      </w:r>
      <w:r w:rsidR="00992548" w:rsidRPr="00D07416">
        <w:rPr>
          <w:lang w:val="en-US"/>
        </w:rPr>
        <w:t xml:space="preserve"> </w:t>
      </w:r>
      <w:r w:rsidR="00992548">
        <w:rPr>
          <w:lang w:val="en-US"/>
        </w:rPr>
        <w:t>Butyric acid concentration in the digestate of R3.</w:t>
      </w:r>
    </w:p>
    <w:p w14:paraId="0E792AC2" w14:textId="596A052E" w:rsidR="00992548" w:rsidRDefault="00992548" w:rsidP="00DF0992">
      <w:pPr>
        <w:jc w:val="both"/>
        <w:rPr>
          <w:b/>
          <w:lang w:val="en-US"/>
        </w:rPr>
      </w:pPr>
    </w:p>
    <w:p w14:paraId="53559219" w14:textId="649A5C0D" w:rsidR="00992548" w:rsidRDefault="007F1BD8" w:rsidP="00DF0992">
      <w:pPr>
        <w:jc w:val="both"/>
        <w:rPr>
          <w:b/>
          <w:lang w:val="en-US"/>
        </w:rPr>
      </w:pPr>
      <w:r>
        <w:rPr>
          <w:b/>
          <w:noProof/>
          <w:lang w:val="en-US"/>
        </w:rPr>
        <w:drawing>
          <wp:inline distT="0" distB="0" distL="0" distR="0" wp14:anchorId="10CA569C" wp14:editId="3D696A20">
            <wp:extent cx="4680000" cy="2810895"/>
            <wp:effectExtent l="0" t="0" r="635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0000" cy="2810895"/>
                    </a:xfrm>
                    <a:prstGeom prst="rect">
                      <a:avLst/>
                    </a:prstGeom>
                    <a:noFill/>
                  </pic:spPr>
                </pic:pic>
              </a:graphicData>
            </a:graphic>
          </wp:inline>
        </w:drawing>
      </w:r>
    </w:p>
    <w:p w14:paraId="6E1FC73A" w14:textId="6CBA2C55" w:rsidR="007F1BD8" w:rsidRPr="006B0E1B" w:rsidRDefault="008670A5" w:rsidP="00DF0992">
      <w:pPr>
        <w:spacing w:after="0" w:line="360" w:lineRule="auto"/>
        <w:jc w:val="both"/>
        <w:rPr>
          <w:lang w:val="en-US"/>
        </w:rPr>
      </w:pPr>
      <w:r>
        <w:rPr>
          <w:b/>
          <w:lang w:val="en-US"/>
        </w:rPr>
        <w:t>Fig. S18</w:t>
      </w:r>
      <w:r w:rsidR="007F1BD8" w:rsidRPr="00D07416">
        <w:rPr>
          <w:lang w:val="en-US"/>
        </w:rPr>
        <w:t xml:space="preserve"> </w:t>
      </w:r>
      <w:r w:rsidR="007F1BD8">
        <w:rPr>
          <w:lang w:val="en-US"/>
        </w:rPr>
        <w:t>Hydrogen fraction in the effluent gas of R3.</w:t>
      </w:r>
    </w:p>
    <w:p w14:paraId="6F8A6BDC" w14:textId="2C58D840" w:rsidR="00992548" w:rsidRDefault="00992548" w:rsidP="00DF0992">
      <w:pPr>
        <w:jc w:val="both"/>
        <w:rPr>
          <w:b/>
          <w:lang w:val="en-US"/>
        </w:rPr>
      </w:pPr>
    </w:p>
    <w:p w14:paraId="676CD681" w14:textId="556E0919" w:rsidR="00992548" w:rsidRDefault="00992548" w:rsidP="00DF0992">
      <w:pPr>
        <w:jc w:val="both"/>
        <w:rPr>
          <w:b/>
          <w:lang w:val="en-US"/>
        </w:rPr>
      </w:pPr>
    </w:p>
    <w:p w14:paraId="795FF60B" w14:textId="716F0EC3" w:rsidR="00992548" w:rsidRDefault="00992548" w:rsidP="00DF0992">
      <w:pPr>
        <w:jc w:val="both"/>
        <w:rPr>
          <w:b/>
          <w:lang w:val="en-US"/>
        </w:rPr>
      </w:pPr>
    </w:p>
    <w:p w14:paraId="4C9637F7" w14:textId="39EDD293" w:rsidR="00992548" w:rsidRDefault="00992548" w:rsidP="00DF0992">
      <w:pPr>
        <w:jc w:val="both"/>
        <w:rPr>
          <w:b/>
          <w:lang w:val="en-US"/>
        </w:rPr>
      </w:pPr>
    </w:p>
    <w:p w14:paraId="73B4350E" w14:textId="63644A40" w:rsidR="00992548" w:rsidRDefault="00992548" w:rsidP="00DF0992">
      <w:pPr>
        <w:jc w:val="both"/>
        <w:rPr>
          <w:b/>
          <w:lang w:val="en-US"/>
        </w:rPr>
      </w:pPr>
    </w:p>
    <w:p w14:paraId="1981764F" w14:textId="716F0E31" w:rsidR="00992548" w:rsidRDefault="00CB0B38" w:rsidP="00DF0992">
      <w:pPr>
        <w:jc w:val="both"/>
        <w:rPr>
          <w:b/>
          <w:lang w:val="en-US"/>
        </w:rPr>
      </w:pPr>
      <w:r>
        <w:rPr>
          <w:b/>
          <w:noProof/>
          <w:lang w:val="en-US"/>
        </w:rPr>
        <w:lastRenderedPageBreak/>
        <w:drawing>
          <wp:inline distT="0" distB="0" distL="0" distR="0" wp14:anchorId="4C8073FF" wp14:editId="76EEE3C3">
            <wp:extent cx="4680000" cy="2811600"/>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000" cy="2811600"/>
                    </a:xfrm>
                    <a:prstGeom prst="rect">
                      <a:avLst/>
                    </a:prstGeom>
                    <a:noFill/>
                  </pic:spPr>
                </pic:pic>
              </a:graphicData>
            </a:graphic>
          </wp:inline>
        </w:drawing>
      </w:r>
    </w:p>
    <w:p w14:paraId="3D262D8B" w14:textId="5F874E33" w:rsidR="00992548" w:rsidRDefault="00C55EE7" w:rsidP="00DF0992">
      <w:pPr>
        <w:jc w:val="both"/>
        <w:rPr>
          <w:b/>
          <w:lang w:val="en-US"/>
        </w:rPr>
      </w:pPr>
      <w:r>
        <w:rPr>
          <w:b/>
          <w:lang w:val="en-US"/>
        </w:rPr>
        <w:t>Fig. S1</w:t>
      </w:r>
      <w:r w:rsidR="00E11495">
        <w:rPr>
          <w:b/>
          <w:lang w:val="en-US"/>
        </w:rPr>
        <w:t>9</w:t>
      </w:r>
      <w:r w:rsidR="00CB0B38" w:rsidRPr="002A26B1">
        <w:rPr>
          <w:lang w:val="en-US"/>
        </w:rPr>
        <w:t xml:space="preserve"> Concentration of different </w:t>
      </w:r>
      <w:r w:rsidR="00CB0B38">
        <w:rPr>
          <w:lang w:val="en-US"/>
        </w:rPr>
        <w:t xml:space="preserve">simulated microbial groups in R3. </w:t>
      </w:r>
      <w:proofErr w:type="spellStart"/>
      <w:r w:rsidR="00CB0B38" w:rsidRPr="00D92FBB">
        <w:rPr>
          <w:i/>
          <w:lang w:val="en-US"/>
        </w:rPr>
        <w:t>CARB_aci</w:t>
      </w:r>
      <w:proofErr w:type="spellEnd"/>
      <w:r w:rsidR="00CB0B38">
        <w:rPr>
          <w:lang w:val="en-US"/>
        </w:rPr>
        <w:t xml:space="preserve">, </w:t>
      </w:r>
      <w:proofErr w:type="spellStart"/>
      <w:r w:rsidR="00CB0B38" w:rsidRPr="00D92FBB">
        <w:rPr>
          <w:i/>
          <w:lang w:val="en-US"/>
        </w:rPr>
        <w:t>PROT_aci</w:t>
      </w:r>
      <w:proofErr w:type="spellEnd"/>
      <w:r w:rsidR="00CB0B38">
        <w:rPr>
          <w:lang w:val="en-US"/>
        </w:rPr>
        <w:t xml:space="preserve"> and </w:t>
      </w:r>
      <w:proofErr w:type="spellStart"/>
      <w:r w:rsidR="00CB0B38" w:rsidRPr="00D92FBB">
        <w:rPr>
          <w:i/>
          <w:lang w:val="en-US"/>
        </w:rPr>
        <w:t>LIPID_aci</w:t>
      </w:r>
      <w:proofErr w:type="spellEnd"/>
      <w:r w:rsidR="00CB0B38">
        <w:rPr>
          <w:lang w:val="en-US"/>
        </w:rPr>
        <w:t xml:space="preserve"> are </w:t>
      </w:r>
      <w:proofErr w:type="spellStart"/>
      <w:r w:rsidR="00CB0B38">
        <w:rPr>
          <w:lang w:val="en-US"/>
        </w:rPr>
        <w:t>acidogenic</w:t>
      </w:r>
      <w:proofErr w:type="spellEnd"/>
      <w:r w:rsidR="00CB0B38">
        <w:rPr>
          <w:lang w:val="en-US"/>
        </w:rPr>
        <w:t xml:space="preserve"> bacterial groups; </w:t>
      </w:r>
      <w:proofErr w:type="spellStart"/>
      <w:r w:rsidR="00CB0B38" w:rsidRPr="00D92FBB">
        <w:rPr>
          <w:i/>
          <w:lang w:val="en-US"/>
        </w:rPr>
        <w:t>LCFA_ace</w:t>
      </w:r>
      <w:proofErr w:type="spellEnd"/>
      <w:r w:rsidR="00CB0B38">
        <w:rPr>
          <w:lang w:val="en-US"/>
        </w:rPr>
        <w:t xml:space="preserve">, </w:t>
      </w:r>
      <w:proofErr w:type="spellStart"/>
      <w:r w:rsidR="00CB0B38" w:rsidRPr="00D92FBB">
        <w:rPr>
          <w:i/>
          <w:lang w:val="en-US"/>
        </w:rPr>
        <w:t>Pro_ace</w:t>
      </w:r>
      <w:proofErr w:type="spellEnd"/>
      <w:r w:rsidR="00CB0B38">
        <w:rPr>
          <w:lang w:val="en-US"/>
        </w:rPr>
        <w:t xml:space="preserve">, </w:t>
      </w:r>
      <w:proofErr w:type="spellStart"/>
      <w:r w:rsidR="00CB0B38" w:rsidRPr="00D92FBB">
        <w:rPr>
          <w:i/>
          <w:lang w:val="en-US"/>
        </w:rPr>
        <w:t>But_ace</w:t>
      </w:r>
      <w:proofErr w:type="spellEnd"/>
      <w:r w:rsidR="00CB0B38">
        <w:rPr>
          <w:i/>
          <w:lang w:val="en-US"/>
        </w:rPr>
        <w:t xml:space="preserve"> </w:t>
      </w:r>
      <w:r w:rsidR="00CB0B38">
        <w:rPr>
          <w:lang w:val="en-US"/>
        </w:rPr>
        <w:t>and</w:t>
      </w:r>
      <w:r w:rsidR="00CB0B38" w:rsidRPr="00D92FBB">
        <w:rPr>
          <w:lang w:val="en-US"/>
        </w:rPr>
        <w:t xml:space="preserve"> </w:t>
      </w:r>
      <w:proofErr w:type="spellStart"/>
      <w:r w:rsidR="00CB0B38" w:rsidRPr="00D92FBB">
        <w:rPr>
          <w:i/>
          <w:lang w:val="en-US"/>
        </w:rPr>
        <w:t>Val_ace</w:t>
      </w:r>
      <w:proofErr w:type="spellEnd"/>
      <w:r w:rsidR="00CB0B38">
        <w:rPr>
          <w:lang w:val="en-US"/>
        </w:rPr>
        <w:t xml:space="preserve"> are </w:t>
      </w:r>
      <w:proofErr w:type="spellStart"/>
      <w:r w:rsidR="00CB0B38">
        <w:rPr>
          <w:lang w:val="en-US"/>
        </w:rPr>
        <w:t>acetogenic</w:t>
      </w:r>
      <w:proofErr w:type="spellEnd"/>
      <w:r w:rsidR="00CB0B38">
        <w:rPr>
          <w:lang w:val="en-US"/>
        </w:rPr>
        <w:t xml:space="preserve"> bacterial groups; </w:t>
      </w:r>
      <w:proofErr w:type="spellStart"/>
      <w:r w:rsidR="00CB0B38" w:rsidRPr="00D92FBB">
        <w:rPr>
          <w:i/>
          <w:lang w:val="en-US"/>
        </w:rPr>
        <w:t>Ace_meth</w:t>
      </w:r>
      <w:proofErr w:type="spellEnd"/>
      <w:r w:rsidR="00CB0B38" w:rsidRPr="00D92FBB">
        <w:rPr>
          <w:i/>
          <w:lang w:val="en-US"/>
        </w:rPr>
        <w:t xml:space="preserve"> </w:t>
      </w:r>
      <w:r w:rsidR="00CB0B38">
        <w:rPr>
          <w:lang w:val="en-US"/>
        </w:rPr>
        <w:t xml:space="preserve">and </w:t>
      </w:r>
      <w:proofErr w:type="spellStart"/>
      <w:r w:rsidR="00CB0B38" w:rsidRPr="00D92FBB">
        <w:rPr>
          <w:i/>
          <w:lang w:val="en-US"/>
        </w:rPr>
        <w:t>Hyd_meth</w:t>
      </w:r>
      <w:proofErr w:type="spellEnd"/>
      <w:r w:rsidR="00CB0B38" w:rsidRPr="00D92FBB">
        <w:rPr>
          <w:i/>
          <w:lang w:val="en-US"/>
        </w:rPr>
        <w:t xml:space="preserve"> </w:t>
      </w:r>
      <w:r w:rsidR="00CB0B38">
        <w:rPr>
          <w:lang w:val="en-US"/>
        </w:rPr>
        <w:t xml:space="preserve">are methanogenic archaeal groups; </w:t>
      </w:r>
      <w:r w:rsidR="00CB0B38" w:rsidRPr="00D92FBB">
        <w:rPr>
          <w:i/>
          <w:lang w:val="en-US"/>
        </w:rPr>
        <w:t>SAOB</w:t>
      </w:r>
      <w:r w:rsidR="00CB0B38">
        <w:rPr>
          <w:lang w:val="en-US"/>
        </w:rPr>
        <w:t xml:space="preserve"> are syntrophic acetate </w:t>
      </w:r>
      <w:proofErr w:type="spellStart"/>
      <w:r w:rsidR="00CB0B38">
        <w:rPr>
          <w:lang w:val="en-US"/>
        </w:rPr>
        <w:t>oxidixing</w:t>
      </w:r>
      <w:proofErr w:type="spellEnd"/>
      <w:r w:rsidR="00CB0B38">
        <w:rPr>
          <w:lang w:val="en-US"/>
        </w:rPr>
        <w:t xml:space="preserve"> bacterial groups. Initial concentrations were defined by fitting the initial experimental data points of other variables to their respective simulation curves. The results are not quantitative, providing only limited information about the succession dynamics of the microbial community.</w:t>
      </w:r>
    </w:p>
    <w:p w14:paraId="3D02CCE7" w14:textId="6EDF0860" w:rsidR="00FE3D5F" w:rsidRDefault="00FE3D5F" w:rsidP="00DF0992">
      <w:pPr>
        <w:jc w:val="both"/>
        <w:rPr>
          <w:b/>
          <w:lang w:val="en-US"/>
        </w:rPr>
      </w:pPr>
      <w:r>
        <w:rPr>
          <w:b/>
          <w:lang w:val="en-US"/>
        </w:rPr>
        <w:br w:type="page"/>
      </w:r>
    </w:p>
    <w:p w14:paraId="26755852" w14:textId="77777777" w:rsidR="00FE3D5F" w:rsidRPr="004B5EF6" w:rsidRDefault="00FE3D5F" w:rsidP="00DF0992">
      <w:pPr>
        <w:jc w:val="both"/>
        <w:rPr>
          <w:b/>
          <w:lang w:val="en-US"/>
        </w:rPr>
      </w:pPr>
      <w:r w:rsidRPr="004B5EF6">
        <w:rPr>
          <w:b/>
          <w:lang w:val="en-US"/>
        </w:rPr>
        <w:lastRenderedPageBreak/>
        <w:t>MASS BALANCE</w:t>
      </w:r>
      <w:r>
        <w:rPr>
          <w:b/>
          <w:lang w:val="en-US"/>
        </w:rPr>
        <w:t xml:space="preserve"> CALCULATIONS</w:t>
      </w:r>
    </w:p>
    <w:p w14:paraId="7ECA18DA" w14:textId="77777777" w:rsidR="00FE3D5F" w:rsidRPr="004B5EF6" w:rsidRDefault="00FE3D5F" w:rsidP="00DF0992">
      <w:pPr>
        <w:jc w:val="both"/>
        <w:rPr>
          <w:lang w:val="en-US"/>
        </w:rPr>
      </w:pPr>
      <w:r w:rsidRPr="004B5EF6">
        <w:rPr>
          <w:u w:val="single"/>
          <w:lang w:val="en-US"/>
        </w:rPr>
        <w:t>Reactions considered</w:t>
      </w:r>
      <w:r w:rsidRPr="004B5EF6">
        <w:rPr>
          <w:lang w:val="en-US"/>
        </w:rPr>
        <w:t>:</w:t>
      </w:r>
    </w:p>
    <w:p w14:paraId="2A2865F2" w14:textId="77777777" w:rsidR="00FE3D5F" w:rsidRPr="004B5EF6" w:rsidRDefault="00FE3D5F" w:rsidP="00DF0992">
      <w:pPr>
        <w:jc w:val="both"/>
        <w:rPr>
          <w:lang w:val="en-US"/>
        </w:rPr>
      </w:pPr>
    </w:p>
    <w:p w14:paraId="6ADBCD67" w14:textId="77777777" w:rsidR="00FE3D5F" w:rsidRPr="000A3B63" w:rsidRDefault="00FE3D5F" w:rsidP="00DF0992">
      <w:pPr>
        <w:jc w:val="both"/>
        <w:rPr>
          <w:rFonts w:eastAsiaTheme="minorEastAsia"/>
        </w:rPr>
      </w:pPr>
      <w:r w:rsidRPr="000A3B63">
        <w:rPr>
          <w:rFonts w:eastAsiaTheme="minorEastAsia"/>
        </w:rPr>
        <w:t xml:space="preserve">Acetogenesis                                    </w:t>
      </w:r>
      <m:oMath>
        <m:r>
          <w:rPr>
            <w:rFonts w:ascii="Cambria Math" w:hAnsi="Cambria Math"/>
          </w:rPr>
          <m:t>2</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+4</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CH</m:t>
            </m:r>
          </m:e>
          <m:sub>
            <m:r>
              <w:rPr>
                <w:rFonts w:ascii="Cambria Math" w:hAnsi="Cambria Math"/>
              </w:rPr>
              <m:t>3</m:t>
            </m:r>
          </m:sub>
        </m:sSub>
        <m:r>
          <w:rPr>
            <w:rFonts w:ascii="Cambria Math" w:hAnsi="Cambria Math"/>
          </w:rPr>
          <m:t>COOH+2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p>
    <w:p w14:paraId="0D63D61E" w14:textId="77777777" w:rsidR="00FE3D5F" w:rsidRPr="000A3B63" w:rsidRDefault="00FE3D5F" w:rsidP="00DF0992">
      <w:pPr>
        <w:jc w:val="both"/>
        <w:rPr>
          <w:rFonts w:eastAsiaTheme="minorEastAsia"/>
        </w:rPr>
      </w:pPr>
      <w:r w:rsidRPr="000A3B63">
        <w:rPr>
          <w:rFonts w:eastAsiaTheme="minorEastAsia"/>
        </w:rPr>
        <w:t xml:space="preserve">Propionate formation                    </w:t>
      </w:r>
      <m:oMath>
        <m:sSub>
          <m:sSubPr>
            <m:ctrlPr>
              <w:rPr>
                <w:rFonts w:ascii="Cambria Math" w:hAnsi="Cambria Math"/>
                <w:i/>
              </w:rPr>
            </m:ctrlPr>
          </m:sSubPr>
          <m:e>
            <m:r>
              <w:rPr>
                <w:rFonts w:ascii="Cambria Math" w:hAnsi="Cambria Math"/>
              </w:rPr>
              <m:t>CH</m:t>
            </m:r>
          </m:e>
          <m:sub>
            <m:r>
              <w:rPr>
                <w:rFonts w:ascii="Cambria Math" w:hAnsi="Cambria Math"/>
              </w:rPr>
              <m:t>3</m:t>
            </m:r>
          </m:sub>
        </m:sSub>
        <m:r>
          <w:rPr>
            <w:rFonts w:ascii="Cambria Math" w:hAnsi="Cambria Math"/>
          </w:rPr>
          <m:t>COOH</m:t>
        </m:r>
        <m:r>
          <w:rPr>
            <w:rFonts w:ascii="Cambria Math" w:eastAsiaTheme="minorEastAsia"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CH</m:t>
            </m:r>
          </m:e>
          <m:sub>
            <m:r>
              <w:rPr>
                <w:rFonts w:ascii="Cambria Math" w:hAnsi="Cambria Math"/>
              </w:rPr>
              <m:t>3</m:t>
            </m:r>
          </m:sub>
        </m:sSub>
        <m:sSub>
          <m:sSubPr>
            <m:ctrlPr>
              <w:rPr>
                <w:rFonts w:ascii="Cambria Math" w:hAnsi="Cambria Math"/>
                <w:i/>
              </w:rPr>
            </m:ctrlPr>
          </m:sSubPr>
          <m:e>
            <m:r>
              <w:rPr>
                <w:rFonts w:ascii="Cambria Math" w:hAnsi="Cambria Math"/>
              </w:rPr>
              <m:t>CH</m:t>
            </m:r>
          </m:e>
          <m:sub>
            <m:r>
              <w:rPr>
                <w:rFonts w:ascii="Cambria Math" w:hAnsi="Cambria Math"/>
              </w:rPr>
              <m:t>2</m:t>
            </m:r>
          </m:sub>
        </m:sSub>
        <m:r>
          <w:rPr>
            <w:rFonts w:ascii="Cambria Math" w:hAnsi="Cambria Math"/>
          </w:rPr>
          <m:t>COOH</m:t>
        </m:r>
        <m:r>
          <w:rPr>
            <w:rFonts w:ascii="Cambria Math" w:eastAsiaTheme="minorEastAsia"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p>
    <w:p w14:paraId="4A19ED60" w14:textId="77777777" w:rsidR="00FE3D5F" w:rsidRPr="000A3B63" w:rsidRDefault="00FE3D5F" w:rsidP="00DF0992">
      <w:pPr>
        <w:jc w:val="both"/>
        <w:rPr>
          <w:rFonts w:eastAsiaTheme="minorEastAsia"/>
        </w:rPr>
      </w:pPr>
      <w:r w:rsidRPr="000A3B63">
        <w:rPr>
          <w:rFonts w:eastAsiaTheme="minorEastAsia"/>
        </w:rPr>
        <w:t xml:space="preserve">Butyrate formation                        </w:t>
      </w:r>
      <m:oMath>
        <m:sSub>
          <m:sSubPr>
            <m:ctrlPr>
              <w:rPr>
                <w:rFonts w:ascii="Cambria Math" w:hAnsi="Cambria Math"/>
                <w:i/>
              </w:rPr>
            </m:ctrlPr>
          </m:sSubPr>
          <m:e>
            <m:r>
              <w:rPr>
                <w:rFonts w:ascii="Cambria Math" w:hAnsi="Cambria Math"/>
              </w:rPr>
              <m:t>CH</m:t>
            </m:r>
          </m:e>
          <m:sub>
            <m:r>
              <w:rPr>
                <w:rFonts w:ascii="Cambria Math" w:hAnsi="Cambria Math"/>
              </w:rPr>
              <m:t>3</m:t>
            </m:r>
          </m:sub>
        </m:sSub>
        <m:sSub>
          <m:sSubPr>
            <m:ctrlPr>
              <w:rPr>
                <w:rFonts w:ascii="Cambria Math" w:hAnsi="Cambria Math"/>
                <w:i/>
              </w:rPr>
            </m:ctrlPr>
          </m:sSubPr>
          <m:e>
            <m:r>
              <w:rPr>
                <w:rFonts w:ascii="Cambria Math" w:hAnsi="Cambria Math"/>
              </w:rPr>
              <m:t>CH</m:t>
            </m:r>
          </m:e>
          <m:sub>
            <m:r>
              <w:rPr>
                <w:rFonts w:ascii="Cambria Math" w:hAnsi="Cambria Math"/>
              </w:rPr>
              <m:t>2</m:t>
            </m:r>
          </m:sub>
        </m:sSub>
        <m:r>
          <w:rPr>
            <w:rFonts w:ascii="Cambria Math" w:hAnsi="Cambria Math"/>
          </w:rPr>
          <m:t>COOH</m:t>
        </m:r>
        <m:r>
          <w:rPr>
            <w:rFonts w:ascii="Cambria Math" w:eastAsiaTheme="minorEastAsia"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CH</m:t>
            </m:r>
          </m:e>
          <m:sub>
            <m:r>
              <w:rPr>
                <w:rFonts w:ascii="Cambria Math" w:hAnsi="Cambria Math"/>
              </w:rPr>
              <m:t>3</m:t>
            </m:r>
          </m:sub>
        </m:sSub>
        <w:bookmarkStart w:id="1" w:name="_Hlk516821989"/>
        <m:sSub>
          <m:sSubPr>
            <m:ctrlPr>
              <w:rPr>
                <w:rFonts w:ascii="Cambria Math" w:hAnsi="Cambria Math"/>
                <w:i/>
              </w:rPr>
            </m:ctrlPr>
          </m:sSubPr>
          <m:e>
            <m:r>
              <w:rPr>
                <w:rFonts w:ascii="Cambria Math" w:hAnsi="Cambria Math"/>
              </w:rPr>
              <m:t>CH</m:t>
            </m:r>
          </m:e>
          <m:sub>
            <m:r>
              <w:rPr>
                <w:rFonts w:ascii="Cambria Math" w:hAnsi="Cambria Math"/>
              </w:rPr>
              <m:t>2</m:t>
            </m:r>
          </m:sub>
        </m:sSub>
        <m:sSub>
          <m:sSubPr>
            <m:ctrlPr>
              <w:rPr>
                <w:rFonts w:ascii="Cambria Math" w:hAnsi="Cambria Math"/>
                <w:i/>
              </w:rPr>
            </m:ctrlPr>
          </m:sSubPr>
          <m:e>
            <m:r>
              <w:rPr>
                <w:rFonts w:ascii="Cambria Math" w:hAnsi="Cambria Math"/>
              </w:rPr>
              <m:t>CH</m:t>
            </m:r>
          </m:e>
          <m:sub>
            <m:r>
              <w:rPr>
                <w:rFonts w:ascii="Cambria Math" w:hAnsi="Cambria Math"/>
              </w:rPr>
              <m:t>2</m:t>
            </m:r>
          </m:sub>
        </m:sSub>
        <w:bookmarkEnd w:id="1"/>
        <m:r>
          <w:rPr>
            <w:rFonts w:ascii="Cambria Math" w:hAnsi="Cambria Math"/>
          </w:rPr>
          <m:t>COOH</m:t>
        </m:r>
        <m:r>
          <w:rPr>
            <w:rFonts w:ascii="Cambria Math" w:eastAsiaTheme="minorEastAsia"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p>
    <w:p w14:paraId="5FB469B8" w14:textId="77777777" w:rsidR="00FE3D5F" w:rsidRPr="004719F0" w:rsidRDefault="00FE3D5F" w:rsidP="00DF0992">
      <w:pPr>
        <w:jc w:val="both"/>
        <w:rPr>
          <w:rFonts w:eastAsiaTheme="minorEastAsia"/>
          <w:lang w:val="en-US"/>
        </w:rPr>
      </w:pPr>
      <w:r w:rsidRPr="004719F0">
        <w:rPr>
          <w:rFonts w:eastAsiaTheme="minorEastAsia"/>
          <w:lang w:val="en-US"/>
        </w:rPr>
        <w:t xml:space="preserve">Hydrogenotrophic methanogenesis       </w:t>
      </w:r>
      <m:oMath>
        <m:r>
          <w:rPr>
            <w:rFonts w:ascii="Cambria Math" w:eastAsiaTheme="minorEastAsia" w:hAnsi="Cambria Math"/>
            <w:lang w:val="en-US"/>
          </w:rPr>
          <m:t>4</m:t>
        </m:r>
        <m:sSub>
          <m:sSubPr>
            <m:ctrlPr>
              <w:rPr>
                <w:rFonts w:ascii="Cambria Math" w:hAnsi="Cambria Math"/>
                <w:i/>
              </w:rPr>
            </m:ctrlPr>
          </m:sSubPr>
          <m:e>
            <m:r>
              <w:rPr>
                <w:rFonts w:ascii="Cambria Math" w:hAnsi="Cambria Math"/>
              </w:rPr>
              <m:t>H</m:t>
            </m:r>
          </m:e>
          <m:sub>
            <m:r>
              <w:rPr>
                <w:rFonts w:ascii="Cambria Math" w:hAnsi="Cambria Math"/>
                <w:lang w:val="en-US"/>
              </w:rPr>
              <m:t>2</m:t>
            </m:r>
          </m:sub>
        </m:sSub>
        <m:r>
          <w:rPr>
            <w:rFonts w:ascii="Cambria Math" w:eastAsiaTheme="minorEastAsia" w:hAnsi="Cambria Math"/>
            <w:lang w:val="en-US"/>
          </w:rPr>
          <m:t>+</m:t>
        </m:r>
        <m:sSub>
          <m:sSubPr>
            <m:ctrlPr>
              <w:rPr>
                <w:rFonts w:ascii="Cambria Math" w:hAnsi="Cambria Math"/>
                <w:i/>
              </w:rPr>
            </m:ctrlPr>
          </m:sSubPr>
          <m:e>
            <m:r>
              <w:rPr>
                <w:rFonts w:ascii="Cambria Math" w:hAnsi="Cambria Math"/>
              </w:rPr>
              <m:t>CO</m:t>
            </m:r>
          </m:e>
          <m:sub>
            <m:r>
              <w:rPr>
                <w:rFonts w:ascii="Cambria Math" w:hAnsi="Cambria Math"/>
                <w:lang w:val="en-US"/>
              </w:rPr>
              <m:t>2</m:t>
            </m:r>
          </m:sub>
        </m:sSub>
        <m:r>
          <w:rPr>
            <w:rFonts w:ascii="Cambria Math" w:eastAsiaTheme="minorEastAsia" w:hAnsi="Cambria Math"/>
            <w:lang w:val="en-US"/>
          </w:rPr>
          <m:t>→</m:t>
        </m:r>
        <m:sSub>
          <m:sSubPr>
            <m:ctrlPr>
              <w:rPr>
                <w:rFonts w:ascii="Cambria Math" w:hAnsi="Cambria Math"/>
                <w:i/>
              </w:rPr>
            </m:ctrlPr>
          </m:sSubPr>
          <m:e>
            <m:r>
              <w:rPr>
                <w:rFonts w:ascii="Cambria Math" w:hAnsi="Cambria Math"/>
              </w:rPr>
              <m:t>CH</m:t>
            </m:r>
          </m:e>
          <m:sub>
            <m:r>
              <w:rPr>
                <w:rFonts w:ascii="Cambria Math" w:hAnsi="Cambria Math"/>
                <w:lang w:val="en-US"/>
              </w:rPr>
              <m:t>4</m:t>
            </m:r>
          </m:sub>
        </m:sSub>
        <m:r>
          <w:rPr>
            <w:rFonts w:ascii="Cambria Math" w:eastAsiaTheme="minorEastAsia" w:hAnsi="Cambria Math"/>
            <w:lang w:val="en-US"/>
          </w:rPr>
          <m:t>+2</m:t>
        </m:r>
        <m:sSub>
          <m:sSubPr>
            <m:ctrlPr>
              <w:rPr>
                <w:rFonts w:ascii="Cambria Math" w:hAnsi="Cambria Math"/>
                <w:i/>
              </w:rPr>
            </m:ctrlPr>
          </m:sSubPr>
          <m:e>
            <m:r>
              <w:rPr>
                <w:rFonts w:ascii="Cambria Math" w:hAnsi="Cambria Math"/>
              </w:rPr>
              <m:t>H</m:t>
            </m:r>
          </m:e>
          <m:sub>
            <m:r>
              <w:rPr>
                <w:rFonts w:ascii="Cambria Math" w:hAnsi="Cambria Math"/>
                <w:lang w:val="en-US"/>
              </w:rPr>
              <m:t>2</m:t>
            </m:r>
          </m:sub>
        </m:sSub>
        <m:r>
          <w:rPr>
            <w:rFonts w:ascii="Cambria Math" w:hAnsi="Cambria Math"/>
          </w:rPr>
          <m:t>O</m:t>
        </m:r>
      </m:oMath>
    </w:p>
    <w:p w14:paraId="27489CA0" w14:textId="77777777" w:rsidR="00FE3D5F" w:rsidRPr="004719F0" w:rsidRDefault="00FE3D5F" w:rsidP="00DF0992">
      <w:pPr>
        <w:jc w:val="both"/>
        <w:rPr>
          <w:rFonts w:eastAsiaTheme="minorEastAsia"/>
          <w:lang w:val="en-US"/>
        </w:rPr>
      </w:pPr>
    </w:p>
    <w:p w14:paraId="27AD655E" w14:textId="77777777" w:rsidR="00FE3D5F" w:rsidRPr="004B5EF6" w:rsidRDefault="00FE3D5F" w:rsidP="00DF0992">
      <w:pPr>
        <w:jc w:val="both"/>
        <w:rPr>
          <w:rFonts w:eastAsiaTheme="minorEastAsia"/>
          <w:lang w:val="en-US"/>
        </w:rPr>
      </w:pPr>
      <w:r w:rsidRPr="004719F0">
        <w:rPr>
          <w:rFonts w:eastAsiaTheme="minorEastAsia"/>
          <w:lang w:val="en-US"/>
        </w:rPr>
        <w:t>moles</w:t>
      </w:r>
      <w:r w:rsidRPr="004719F0">
        <w:rPr>
          <w:rFonts w:eastAsiaTheme="minorEastAsia"/>
          <w:vertAlign w:val="subscript"/>
          <w:lang w:val="en-US"/>
        </w:rPr>
        <w:t xml:space="preserve">H2, injected /day </w:t>
      </w:r>
      <w:r w:rsidRPr="004719F0">
        <w:rPr>
          <w:rFonts w:eastAsiaTheme="minorEastAsia"/>
          <w:lang w:val="en-US"/>
        </w:rPr>
        <w:t>= V</w:t>
      </w:r>
      <w:r w:rsidRPr="004719F0">
        <w:rPr>
          <w:rFonts w:eastAsiaTheme="minorEastAsia"/>
          <w:vertAlign w:val="subscript"/>
          <w:lang w:val="en-US"/>
        </w:rPr>
        <w:t xml:space="preserve">H2, injected /day </w:t>
      </w:r>
      <w:r w:rsidRPr="004719F0">
        <w:rPr>
          <w:rFonts w:eastAsiaTheme="minorEastAsia"/>
          <w:lang w:val="en-US"/>
        </w:rPr>
        <w:t>/</w:t>
      </w:r>
      <w:proofErr w:type="spellStart"/>
      <w:r w:rsidRPr="004719F0">
        <w:rPr>
          <w:rFonts w:eastAsiaTheme="minorEastAsia"/>
          <w:lang w:val="en-US"/>
        </w:rPr>
        <w:t>V</w:t>
      </w:r>
      <w:r w:rsidRPr="004719F0">
        <w:rPr>
          <w:rFonts w:eastAsiaTheme="minorEastAsia"/>
          <w:vertAlign w:val="subscript"/>
          <w:lang w:val="en-US"/>
        </w:rPr>
        <w:t>molar</w:t>
      </w:r>
      <w:proofErr w:type="spellEnd"/>
      <w:r w:rsidRPr="004719F0">
        <w:rPr>
          <w:rFonts w:eastAsiaTheme="minorEastAsia"/>
          <w:vertAlign w:val="subscript"/>
          <w:lang w:val="en-US"/>
        </w:rPr>
        <w:t xml:space="preserve">, ideal gas, 55°C </w:t>
      </w:r>
      <w:r w:rsidRPr="004719F0">
        <w:rPr>
          <w:rFonts w:eastAsiaTheme="minorEastAsia"/>
          <w:lang w:val="en-US"/>
        </w:rPr>
        <w:t>= 2.45 L/day / 26.9 L/mol= 0.0911 mol/day</w:t>
      </w:r>
    </w:p>
    <w:p w14:paraId="42168650" w14:textId="77777777" w:rsidR="00FE3D5F" w:rsidRPr="004B5EF6" w:rsidRDefault="00FE3D5F" w:rsidP="00DF0992">
      <w:pPr>
        <w:jc w:val="both"/>
        <w:rPr>
          <w:rFonts w:eastAsiaTheme="minorEastAsia"/>
          <w:lang w:val="en-US"/>
        </w:rPr>
      </w:pPr>
    </w:p>
    <w:p w14:paraId="752B899E" w14:textId="77777777" w:rsidR="00FE3D5F" w:rsidRPr="00E43E68" w:rsidRDefault="00FE3D5F" w:rsidP="00DF0992">
      <w:pPr>
        <w:jc w:val="both"/>
        <w:rPr>
          <w:rFonts w:eastAsiaTheme="minorEastAsia"/>
          <w:b/>
          <w:u w:val="single"/>
        </w:rPr>
      </w:pPr>
      <w:r w:rsidRPr="00E43E68">
        <w:rPr>
          <w:rFonts w:eastAsiaTheme="minorEastAsia"/>
          <w:b/>
          <w:u w:val="single"/>
        </w:rPr>
        <w:t>Single stage reactor:</w:t>
      </w:r>
    </w:p>
    <w:p w14:paraId="224B7B72" w14:textId="77777777" w:rsidR="00FE3D5F" w:rsidRDefault="00FE3D5F" w:rsidP="00DF0992">
      <w:pPr>
        <w:jc w:val="both"/>
        <w:rPr>
          <w:rFonts w:eastAsiaTheme="minorEastAsia"/>
          <w:u w:val="single"/>
        </w:rPr>
      </w:pPr>
    </w:p>
    <w:p w14:paraId="44CB806F" w14:textId="77777777" w:rsidR="00FE3D5F" w:rsidRDefault="00FE3D5F" w:rsidP="00DF0992">
      <w:pPr>
        <w:pStyle w:val="ListParagraph"/>
        <w:numPr>
          <w:ilvl w:val="0"/>
          <w:numId w:val="1"/>
        </w:numPr>
        <w:jc w:val="both"/>
        <w:rPr>
          <w:rFonts w:eastAsiaTheme="minorEastAsia"/>
        </w:rPr>
      </w:pPr>
      <w:r w:rsidRPr="0030425E">
        <w:rPr>
          <w:rFonts w:eastAsiaTheme="minorEastAsia"/>
        </w:rPr>
        <w:t>Methane increase (</w:t>
      </w:r>
      <w:proofErr w:type="spellStart"/>
      <w:r w:rsidRPr="0030425E">
        <w:rPr>
          <w:rFonts w:eastAsiaTheme="minorEastAsia" w:cstheme="minorHAnsi"/>
        </w:rPr>
        <w:t>Δ</w:t>
      </w:r>
      <w:r w:rsidRPr="0030425E">
        <w:rPr>
          <w:rFonts w:eastAsiaTheme="minorEastAsia"/>
        </w:rPr>
        <w:t>methane</w:t>
      </w:r>
      <w:proofErr w:type="spellEnd"/>
      <w:r w:rsidRPr="0030425E">
        <w:rPr>
          <w:rFonts w:eastAsiaTheme="minorEastAsia"/>
        </w:rPr>
        <w:t>) after H</w:t>
      </w:r>
      <w:r w:rsidRPr="0030425E">
        <w:rPr>
          <w:rFonts w:eastAsiaTheme="minorEastAsia"/>
          <w:vertAlign w:val="subscript"/>
        </w:rPr>
        <w:t>2</w:t>
      </w:r>
      <w:r w:rsidRPr="0030425E">
        <w:rPr>
          <w:rFonts w:eastAsiaTheme="minorEastAsia"/>
        </w:rPr>
        <w:t>= 0.24 L/day</w:t>
      </w:r>
    </w:p>
    <w:p w14:paraId="4E0AE8C2" w14:textId="77777777" w:rsidR="00FE3D5F" w:rsidRPr="004B5EF6" w:rsidRDefault="00FE3D5F" w:rsidP="00DF0992">
      <w:pPr>
        <w:jc w:val="both"/>
        <w:rPr>
          <w:rFonts w:eastAsiaTheme="minorEastAsia"/>
          <w:lang w:val="en-US"/>
        </w:rPr>
      </w:pPr>
    </w:p>
    <w:p w14:paraId="13902A6E" w14:textId="77777777" w:rsidR="00FE3D5F" w:rsidRPr="004719F0" w:rsidRDefault="00FE3D5F" w:rsidP="00DF0992">
      <w:pPr>
        <w:jc w:val="both"/>
        <w:rPr>
          <w:rFonts w:eastAsiaTheme="minorEastAsia"/>
          <w:lang w:val="en-US"/>
        </w:rPr>
      </w:pPr>
      <w:r w:rsidRPr="004719F0">
        <w:rPr>
          <w:rFonts w:eastAsiaTheme="minorEastAsia"/>
          <w:lang w:val="en-US"/>
        </w:rPr>
        <w:t>moles</w:t>
      </w:r>
      <w:r w:rsidRPr="004719F0">
        <w:rPr>
          <w:rFonts w:eastAsiaTheme="minorEastAsia" w:cstheme="minorHAnsi"/>
          <w:vertAlign w:val="subscript"/>
        </w:rPr>
        <w:t>Δ</w:t>
      </w:r>
      <w:r w:rsidRPr="004719F0">
        <w:rPr>
          <w:rFonts w:eastAsiaTheme="minorEastAsia"/>
          <w:vertAlign w:val="subscript"/>
          <w:lang w:val="en-US"/>
        </w:rPr>
        <w:t>methane</w:t>
      </w:r>
      <w:r w:rsidRPr="004719F0">
        <w:rPr>
          <w:rFonts w:eastAsiaTheme="minorEastAsia"/>
          <w:lang w:val="en-US"/>
        </w:rPr>
        <w:t>= 0.24 L/day / 26.9 L/mol = 0.0089 mol</w:t>
      </w:r>
    </w:p>
    <w:p w14:paraId="1CB86A2C" w14:textId="77777777" w:rsidR="00FE3D5F" w:rsidRPr="004B5EF6" w:rsidRDefault="00FE3D5F" w:rsidP="00DF0992">
      <w:pPr>
        <w:spacing w:line="480" w:lineRule="auto"/>
        <w:jc w:val="both"/>
        <w:rPr>
          <w:rFonts w:eastAsiaTheme="minorEastAsia"/>
          <w:lang w:val="en-US"/>
        </w:rPr>
      </w:pPr>
      <w:r w:rsidRPr="004719F0">
        <w:rPr>
          <w:rFonts w:eastAsiaTheme="minorEastAsia"/>
          <w:lang w:val="en-US"/>
        </w:rPr>
        <w:t>moles</w:t>
      </w:r>
      <w:r w:rsidRPr="004719F0">
        <w:rPr>
          <w:rFonts w:eastAsiaTheme="minorEastAsia"/>
          <w:vertAlign w:val="subscript"/>
          <w:lang w:val="en-US"/>
        </w:rPr>
        <w:t xml:space="preserve">H2, used for </w:t>
      </w:r>
      <w:r w:rsidRPr="004719F0">
        <w:rPr>
          <w:rFonts w:eastAsiaTheme="minorEastAsia" w:cstheme="minorHAnsi"/>
          <w:vertAlign w:val="subscript"/>
        </w:rPr>
        <w:t>Δ</w:t>
      </w:r>
      <w:r w:rsidRPr="004719F0">
        <w:rPr>
          <w:rFonts w:eastAsiaTheme="minorEastAsia"/>
          <w:vertAlign w:val="subscript"/>
          <w:lang w:val="en-US"/>
        </w:rPr>
        <w:t>methane</w:t>
      </w:r>
      <w:r w:rsidRPr="004719F0">
        <w:rPr>
          <w:rFonts w:eastAsiaTheme="minorEastAsia"/>
          <w:lang w:val="en-US"/>
        </w:rPr>
        <w:t xml:space="preserve"> = 0.0089 x 4 = 0.0357 mol (</w:t>
      </w:r>
      <w:r w:rsidRPr="004719F0">
        <w:rPr>
          <w:rFonts w:eastAsiaTheme="minorEastAsia" w:cstheme="minorHAnsi"/>
          <w:lang w:val="en-US"/>
        </w:rPr>
        <w:t>~</w:t>
      </w:r>
      <w:r w:rsidRPr="004719F0">
        <w:rPr>
          <w:rFonts w:eastAsiaTheme="minorEastAsia"/>
          <w:lang w:val="en-US"/>
        </w:rPr>
        <w:t>40% of the H</w:t>
      </w:r>
      <w:r w:rsidRPr="004719F0">
        <w:rPr>
          <w:rFonts w:eastAsiaTheme="minorEastAsia"/>
          <w:vertAlign w:val="subscript"/>
          <w:lang w:val="en-US"/>
        </w:rPr>
        <w:t>2</w:t>
      </w:r>
      <w:r w:rsidRPr="004719F0">
        <w:rPr>
          <w:rFonts w:eastAsiaTheme="minorEastAsia"/>
          <w:lang w:val="en-US"/>
        </w:rPr>
        <w:t xml:space="preserve"> moles injected is utilized for the methane increase)</w:t>
      </w:r>
    </w:p>
    <w:p w14:paraId="69CDD3E7" w14:textId="77777777" w:rsidR="00FE3D5F" w:rsidRPr="004B5EF6" w:rsidRDefault="00FE3D5F" w:rsidP="00DF0992">
      <w:pPr>
        <w:jc w:val="both"/>
        <w:rPr>
          <w:rFonts w:eastAsiaTheme="minorEastAsia"/>
          <w:u w:val="single"/>
          <w:lang w:val="en-US"/>
        </w:rPr>
      </w:pPr>
    </w:p>
    <w:p w14:paraId="18472E6B" w14:textId="77777777" w:rsidR="00FE3D5F" w:rsidRDefault="00FE3D5F" w:rsidP="00DF0992">
      <w:pPr>
        <w:pStyle w:val="ListParagraph"/>
        <w:numPr>
          <w:ilvl w:val="0"/>
          <w:numId w:val="1"/>
        </w:numPr>
        <w:jc w:val="both"/>
        <w:rPr>
          <w:rFonts w:eastAsiaTheme="minorEastAsia"/>
        </w:rPr>
      </w:pPr>
      <w:r w:rsidRPr="00B81D1F">
        <w:rPr>
          <w:rFonts w:eastAsiaTheme="minorEastAsia"/>
        </w:rPr>
        <w:t>Butyrate increase (</w:t>
      </w:r>
      <w:proofErr w:type="spellStart"/>
      <w:r w:rsidRPr="00B81D1F">
        <w:rPr>
          <w:rFonts w:eastAsiaTheme="minorEastAsia" w:cstheme="minorHAnsi"/>
        </w:rPr>
        <w:t>Δ</w:t>
      </w:r>
      <w:r w:rsidRPr="00B81D1F">
        <w:rPr>
          <w:rFonts w:eastAsiaTheme="minorEastAsia"/>
        </w:rPr>
        <w:t>butyrate</w:t>
      </w:r>
      <w:proofErr w:type="spellEnd"/>
      <w:r w:rsidRPr="00B81D1F">
        <w:rPr>
          <w:rFonts w:eastAsiaTheme="minorEastAsia"/>
        </w:rPr>
        <w:t>) after H</w:t>
      </w:r>
      <w:r w:rsidRPr="00B81D1F">
        <w:rPr>
          <w:rFonts w:eastAsiaTheme="minorEastAsia"/>
          <w:vertAlign w:val="subscript"/>
        </w:rPr>
        <w:t>2</w:t>
      </w:r>
      <w:r w:rsidRPr="00B81D1F">
        <w:rPr>
          <w:rFonts w:eastAsiaTheme="minorEastAsia"/>
        </w:rPr>
        <w:t>= 1.2 g/L</w:t>
      </w:r>
    </w:p>
    <w:p w14:paraId="7DCC8F1E" w14:textId="77777777" w:rsidR="00FE3D5F" w:rsidRPr="004B5EF6" w:rsidRDefault="00FE3D5F" w:rsidP="00DF0992">
      <w:pPr>
        <w:jc w:val="both"/>
        <w:rPr>
          <w:rFonts w:eastAsiaTheme="minorEastAsia"/>
          <w:lang w:val="en-US"/>
        </w:rPr>
      </w:pPr>
    </w:p>
    <w:p w14:paraId="2B9B6058" w14:textId="77777777" w:rsidR="00FE3D5F" w:rsidRPr="004B5EF6" w:rsidRDefault="00FE3D5F" w:rsidP="00DF0992">
      <w:pPr>
        <w:jc w:val="both"/>
        <w:rPr>
          <w:rFonts w:eastAsiaTheme="minorEastAsia"/>
          <w:lang w:val="en-US"/>
        </w:rPr>
      </w:pPr>
      <w:r w:rsidRPr="004B5EF6">
        <w:rPr>
          <w:rFonts w:eastAsiaTheme="minorEastAsia"/>
          <w:lang w:val="en-US"/>
        </w:rPr>
        <w:t>moles</w:t>
      </w:r>
      <w:r w:rsidRPr="000375F6">
        <w:rPr>
          <w:rFonts w:eastAsiaTheme="minorEastAsia" w:cstheme="minorHAnsi"/>
          <w:vertAlign w:val="subscript"/>
        </w:rPr>
        <w:t>Δ</w:t>
      </w:r>
      <w:r w:rsidRPr="004B5EF6">
        <w:rPr>
          <w:rFonts w:eastAsiaTheme="minorEastAsia"/>
          <w:vertAlign w:val="subscript"/>
          <w:lang w:val="en-US"/>
        </w:rPr>
        <w:t>butyrate</w:t>
      </w:r>
      <w:r w:rsidRPr="004B5EF6">
        <w:rPr>
          <w:rFonts w:eastAsiaTheme="minorEastAsia"/>
          <w:lang w:val="en-US"/>
        </w:rPr>
        <w:t xml:space="preserve">= 1.2 g/L x 3 </w:t>
      </w:r>
      <w:proofErr w:type="spellStart"/>
      <w:r w:rsidRPr="004B5EF6">
        <w:rPr>
          <w:rFonts w:eastAsiaTheme="minorEastAsia"/>
          <w:lang w:val="en-US"/>
        </w:rPr>
        <w:t>Lr</w:t>
      </w:r>
      <w:proofErr w:type="spellEnd"/>
      <w:r w:rsidRPr="004B5EF6">
        <w:rPr>
          <w:rFonts w:eastAsiaTheme="minorEastAsia"/>
          <w:lang w:val="en-US"/>
        </w:rPr>
        <w:t xml:space="preserve"> = 3.6 g / 88.1 g/mol = 0.04086 mol</w:t>
      </w:r>
    </w:p>
    <w:p w14:paraId="02CBDFEC" w14:textId="77777777" w:rsidR="00FE3D5F" w:rsidRPr="004719F0" w:rsidRDefault="00FE3D5F" w:rsidP="00DF0992">
      <w:pPr>
        <w:jc w:val="both"/>
        <w:rPr>
          <w:rFonts w:eastAsiaTheme="minorEastAsia"/>
          <w:lang w:val="en-US"/>
        </w:rPr>
      </w:pPr>
      <w:r w:rsidRPr="004B5EF6">
        <w:rPr>
          <w:rFonts w:eastAsiaTheme="minorEastAsia"/>
          <w:lang w:val="en-US"/>
        </w:rPr>
        <w:t>Hypothesis a): moles</w:t>
      </w:r>
      <w:r w:rsidRPr="004B5EF6">
        <w:rPr>
          <w:rFonts w:eastAsiaTheme="minorEastAsia"/>
          <w:vertAlign w:val="subscript"/>
          <w:lang w:val="en-US"/>
        </w:rPr>
        <w:t xml:space="preserve">H2, used for </w:t>
      </w:r>
      <w:r w:rsidRPr="005312E0">
        <w:rPr>
          <w:rFonts w:eastAsiaTheme="minorEastAsia" w:cstheme="minorHAnsi"/>
          <w:vertAlign w:val="subscript"/>
        </w:rPr>
        <w:t>Δ</w:t>
      </w:r>
      <w:r w:rsidRPr="004B5EF6">
        <w:rPr>
          <w:rFonts w:eastAsiaTheme="minorEastAsia"/>
          <w:vertAlign w:val="subscript"/>
          <w:lang w:val="en-US"/>
        </w:rPr>
        <w:t>butyrate (from CO</w:t>
      </w:r>
      <w:r w:rsidRPr="004B5EF6">
        <w:rPr>
          <w:rFonts w:eastAsiaTheme="minorEastAsia"/>
          <w:sz w:val="16"/>
          <w:vertAlign w:val="subscript"/>
          <w:lang w:val="en-US"/>
        </w:rPr>
        <w:t>2</w:t>
      </w:r>
      <w:r w:rsidRPr="004B5EF6">
        <w:rPr>
          <w:rFonts w:eastAsiaTheme="minorEastAsia"/>
          <w:vertAlign w:val="subscript"/>
          <w:lang w:val="en-US"/>
        </w:rPr>
        <w:t>)</w:t>
      </w:r>
      <w:r w:rsidRPr="004B5EF6">
        <w:rPr>
          <w:rFonts w:eastAsiaTheme="minorEastAsia"/>
          <w:lang w:val="en-US"/>
        </w:rPr>
        <w:t xml:space="preserve"> = 0.04086 </w:t>
      </w:r>
      <w:r w:rsidRPr="004719F0">
        <w:rPr>
          <w:rFonts w:eastAsiaTheme="minorEastAsia"/>
          <w:lang w:val="en-US"/>
        </w:rPr>
        <w:t>mol x 10 mol H</w:t>
      </w:r>
      <w:r w:rsidRPr="004719F0">
        <w:rPr>
          <w:rFonts w:eastAsiaTheme="minorEastAsia"/>
          <w:vertAlign w:val="subscript"/>
          <w:lang w:val="en-US"/>
        </w:rPr>
        <w:t>2</w:t>
      </w:r>
      <w:r w:rsidRPr="004719F0">
        <w:rPr>
          <w:rFonts w:eastAsiaTheme="minorEastAsia"/>
          <w:lang w:val="en-US"/>
        </w:rPr>
        <w:t xml:space="preserve"> = 0.409 mol</w:t>
      </w:r>
    </w:p>
    <w:p w14:paraId="625A0CF1" w14:textId="77777777" w:rsidR="00FE3D5F" w:rsidRPr="004719F0" w:rsidRDefault="00FE3D5F" w:rsidP="00DF0992">
      <w:pPr>
        <w:jc w:val="both"/>
        <w:rPr>
          <w:rFonts w:eastAsiaTheme="minorEastAsia"/>
          <w:lang w:val="en-US"/>
        </w:rPr>
      </w:pPr>
      <w:r w:rsidRPr="004719F0">
        <w:rPr>
          <w:rFonts w:eastAsiaTheme="minorEastAsia"/>
          <w:lang w:val="en-US"/>
        </w:rPr>
        <w:t>Hypothesis b): moles</w:t>
      </w:r>
      <w:r w:rsidRPr="004719F0">
        <w:rPr>
          <w:rFonts w:eastAsiaTheme="minorEastAsia"/>
          <w:vertAlign w:val="subscript"/>
          <w:lang w:val="en-US"/>
        </w:rPr>
        <w:t xml:space="preserve">H2, used for </w:t>
      </w:r>
      <w:r w:rsidRPr="004719F0">
        <w:rPr>
          <w:rFonts w:eastAsiaTheme="minorEastAsia" w:cstheme="minorHAnsi"/>
          <w:vertAlign w:val="subscript"/>
        </w:rPr>
        <w:t>Δ</w:t>
      </w:r>
      <w:r w:rsidRPr="004719F0">
        <w:rPr>
          <w:rFonts w:eastAsiaTheme="minorEastAsia"/>
          <w:vertAlign w:val="subscript"/>
          <w:lang w:val="en-US"/>
        </w:rPr>
        <w:t>butyrate (from acetate)</w:t>
      </w:r>
      <w:r w:rsidRPr="004719F0">
        <w:rPr>
          <w:rFonts w:eastAsiaTheme="minorEastAsia"/>
          <w:lang w:val="en-US"/>
        </w:rPr>
        <w:t xml:space="preserve"> = 0.04086 mol x 6 mol H</w:t>
      </w:r>
      <w:r w:rsidRPr="004719F0">
        <w:rPr>
          <w:rFonts w:eastAsiaTheme="minorEastAsia"/>
          <w:vertAlign w:val="subscript"/>
          <w:lang w:val="en-US"/>
        </w:rPr>
        <w:t>2</w:t>
      </w:r>
      <w:r w:rsidRPr="004719F0">
        <w:rPr>
          <w:rFonts w:eastAsiaTheme="minorEastAsia"/>
          <w:lang w:val="en-US"/>
        </w:rPr>
        <w:t xml:space="preserve"> = 0.245 mol</w:t>
      </w:r>
    </w:p>
    <w:p w14:paraId="33AF59D6" w14:textId="77777777" w:rsidR="00FE3D5F" w:rsidRPr="004B5EF6" w:rsidRDefault="00FE3D5F" w:rsidP="00DF0992">
      <w:pPr>
        <w:jc w:val="both"/>
        <w:rPr>
          <w:rFonts w:eastAsiaTheme="minorEastAsia"/>
          <w:lang w:val="en-US"/>
        </w:rPr>
      </w:pPr>
      <w:r w:rsidRPr="004719F0">
        <w:rPr>
          <w:rFonts w:eastAsiaTheme="minorEastAsia"/>
          <w:lang w:val="en-US"/>
        </w:rPr>
        <w:t>Hypothesis c): moles</w:t>
      </w:r>
      <w:r w:rsidRPr="004719F0">
        <w:rPr>
          <w:rFonts w:eastAsiaTheme="minorEastAsia"/>
          <w:vertAlign w:val="subscript"/>
          <w:lang w:val="en-US"/>
        </w:rPr>
        <w:t xml:space="preserve">H2, used for </w:t>
      </w:r>
      <w:r w:rsidRPr="004719F0">
        <w:rPr>
          <w:rFonts w:eastAsiaTheme="minorEastAsia" w:cstheme="minorHAnsi"/>
          <w:vertAlign w:val="subscript"/>
        </w:rPr>
        <w:t>Δ</w:t>
      </w:r>
      <w:r w:rsidRPr="004719F0">
        <w:rPr>
          <w:rFonts w:eastAsiaTheme="minorEastAsia"/>
          <w:vertAlign w:val="subscript"/>
          <w:lang w:val="en-US"/>
        </w:rPr>
        <w:t>butyrate (from propionate)</w:t>
      </w:r>
      <w:r w:rsidRPr="004719F0">
        <w:rPr>
          <w:rFonts w:eastAsiaTheme="minorEastAsia"/>
          <w:lang w:val="en-US"/>
        </w:rPr>
        <w:t xml:space="preserve"> = 0.04086 mol x 3 mol</w:t>
      </w:r>
      <w:r w:rsidRPr="004B5EF6">
        <w:rPr>
          <w:rFonts w:eastAsiaTheme="minorEastAsia"/>
          <w:lang w:val="en-US"/>
        </w:rPr>
        <w:t xml:space="preserve"> H</w:t>
      </w:r>
      <w:r w:rsidRPr="004B5EF6">
        <w:rPr>
          <w:rFonts w:eastAsiaTheme="minorEastAsia"/>
          <w:vertAlign w:val="subscript"/>
          <w:lang w:val="en-US"/>
        </w:rPr>
        <w:t>2</w:t>
      </w:r>
      <w:r w:rsidRPr="004B5EF6">
        <w:rPr>
          <w:rFonts w:eastAsiaTheme="minorEastAsia"/>
          <w:lang w:val="en-US"/>
        </w:rPr>
        <w:t xml:space="preserve"> = 0.123 mol</w:t>
      </w:r>
    </w:p>
    <w:p w14:paraId="691640E1" w14:textId="77777777" w:rsidR="00FE3D5F" w:rsidRPr="004B5EF6" w:rsidRDefault="00FE3D5F" w:rsidP="00DF0992">
      <w:pPr>
        <w:jc w:val="both"/>
        <w:rPr>
          <w:rFonts w:eastAsiaTheme="minorEastAsia"/>
          <w:lang w:val="en-US"/>
        </w:rPr>
      </w:pPr>
    </w:p>
    <w:p w14:paraId="15C3E549" w14:textId="77777777" w:rsidR="00FE3D5F" w:rsidRPr="004B5EF6" w:rsidRDefault="00FE3D5F" w:rsidP="00DF0992">
      <w:pPr>
        <w:jc w:val="both"/>
        <w:rPr>
          <w:rFonts w:eastAsiaTheme="minorEastAsia"/>
          <w:lang w:val="en-US"/>
        </w:rPr>
      </w:pPr>
    </w:p>
    <w:p w14:paraId="173FEA6D" w14:textId="77777777" w:rsidR="00FE3D5F" w:rsidRPr="004B5EF6" w:rsidRDefault="00FE3D5F" w:rsidP="00DF0992">
      <w:pPr>
        <w:spacing w:line="480" w:lineRule="auto"/>
        <w:jc w:val="both"/>
        <w:rPr>
          <w:rFonts w:eastAsiaTheme="minorEastAsia"/>
          <w:lang w:val="en-US"/>
        </w:rPr>
      </w:pPr>
      <w:r w:rsidRPr="004B5EF6">
        <w:rPr>
          <w:rFonts w:eastAsiaTheme="minorEastAsia"/>
          <w:lang w:val="en-US"/>
        </w:rPr>
        <w:lastRenderedPageBreak/>
        <w:t>The left 60% H</w:t>
      </w:r>
      <w:r w:rsidRPr="004B5EF6">
        <w:rPr>
          <w:rFonts w:eastAsiaTheme="minorEastAsia"/>
          <w:vertAlign w:val="subscript"/>
          <w:lang w:val="en-US"/>
        </w:rPr>
        <w:t>2</w:t>
      </w:r>
      <w:r w:rsidRPr="004B5EF6">
        <w:rPr>
          <w:rFonts w:eastAsiaTheme="minorEastAsia"/>
          <w:lang w:val="en-US"/>
        </w:rPr>
        <w:t xml:space="preserve"> moles injected (0.0554 mol) are not enough for the butyrate increment registered, considering all hypotheses (a, b and c). Thus, the utilization of indigenous H</w:t>
      </w:r>
      <w:r w:rsidRPr="004B5EF6">
        <w:rPr>
          <w:rFonts w:eastAsiaTheme="minorEastAsia"/>
          <w:vertAlign w:val="subscript"/>
          <w:lang w:val="en-US"/>
        </w:rPr>
        <w:t>2</w:t>
      </w:r>
      <w:r w:rsidRPr="004B5EF6">
        <w:rPr>
          <w:rFonts w:eastAsiaTheme="minorEastAsia"/>
          <w:lang w:val="en-US"/>
        </w:rPr>
        <w:t xml:space="preserve"> should be considered:</w:t>
      </w:r>
    </w:p>
    <w:p w14:paraId="0A112753" w14:textId="77777777" w:rsidR="00FE3D5F" w:rsidRPr="004B5EF6" w:rsidRDefault="00FE3D5F" w:rsidP="00DF0992">
      <w:pPr>
        <w:jc w:val="both"/>
        <w:rPr>
          <w:rFonts w:eastAsiaTheme="minorEastAsia"/>
          <w:lang w:val="en-US"/>
        </w:rPr>
      </w:pPr>
    </w:p>
    <w:p w14:paraId="4F1E58D1" w14:textId="77777777" w:rsidR="00FE3D5F" w:rsidRPr="004B5EF6" w:rsidRDefault="00FE3D5F" w:rsidP="00DF0992">
      <w:pPr>
        <w:jc w:val="both"/>
        <w:rPr>
          <w:rFonts w:eastAsiaTheme="minorEastAsia"/>
          <w:lang w:val="en-US"/>
        </w:rPr>
      </w:pPr>
      <w:r w:rsidRPr="004B5EF6">
        <w:rPr>
          <w:rFonts w:eastAsiaTheme="minorEastAsia"/>
          <w:lang w:val="en-US"/>
        </w:rPr>
        <w:t>moles</w:t>
      </w:r>
      <w:r w:rsidRPr="004B5EF6">
        <w:rPr>
          <w:rFonts w:eastAsiaTheme="minorEastAsia"/>
          <w:vertAlign w:val="subscript"/>
          <w:lang w:val="en-US"/>
        </w:rPr>
        <w:t xml:space="preserve">H2, BIOGAS </w:t>
      </w:r>
      <w:r w:rsidRPr="004B5EF6">
        <w:rPr>
          <w:rFonts w:eastAsiaTheme="minorEastAsia"/>
          <w:lang w:val="en-US"/>
        </w:rPr>
        <w:t>= 0.48 L/day / 26.9 L/mol =</w:t>
      </w:r>
      <w:r w:rsidRPr="004B5EF6">
        <w:rPr>
          <w:rFonts w:eastAsiaTheme="minorEastAsia"/>
          <w:vertAlign w:val="subscript"/>
          <w:lang w:val="en-US"/>
        </w:rPr>
        <w:t xml:space="preserve"> </w:t>
      </w:r>
      <w:r w:rsidRPr="004B5EF6">
        <w:rPr>
          <w:rFonts w:eastAsiaTheme="minorEastAsia"/>
          <w:lang w:val="en-US"/>
        </w:rPr>
        <w:t>0.018 mol</w:t>
      </w:r>
    </w:p>
    <w:p w14:paraId="5A423692" w14:textId="77777777" w:rsidR="00FE3D5F" w:rsidRPr="004B5EF6" w:rsidRDefault="00FE3D5F" w:rsidP="00DF0992">
      <w:pPr>
        <w:jc w:val="both"/>
        <w:rPr>
          <w:rFonts w:eastAsiaTheme="minorEastAsia"/>
          <w:lang w:val="en-US"/>
        </w:rPr>
      </w:pPr>
      <w:r w:rsidRPr="004719F0">
        <w:rPr>
          <w:rFonts w:eastAsiaTheme="minorEastAsia"/>
          <w:lang w:val="en-US"/>
        </w:rPr>
        <w:t>moles</w:t>
      </w:r>
      <w:r w:rsidRPr="004719F0">
        <w:rPr>
          <w:rFonts w:eastAsiaTheme="minorEastAsia"/>
          <w:vertAlign w:val="subscript"/>
          <w:lang w:val="en-US"/>
        </w:rPr>
        <w:t xml:space="preserve">H2, left for other metabolisms </w:t>
      </w:r>
      <w:r w:rsidRPr="004719F0">
        <w:rPr>
          <w:rFonts w:eastAsiaTheme="minorEastAsia"/>
          <w:lang w:val="en-US"/>
        </w:rPr>
        <w:t>= 0.055 – 0.018 = 0.037 mol</w:t>
      </w:r>
    </w:p>
    <w:p w14:paraId="3934676A" w14:textId="77777777" w:rsidR="00FE3D5F" w:rsidRPr="004B5EF6" w:rsidRDefault="00FE3D5F" w:rsidP="00DF0992">
      <w:pPr>
        <w:spacing w:line="480" w:lineRule="auto"/>
        <w:jc w:val="both"/>
        <w:rPr>
          <w:rFonts w:eastAsiaTheme="minorEastAsia"/>
          <w:lang w:val="en-US"/>
        </w:rPr>
      </w:pPr>
    </w:p>
    <w:p w14:paraId="2A702853" w14:textId="77777777" w:rsidR="00FE3D5F" w:rsidRPr="004B5EF6" w:rsidRDefault="00FE3D5F" w:rsidP="00DF0992">
      <w:pPr>
        <w:spacing w:line="480" w:lineRule="auto"/>
        <w:jc w:val="both"/>
        <w:rPr>
          <w:rFonts w:eastAsiaTheme="minorEastAsia"/>
          <w:lang w:val="en-US"/>
        </w:rPr>
      </w:pPr>
      <w:r w:rsidRPr="004B5EF6">
        <w:rPr>
          <w:rFonts w:eastAsiaTheme="minorEastAsia"/>
          <w:lang w:val="en-US"/>
        </w:rPr>
        <w:t>Hypothesis a): 0.409-0.037 = 0.37 mol (too much indigenous H</w:t>
      </w:r>
      <w:r w:rsidRPr="004B5EF6">
        <w:rPr>
          <w:rFonts w:eastAsiaTheme="minorEastAsia"/>
          <w:vertAlign w:val="subscript"/>
          <w:lang w:val="en-US"/>
        </w:rPr>
        <w:t>2</w:t>
      </w:r>
      <w:r w:rsidRPr="004B5EF6">
        <w:rPr>
          <w:rFonts w:eastAsiaTheme="minorEastAsia"/>
          <w:lang w:val="en-US"/>
        </w:rPr>
        <w:t xml:space="preserve"> required to produce butyrate from CO</w:t>
      </w:r>
      <w:r w:rsidRPr="004B5EF6">
        <w:rPr>
          <w:rFonts w:eastAsiaTheme="minorEastAsia"/>
          <w:vertAlign w:val="subscript"/>
          <w:lang w:val="en-US"/>
        </w:rPr>
        <w:t>2</w:t>
      </w:r>
      <w:r w:rsidRPr="004B5EF6">
        <w:rPr>
          <w:rFonts w:eastAsiaTheme="minorEastAsia"/>
          <w:lang w:val="en-US"/>
        </w:rPr>
        <w:t>, not reasonable)</w:t>
      </w:r>
    </w:p>
    <w:p w14:paraId="2BC7B153" w14:textId="77777777" w:rsidR="00FE3D5F" w:rsidRPr="004B5EF6" w:rsidRDefault="00FE3D5F" w:rsidP="00DF0992">
      <w:pPr>
        <w:spacing w:line="480" w:lineRule="auto"/>
        <w:jc w:val="both"/>
        <w:rPr>
          <w:rFonts w:eastAsiaTheme="minorEastAsia"/>
          <w:lang w:val="en-US"/>
        </w:rPr>
      </w:pPr>
      <w:r w:rsidRPr="004B5EF6">
        <w:rPr>
          <w:rFonts w:eastAsiaTheme="minorEastAsia"/>
          <w:lang w:val="en-US"/>
        </w:rPr>
        <w:t>Hypothesis b): 0.245-0.037 = 0.21 mol (too much indigenous H</w:t>
      </w:r>
      <w:r w:rsidRPr="004B5EF6">
        <w:rPr>
          <w:rFonts w:eastAsiaTheme="minorEastAsia"/>
          <w:vertAlign w:val="subscript"/>
          <w:lang w:val="en-US"/>
        </w:rPr>
        <w:t>2</w:t>
      </w:r>
      <w:r w:rsidRPr="004B5EF6">
        <w:rPr>
          <w:rFonts w:eastAsiaTheme="minorEastAsia"/>
          <w:lang w:val="en-US"/>
        </w:rPr>
        <w:t xml:space="preserve"> required to produce butyrate from acetate, not reasonable)</w:t>
      </w:r>
    </w:p>
    <w:p w14:paraId="26EA8755" w14:textId="77777777" w:rsidR="00FE3D5F" w:rsidRPr="004B5EF6" w:rsidRDefault="00FE3D5F" w:rsidP="00DF0992">
      <w:pPr>
        <w:spacing w:line="480" w:lineRule="auto"/>
        <w:jc w:val="both"/>
        <w:rPr>
          <w:rFonts w:eastAsiaTheme="minorEastAsia"/>
          <w:lang w:val="en-US"/>
        </w:rPr>
      </w:pPr>
      <w:r w:rsidRPr="004719F0">
        <w:rPr>
          <w:rFonts w:eastAsiaTheme="minorEastAsia"/>
          <w:lang w:val="en-US"/>
        </w:rPr>
        <w:t>Hypothesis c): 0.123-0.037 = 0.09 mol (most</w:t>
      </w:r>
      <w:r w:rsidRPr="004B5EF6">
        <w:rPr>
          <w:rFonts w:eastAsiaTheme="minorEastAsia"/>
          <w:lang w:val="en-US"/>
        </w:rPr>
        <w:t xml:space="preserve"> suitable hypothesis)</w:t>
      </w:r>
    </w:p>
    <w:p w14:paraId="0E569AFA" w14:textId="77777777" w:rsidR="00FE3D5F" w:rsidRPr="004719F0" w:rsidRDefault="00FE3D5F" w:rsidP="00DF0992">
      <w:pPr>
        <w:spacing w:line="480" w:lineRule="auto"/>
        <w:jc w:val="both"/>
        <w:rPr>
          <w:rFonts w:eastAsiaTheme="minorEastAsia"/>
          <w:lang w:val="en-US"/>
        </w:rPr>
      </w:pPr>
      <w:r w:rsidRPr="004B5EF6">
        <w:rPr>
          <w:rFonts w:eastAsiaTheme="minorEastAsia"/>
          <w:lang w:val="en-US"/>
        </w:rPr>
        <w:t xml:space="preserve">Considering hypothesis c) and the equation </w:t>
      </w:r>
      <w:r w:rsidRPr="004719F0">
        <w:rPr>
          <w:rFonts w:eastAsiaTheme="minorEastAsia"/>
          <w:lang w:val="en-US"/>
        </w:rPr>
        <w:t>for lactose fermentation to acetate and butyrate (main VFA in R1):</w:t>
      </w:r>
    </w:p>
    <w:p w14:paraId="2B842D28" w14:textId="77777777" w:rsidR="00FE3D5F" w:rsidRPr="004719F0" w:rsidRDefault="00D56E64" w:rsidP="00DF0992">
      <w:pPr>
        <w:spacing w:line="480" w:lineRule="auto"/>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22</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11</m:t>
              </m:r>
            </m:sub>
          </m:sSub>
          <m:r>
            <w:rPr>
              <w:rFonts w:ascii="Cambria Math" w:eastAsiaTheme="minorEastAsia" w:hAnsi="Cambria Math"/>
            </w:rPr>
            <m:t>+5</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 →8</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CO</m:t>
              </m:r>
            </m:e>
            <m:sub>
              <m:r>
                <w:rPr>
                  <w:rFonts w:ascii="Cambria Math" w:eastAsiaTheme="minorEastAsia" w:hAnsi="Cambria Math"/>
                </w:rPr>
                <m:t>2</m:t>
              </m:r>
            </m:sub>
          </m:sSub>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3</m:t>
              </m:r>
            </m:sub>
          </m:sSub>
          <m:r>
            <w:rPr>
              <w:rFonts w:ascii="Cambria Math" w:hAnsi="Cambria Math"/>
            </w:rPr>
            <m:t>COOH</m:t>
          </m:r>
        </m:oMath>
      </m:oMathPara>
    </w:p>
    <w:p w14:paraId="08C52430" w14:textId="77777777" w:rsidR="00FE3D5F" w:rsidRDefault="00D56E64" w:rsidP="00DF0992">
      <w:pPr>
        <w:spacing w:line="480" w:lineRule="auto"/>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22</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 →4</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CO</m:t>
              </m:r>
            </m:e>
            <m:sub>
              <m:r>
                <w:rPr>
                  <w:rFonts w:ascii="Cambria Math" w:eastAsiaTheme="minorEastAsia" w:hAnsi="Cambria Math"/>
                </w:rPr>
                <m:t>2</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3</m:t>
              </m:r>
            </m:sub>
          </m:sSub>
          <m:sSub>
            <m:sSubPr>
              <m:ctrlPr>
                <w:rPr>
                  <w:rFonts w:ascii="Cambria Math" w:hAnsi="Cambria Math"/>
                  <w:i/>
                </w:rPr>
              </m:ctrlPr>
            </m:sSubPr>
            <m:e>
              <m:r>
                <w:rPr>
                  <w:rFonts w:ascii="Cambria Math" w:hAnsi="Cambria Math"/>
                </w:rPr>
                <m:t>CH</m:t>
              </m:r>
            </m:e>
            <m:sub>
              <m:r>
                <w:rPr>
                  <w:rFonts w:ascii="Cambria Math" w:hAnsi="Cambria Math"/>
                </w:rPr>
                <m:t>2</m:t>
              </m:r>
            </m:sub>
          </m:sSub>
          <m:sSub>
            <m:sSubPr>
              <m:ctrlPr>
                <w:rPr>
                  <w:rFonts w:ascii="Cambria Math" w:hAnsi="Cambria Math"/>
                  <w:i/>
                </w:rPr>
              </m:ctrlPr>
            </m:sSubPr>
            <m:e>
              <m:r>
                <w:rPr>
                  <w:rFonts w:ascii="Cambria Math" w:hAnsi="Cambria Math"/>
                </w:rPr>
                <m:t>CH</m:t>
              </m:r>
            </m:e>
            <m:sub>
              <m:r>
                <w:rPr>
                  <w:rFonts w:ascii="Cambria Math" w:hAnsi="Cambria Math"/>
                </w:rPr>
                <m:t>2</m:t>
              </m:r>
            </m:sub>
          </m:sSub>
          <m:r>
            <w:rPr>
              <w:rFonts w:ascii="Cambria Math" w:hAnsi="Cambria Math"/>
            </w:rPr>
            <m:t>COOH</m:t>
          </m:r>
        </m:oMath>
      </m:oMathPara>
    </w:p>
    <w:p w14:paraId="0E09F1F3" w14:textId="77777777" w:rsidR="00FE3D5F" w:rsidRDefault="00FE3D5F" w:rsidP="00DF0992">
      <w:pPr>
        <w:spacing w:line="480" w:lineRule="auto"/>
        <w:jc w:val="both"/>
        <w:rPr>
          <w:rFonts w:eastAsiaTheme="minorEastAsia"/>
        </w:rPr>
      </w:pPr>
    </w:p>
    <w:p w14:paraId="2E93A6B5" w14:textId="77777777" w:rsidR="00FE3D5F" w:rsidRPr="004719F0" w:rsidRDefault="00FE3D5F" w:rsidP="00DF0992">
      <w:pPr>
        <w:spacing w:line="480" w:lineRule="auto"/>
        <w:jc w:val="both"/>
        <w:rPr>
          <w:rFonts w:eastAsiaTheme="minorEastAsia"/>
          <w:lang w:val="en-US"/>
        </w:rPr>
      </w:pPr>
      <w:r w:rsidRPr="004B5EF6">
        <w:rPr>
          <w:rFonts w:eastAsiaTheme="minorEastAsia"/>
          <w:lang w:val="en-US"/>
        </w:rPr>
        <w:t>moles lactose in the feed/day = 5.6 g/ 342.3 g/mol = 0.</w:t>
      </w:r>
      <w:r w:rsidRPr="004719F0">
        <w:rPr>
          <w:rFonts w:eastAsiaTheme="minorEastAsia"/>
          <w:lang w:val="en-US"/>
        </w:rPr>
        <w:t>0164 mol</w:t>
      </w:r>
    </w:p>
    <w:p w14:paraId="716F46C4" w14:textId="77777777" w:rsidR="00FE3D5F" w:rsidRPr="004719F0" w:rsidRDefault="00FE3D5F" w:rsidP="00DF0992">
      <w:pPr>
        <w:spacing w:line="480" w:lineRule="auto"/>
        <w:jc w:val="both"/>
        <w:rPr>
          <w:rFonts w:eastAsiaTheme="minorEastAsia"/>
          <w:lang w:val="en-US"/>
        </w:rPr>
      </w:pPr>
      <w:r w:rsidRPr="004719F0">
        <w:rPr>
          <w:rFonts w:eastAsiaTheme="minorEastAsia"/>
          <w:lang w:val="en-US"/>
        </w:rPr>
        <w:t>moles H</w:t>
      </w:r>
      <w:r w:rsidRPr="004719F0">
        <w:rPr>
          <w:rFonts w:eastAsiaTheme="minorEastAsia"/>
          <w:vertAlign w:val="subscript"/>
          <w:lang w:val="en-US"/>
        </w:rPr>
        <w:t>2</w:t>
      </w:r>
      <w:r w:rsidRPr="004719F0">
        <w:rPr>
          <w:rFonts w:eastAsiaTheme="minorEastAsia"/>
          <w:lang w:val="en-US"/>
        </w:rPr>
        <w:t xml:space="preserve"> from lactose fermentation to acetate = 0.0164 x 8=0.13 mol</w:t>
      </w:r>
    </w:p>
    <w:p w14:paraId="54FAC550" w14:textId="77777777" w:rsidR="00FE3D5F" w:rsidRPr="004B5EF6" w:rsidRDefault="00FE3D5F" w:rsidP="00DF0992">
      <w:pPr>
        <w:spacing w:line="480" w:lineRule="auto"/>
        <w:jc w:val="both"/>
        <w:rPr>
          <w:rFonts w:eastAsiaTheme="minorEastAsia"/>
          <w:lang w:val="en-US"/>
        </w:rPr>
      </w:pPr>
      <w:r w:rsidRPr="004719F0">
        <w:rPr>
          <w:rFonts w:eastAsiaTheme="minorEastAsia"/>
          <w:lang w:val="en-US"/>
        </w:rPr>
        <w:t>moles H</w:t>
      </w:r>
      <w:r w:rsidRPr="004719F0">
        <w:rPr>
          <w:rFonts w:eastAsiaTheme="minorEastAsia"/>
          <w:vertAlign w:val="subscript"/>
          <w:lang w:val="en-US"/>
        </w:rPr>
        <w:t>2</w:t>
      </w:r>
      <w:r w:rsidRPr="004719F0">
        <w:rPr>
          <w:rFonts w:eastAsiaTheme="minorEastAsia"/>
          <w:lang w:val="en-US"/>
        </w:rPr>
        <w:t xml:space="preserve"> from lactose fermentation to butyrate = 0.0164 x 4=0.07 mol</w:t>
      </w:r>
    </w:p>
    <w:p w14:paraId="33706E7F" w14:textId="77777777" w:rsidR="00FE3D5F" w:rsidRPr="004B5EF6" w:rsidRDefault="00FE3D5F" w:rsidP="00DF0992">
      <w:pPr>
        <w:spacing w:line="480" w:lineRule="auto"/>
        <w:jc w:val="both"/>
        <w:rPr>
          <w:rFonts w:eastAsiaTheme="minorEastAsia"/>
          <w:lang w:val="en-US"/>
        </w:rPr>
      </w:pPr>
      <w:r w:rsidRPr="004B5EF6">
        <w:rPr>
          <w:rFonts w:eastAsiaTheme="minorEastAsia"/>
          <w:lang w:val="en-US"/>
        </w:rPr>
        <w:t>It is therefore possible to consider the utilization of indigenous hydrogen to explain the butyrate increment via propionate reduction (this last VFA is indee</w:t>
      </w:r>
      <w:r>
        <w:rPr>
          <w:rFonts w:eastAsiaTheme="minorEastAsia"/>
          <w:lang w:val="en-US"/>
        </w:rPr>
        <w:t>d the lowest in concentration).</w:t>
      </w:r>
    </w:p>
    <w:p w14:paraId="7B4BCF35" w14:textId="77777777" w:rsidR="00FE3D5F" w:rsidRPr="004B5EF6" w:rsidRDefault="00FE3D5F" w:rsidP="00DF0992">
      <w:pPr>
        <w:spacing w:line="480" w:lineRule="auto"/>
        <w:jc w:val="both"/>
        <w:rPr>
          <w:rFonts w:eastAsiaTheme="minorEastAsia"/>
          <w:lang w:val="en-US"/>
        </w:rPr>
      </w:pPr>
    </w:p>
    <w:p w14:paraId="265912A0" w14:textId="77777777" w:rsidR="00FE3D5F" w:rsidRDefault="00FE3D5F" w:rsidP="00DF0992">
      <w:pPr>
        <w:jc w:val="both"/>
        <w:rPr>
          <w:rFonts w:eastAsiaTheme="minorEastAsia"/>
          <w:b/>
          <w:u w:val="single"/>
        </w:rPr>
      </w:pPr>
      <w:r w:rsidRPr="00A61432">
        <w:rPr>
          <w:rFonts w:eastAsiaTheme="minorEastAsia"/>
          <w:b/>
          <w:u w:val="single"/>
        </w:rPr>
        <w:t>Two</w:t>
      </w:r>
      <w:r>
        <w:rPr>
          <w:rFonts w:eastAsiaTheme="minorEastAsia"/>
          <w:b/>
          <w:u w:val="single"/>
        </w:rPr>
        <w:t>-</w:t>
      </w:r>
      <w:r w:rsidRPr="00A61432">
        <w:rPr>
          <w:rFonts w:eastAsiaTheme="minorEastAsia"/>
          <w:b/>
          <w:u w:val="single"/>
        </w:rPr>
        <w:t>stage, acidogenic reactor:</w:t>
      </w:r>
    </w:p>
    <w:p w14:paraId="422C4D08" w14:textId="77777777" w:rsidR="00FE3D5F" w:rsidRPr="00A61432" w:rsidRDefault="00FE3D5F" w:rsidP="00DF0992">
      <w:pPr>
        <w:jc w:val="both"/>
        <w:rPr>
          <w:rFonts w:eastAsiaTheme="minorEastAsia"/>
          <w:b/>
          <w:u w:val="single"/>
        </w:rPr>
      </w:pPr>
    </w:p>
    <w:p w14:paraId="3893FBA1" w14:textId="77777777" w:rsidR="00FE3D5F" w:rsidRDefault="00FE3D5F" w:rsidP="00DF0992">
      <w:pPr>
        <w:pStyle w:val="ListParagraph"/>
        <w:numPr>
          <w:ilvl w:val="0"/>
          <w:numId w:val="1"/>
        </w:numPr>
        <w:jc w:val="both"/>
        <w:rPr>
          <w:rFonts w:eastAsiaTheme="minorEastAsia"/>
        </w:rPr>
      </w:pPr>
      <w:r w:rsidRPr="00D13FED">
        <w:rPr>
          <w:rFonts w:eastAsiaTheme="minorEastAsia"/>
        </w:rPr>
        <w:t>Butyrate increase (</w:t>
      </w:r>
      <w:proofErr w:type="spellStart"/>
      <w:r w:rsidRPr="00D13FED">
        <w:rPr>
          <w:rFonts w:eastAsiaTheme="minorEastAsia" w:cstheme="minorHAnsi"/>
        </w:rPr>
        <w:t>Δ</w:t>
      </w:r>
      <w:r w:rsidRPr="00D13FED">
        <w:rPr>
          <w:rFonts w:eastAsiaTheme="minorEastAsia"/>
        </w:rPr>
        <w:t>butyrate</w:t>
      </w:r>
      <w:proofErr w:type="spellEnd"/>
      <w:r w:rsidRPr="00D13FED">
        <w:rPr>
          <w:rFonts w:eastAsiaTheme="minorEastAsia"/>
        </w:rPr>
        <w:t>) after H</w:t>
      </w:r>
      <w:r w:rsidRPr="00D13FED">
        <w:rPr>
          <w:rFonts w:eastAsiaTheme="minorEastAsia"/>
          <w:vertAlign w:val="subscript"/>
        </w:rPr>
        <w:t>2</w:t>
      </w:r>
      <w:r w:rsidRPr="00D13FED">
        <w:rPr>
          <w:rFonts w:eastAsiaTheme="minorEastAsia"/>
        </w:rPr>
        <w:t xml:space="preserve">= 1.3 g/L </w:t>
      </w:r>
    </w:p>
    <w:p w14:paraId="20293385" w14:textId="77777777" w:rsidR="00FE3D5F" w:rsidRPr="004B5EF6" w:rsidRDefault="00FE3D5F" w:rsidP="00DF0992">
      <w:pPr>
        <w:jc w:val="both"/>
        <w:rPr>
          <w:rFonts w:eastAsiaTheme="minorEastAsia"/>
          <w:lang w:val="en-US"/>
        </w:rPr>
      </w:pPr>
    </w:p>
    <w:p w14:paraId="67AA3B99" w14:textId="77777777" w:rsidR="00FE3D5F" w:rsidRPr="00A2784F" w:rsidRDefault="00FE3D5F" w:rsidP="00DF0992">
      <w:pPr>
        <w:jc w:val="both"/>
        <w:rPr>
          <w:rFonts w:eastAsiaTheme="minorEastAsia"/>
          <w:lang w:val="en-US"/>
        </w:rPr>
      </w:pPr>
      <w:r w:rsidRPr="00A2784F">
        <w:rPr>
          <w:rFonts w:eastAsiaTheme="minorEastAsia"/>
          <w:lang w:val="en-US"/>
        </w:rPr>
        <w:t>moles</w:t>
      </w:r>
      <w:r w:rsidRPr="000375F6">
        <w:rPr>
          <w:rFonts w:eastAsiaTheme="minorEastAsia" w:cstheme="minorHAnsi"/>
          <w:vertAlign w:val="subscript"/>
        </w:rPr>
        <w:t>Δ</w:t>
      </w:r>
      <w:r w:rsidRPr="00A2784F">
        <w:rPr>
          <w:rFonts w:eastAsiaTheme="minorEastAsia"/>
          <w:vertAlign w:val="subscript"/>
          <w:lang w:val="en-US"/>
        </w:rPr>
        <w:t>butyrate</w:t>
      </w:r>
      <w:r w:rsidRPr="00A2784F">
        <w:rPr>
          <w:rFonts w:eastAsiaTheme="minorEastAsia"/>
          <w:lang w:val="en-US"/>
        </w:rPr>
        <w:t xml:space="preserve">= 1.3 g/L x 0.6 </w:t>
      </w:r>
      <w:proofErr w:type="spellStart"/>
      <w:r w:rsidRPr="00A2784F">
        <w:rPr>
          <w:rFonts w:eastAsiaTheme="minorEastAsia"/>
          <w:lang w:val="en-US"/>
        </w:rPr>
        <w:t>Lr</w:t>
      </w:r>
      <w:proofErr w:type="spellEnd"/>
      <w:r w:rsidRPr="00A2784F">
        <w:rPr>
          <w:rFonts w:eastAsiaTheme="minorEastAsia"/>
          <w:lang w:val="en-US"/>
        </w:rPr>
        <w:t xml:space="preserve"> = 0.78 g / 88.1 g/mol = 0.0089 mol</w:t>
      </w:r>
    </w:p>
    <w:p w14:paraId="08BD44F6" w14:textId="77777777" w:rsidR="00FE3D5F" w:rsidRPr="004719F0" w:rsidRDefault="00FE3D5F" w:rsidP="00DF0992">
      <w:pPr>
        <w:spacing w:line="480" w:lineRule="auto"/>
        <w:jc w:val="both"/>
        <w:rPr>
          <w:rFonts w:eastAsiaTheme="minorEastAsia"/>
          <w:lang w:val="en-US"/>
        </w:rPr>
      </w:pPr>
      <w:r w:rsidRPr="004B5EF6">
        <w:rPr>
          <w:rFonts w:eastAsiaTheme="minorEastAsia"/>
          <w:lang w:val="en-US"/>
        </w:rPr>
        <w:t>Hypothesis a): moles</w:t>
      </w:r>
      <w:r w:rsidRPr="004B5EF6">
        <w:rPr>
          <w:rFonts w:eastAsiaTheme="minorEastAsia"/>
          <w:vertAlign w:val="subscript"/>
          <w:lang w:val="en-US"/>
        </w:rPr>
        <w:t xml:space="preserve">H2, used for </w:t>
      </w:r>
      <w:r w:rsidRPr="00FB4ED9">
        <w:rPr>
          <w:rFonts w:eastAsiaTheme="minorEastAsia" w:cstheme="minorHAnsi"/>
          <w:vertAlign w:val="subscript"/>
        </w:rPr>
        <w:t>Δ</w:t>
      </w:r>
      <w:r w:rsidRPr="004B5EF6">
        <w:rPr>
          <w:rFonts w:eastAsiaTheme="minorEastAsia"/>
          <w:vertAlign w:val="subscript"/>
          <w:lang w:val="en-US"/>
        </w:rPr>
        <w:t>butyrate</w:t>
      </w:r>
      <w:r w:rsidRPr="004B5EF6">
        <w:rPr>
          <w:rFonts w:eastAsiaTheme="minorEastAsia"/>
          <w:lang w:val="en-US"/>
        </w:rPr>
        <w:t xml:space="preserve"> </w:t>
      </w:r>
      <w:r w:rsidRPr="004B5EF6">
        <w:rPr>
          <w:rFonts w:eastAsiaTheme="minorEastAsia"/>
          <w:vertAlign w:val="subscript"/>
          <w:lang w:val="en-US"/>
        </w:rPr>
        <w:t>(from CO</w:t>
      </w:r>
      <w:r w:rsidRPr="004B5EF6">
        <w:rPr>
          <w:rFonts w:eastAsiaTheme="minorEastAsia"/>
          <w:sz w:val="16"/>
          <w:vertAlign w:val="subscript"/>
          <w:lang w:val="en-US"/>
        </w:rPr>
        <w:t>2</w:t>
      </w:r>
      <w:r w:rsidRPr="004B5EF6">
        <w:rPr>
          <w:rFonts w:eastAsiaTheme="minorEastAsia"/>
          <w:vertAlign w:val="subscript"/>
          <w:lang w:val="en-US"/>
        </w:rPr>
        <w:t xml:space="preserve">) </w:t>
      </w:r>
      <w:r w:rsidRPr="004B5EF6">
        <w:rPr>
          <w:rFonts w:eastAsiaTheme="minorEastAsia"/>
          <w:lang w:val="en-US"/>
        </w:rPr>
        <w:t xml:space="preserve">= 0.0089 </w:t>
      </w:r>
      <w:r w:rsidRPr="004719F0">
        <w:rPr>
          <w:rFonts w:eastAsiaTheme="minorEastAsia"/>
          <w:lang w:val="en-US"/>
        </w:rPr>
        <w:t>mol x 10 mol H</w:t>
      </w:r>
      <w:r w:rsidRPr="004719F0">
        <w:rPr>
          <w:rFonts w:eastAsiaTheme="minorEastAsia"/>
          <w:vertAlign w:val="subscript"/>
          <w:lang w:val="en-US"/>
        </w:rPr>
        <w:t>2</w:t>
      </w:r>
      <w:r w:rsidRPr="004719F0">
        <w:rPr>
          <w:rFonts w:eastAsiaTheme="minorEastAsia"/>
          <w:lang w:val="en-US"/>
        </w:rPr>
        <w:t xml:space="preserve"> = 0.089 mol (</w:t>
      </w:r>
      <w:r w:rsidRPr="004719F0">
        <w:rPr>
          <w:rFonts w:eastAsiaTheme="minorEastAsia" w:cstheme="minorHAnsi"/>
          <w:lang w:val="en-US"/>
        </w:rPr>
        <w:t>~</w:t>
      </w:r>
      <w:r w:rsidRPr="004719F0">
        <w:rPr>
          <w:rFonts w:eastAsiaTheme="minorEastAsia"/>
          <w:lang w:val="en-US"/>
        </w:rPr>
        <w:t>97% of the H</w:t>
      </w:r>
      <w:r w:rsidRPr="004719F0">
        <w:rPr>
          <w:rFonts w:eastAsiaTheme="minorEastAsia"/>
          <w:vertAlign w:val="subscript"/>
          <w:lang w:val="en-US"/>
        </w:rPr>
        <w:t>2</w:t>
      </w:r>
      <w:r w:rsidRPr="004719F0">
        <w:rPr>
          <w:rFonts w:eastAsiaTheme="minorEastAsia"/>
          <w:lang w:val="en-US"/>
        </w:rPr>
        <w:t xml:space="preserve"> injected)</w:t>
      </w:r>
    </w:p>
    <w:p w14:paraId="600B45D1" w14:textId="77777777" w:rsidR="00FE3D5F" w:rsidRPr="004719F0" w:rsidRDefault="00FE3D5F" w:rsidP="00DF0992">
      <w:pPr>
        <w:spacing w:line="480" w:lineRule="auto"/>
        <w:jc w:val="both"/>
        <w:rPr>
          <w:rFonts w:eastAsiaTheme="minorEastAsia"/>
          <w:lang w:val="en-US"/>
        </w:rPr>
      </w:pPr>
      <w:r w:rsidRPr="004719F0">
        <w:rPr>
          <w:rFonts w:eastAsiaTheme="minorEastAsia"/>
          <w:lang w:val="en-US"/>
        </w:rPr>
        <w:t>Hypothesis b): moles</w:t>
      </w:r>
      <w:r w:rsidRPr="004719F0">
        <w:rPr>
          <w:rFonts w:eastAsiaTheme="minorEastAsia"/>
          <w:vertAlign w:val="subscript"/>
          <w:lang w:val="en-US"/>
        </w:rPr>
        <w:t xml:space="preserve">H2, used for </w:t>
      </w:r>
      <w:r w:rsidRPr="004719F0">
        <w:rPr>
          <w:rFonts w:eastAsiaTheme="minorEastAsia" w:cstheme="minorHAnsi"/>
          <w:vertAlign w:val="subscript"/>
        </w:rPr>
        <w:t>Δ</w:t>
      </w:r>
      <w:r w:rsidRPr="004719F0">
        <w:rPr>
          <w:rFonts w:eastAsiaTheme="minorEastAsia"/>
          <w:vertAlign w:val="subscript"/>
          <w:lang w:val="en-US"/>
        </w:rPr>
        <w:t>butyrate (from acetate)</w:t>
      </w:r>
      <w:r w:rsidRPr="004719F0">
        <w:rPr>
          <w:rFonts w:eastAsiaTheme="minorEastAsia"/>
          <w:lang w:val="en-US"/>
        </w:rPr>
        <w:t xml:space="preserve"> = 0.0089 mol x 6 mol H</w:t>
      </w:r>
      <w:r w:rsidRPr="004719F0">
        <w:rPr>
          <w:rFonts w:eastAsiaTheme="minorEastAsia"/>
          <w:vertAlign w:val="subscript"/>
          <w:lang w:val="en-US"/>
        </w:rPr>
        <w:t>2</w:t>
      </w:r>
      <w:r w:rsidRPr="004719F0">
        <w:rPr>
          <w:rFonts w:eastAsiaTheme="minorEastAsia"/>
          <w:lang w:val="en-US"/>
        </w:rPr>
        <w:t xml:space="preserve"> = 0.053 mol (</w:t>
      </w:r>
      <w:r w:rsidRPr="004719F0">
        <w:rPr>
          <w:rFonts w:eastAsiaTheme="minorEastAsia" w:cstheme="minorHAnsi"/>
          <w:lang w:val="en-US"/>
        </w:rPr>
        <w:t>~</w:t>
      </w:r>
      <w:r w:rsidRPr="004719F0">
        <w:rPr>
          <w:rFonts w:eastAsiaTheme="minorEastAsia"/>
          <w:lang w:val="en-US"/>
        </w:rPr>
        <w:t>60% of the H</w:t>
      </w:r>
      <w:r w:rsidRPr="004719F0">
        <w:rPr>
          <w:rFonts w:eastAsiaTheme="minorEastAsia"/>
          <w:vertAlign w:val="subscript"/>
          <w:lang w:val="en-US"/>
        </w:rPr>
        <w:t>2</w:t>
      </w:r>
      <w:r w:rsidRPr="004719F0">
        <w:rPr>
          <w:rFonts w:eastAsiaTheme="minorEastAsia"/>
          <w:lang w:val="en-US"/>
        </w:rPr>
        <w:t xml:space="preserve"> injected)</w:t>
      </w:r>
    </w:p>
    <w:p w14:paraId="2B824276" w14:textId="77777777" w:rsidR="00FE3D5F" w:rsidRPr="004B5EF6" w:rsidRDefault="00FE3D5F" w:rsidP="00DF0992">
      <w:pPr>
        <w:jc w:val="both"/>
        <w:rPr>
          <w:rFonts w:eastAsiaTheme="minorEastAsia"/>
          <w:lang w:val="en-US"/>
        </w:rPr>
      </w:pPr>
      <w:r>
        <w:rPr>
          <w:rFonts w:eastAsiaTheme="minorEastAsia"/>
          <w:lang w:val="en-US"/>
        </w:rPr>
        <w:t xml:space="preserve">Propionate reduction hypothesis has not been considered since propionate concentration was negligible in this reactor (0.020 </w:t>
      </w:r>
      <w:r>
        <w:rPr>
          <w:rFonts w:eastAsiaTheme="minorEastAsia" w:cstheme="minorHAnsi"/>
          <w:lang w:val="en-US"/>
        </w:rPr>
        <w:t xml:space="preserve">± </w:t>
      </w:r>
      <w:r>
        <w:rPr>
          <w:rFonts w:eastAsiaTheme="minorEastAsia"/>
          <w:lang w:val="en-US"/>
        </w:rPr>
        <w:t>0.003 g/L).</w:t>
      </w:r>
    </w:p>
    <w:p w14:paraId="3F3C730C" w14:textId="77777777" w:rsidR="00FE3D5F" w:rsidRPr="004B5EF6" w:rsidRDefault="00FE3D5F" w:rsidP="00DF0992">
      <w:pPr>
        <w:jc w:val="both"/>
        <w:rPr>
          <w:rFonts w:eastAsiaTheme="minorEastAsia"/>
          <w:lang w:val="en-US"/>
        </w:rPr>
      </w:pPr>
    </w:p>
    <w:p w14:paraId="0D166675" w14:textId="77777777" w:rsidR="00FE3D5F" w:rsidRPr="004B5EF6" w:rsidRDefault="00FE3D5F" w:rsidP="00DF0992">
      <w:pPr>
        <w:jc w:val="both"/>
        <w:rPr>
          <w:rFonts w:eastAsiaTheme="minorEastAsia"/>
          <w:b/>
          <w:u w:val="single"/>
          <w:lang w:val="en-US"/>
        </w:rPr>
      </w:pPr>
      <w:r w:rsidRPr="004B5EF6">
        <w:rPr>
          <w:rFonts w:eastAsiaTheme="minorEastAsia"/>
          <w:b/>
          <w:u w:val="single"/>
          <w:lang w:val="en-US"/>
        </w:rPr>
        <w:t>Two-stage, methanogenic reactor:</w:t>
      </w:r>
    </w:p>
    <w:p w14:paraId="2F655AD7" w14:textId="77777777" w:rsidR="00FE3D5F" w:rsidRPr="004B5EF6" w:rsidRDefault="00FE3D5F" w:rsidP="00DF0992">
      <w:pPr>
        <w:jc w:val="both"/>
        <w:rPr>
          <w:rFonts w:eastAsiaTheme="minorEastAsia"/>
          <w:b/>
          <w:u w:val="single"/>
          <w:lang w:val="en-US"/>
        </w:rPr>
      </w:pPr>
    </w:p>
    <w:p w14:paraId="5E5AB6C1" w14:textId="77777777" w:rsidR="00FE3D5F" w:rsidRPr="004B5EF6" w:rsidRDefault="00FE3D5F" w:rsidP="00DF0992">
      <w:pPr>
        <w:jc w:val="both"/>
        <w:rPr>
          <w:rFonts w:eastAsiaTheme="minorEastAsia"/>
          <w:lang w:val="en-US"/>
        </w:rPr>
      </w:pPr>
      <w:r w:rsidRPr="004B5EF6">
        <w:rPr>
          <w:rFonts w:eastAsiaTheme="minorEastAsia"/>
          <w:lang w:val="en-US"/>
        </w:rPr>
        <w:t>moles</w:t>
      </w:r>
      <w:r w:rsidRPr="004B5EF6">
        <w:rPr>
          <w:rFonts w:eastAsiaTheme="minorEastAsia"/>
          <w:vertAlign w:val="subscript"/>
          <w:lang w:val="en-US"/>
        </w:rPr>
        <w:t xml:space="preserve">H2, BIOGAS </w:t>
      </w:r>
      <w:r w:rsidRPr="004B5EF6">
        <w:rPr>
          <w:rFonts w:eastAsiaTheme="minorEastAsia"/>
          <w:lang w:val="en-US"/>
        </w:rPr>
        <w:t>= 0.94 L/day / 26.9 L/mol =</w:t>
      </w:r>
      <w:r w:rsidRPr="004B5EF6">
        <w:rPr>
          <w:rFonts w:eastAsiaTheme="minorEastAsia"/>
          <w:vertAlign w:val="subscript"/>
          <w:lang w:val="en-US"/>
        </w:rPr>
        <w:t xml:space="preserve"> </w:t>
      </w:r>
      <w:r w:rsidRPr="004B5EF6">
        <w:rPr>
          <w:rFonts w:eastAsiaTheme="minorEastAsia"/>
          <w:lang w:val="en-US"/>
        </w:rPr>
        <w:t>0.035 mol</w:t>
      </w:r>
    </w:p>
    <w:p w14:paraId="59220359" w14:textId="77777777" w:rsidR="00FE3D5F" w:rsidRPr="004B5EF6" w:rsidRDefault="00FE3D5F" w:rsidP="00DF0992">
      <w:pPr>
        <w:jc w:val="both"/>
        <w:rPr>
          <w:rFonts w:eastAsiaTheme="minorEastAsia"/>
          <w:lang w:val="en-US"/>
        </w:rPr>
      </w:pPr>
    </w:p>
    <w:p w14:paraId="08E74321" w14:textId="77777777" w:rsidR="00FE3D5F" w:rsidRPr="004B5EF6" w:rsidRDefault="00FE3D5F" w:rsidP="00DF0992">
      <w:pPr>
        <w:jc w:val="both"/>
        <w:rPr>
          <w:rFonts w:eastAsiaTheme="minorEastAsia"/>
          <w:lang w:val="en-US"/>
        </w:rPr>
      </w:pPr>
      <w:r w:rsidRPr="004B5EF6">
        <w:rPr>
          <w:rFonts w:eastAsiaTheme="minorEastAsia"/>
          <w:lang w:val="en-US"/>
        </w:rPr>
        <w:t>Hypothesis a): moles</w:t>
      </w:r>
      <w:r w:rsidRPr="004B5EF6">
        <w:rPr>
          <w:rFonts w:eastAsiaTheme="minorEastAsia"/>
          <w:vertAlign w:val="subscript"/>
          <w:lang w:val="en-US"/>
        </w:rPr>
        <w:t xml:space="preserve"> H2, from R2 </w:t>
      </w:r>
      <w:r w:rsidRPr="004B5EF6">
        <w:rPr>
          <w:rFonts w:eastAsiaTheme="minorEastAsia"/>
          <w:lang w:val="en-US"/>
        </w:rPr>
        <w:t>= (0.091 – 0.089) mol = 0.003 mol (no injected H</w:t>
      </w:r>
      <w:r w:rsidRPr="004B5EF6">
        <w:rPr>
          <w:rFonts w:eastAsiaTheme="minorEastAsia"/>
          <w:vertAlign w:val="subscript"/>
          <w:lang w:val="en-US"/>
        </w:rPr>
        <w:t>2</w:t>
      </w:r>
      <w:r w:rsidRPr="004B5EF6">
        <w:rPr>
          <w:rFonts w:eastAsiaTheme="minorEastAsia"/>
          <w:lang w:val="en-US"/>
        </w:rPr>
        <w:t xml:space="preserve"> goes to R3)</w:t>
      </w:r>
    </w:p>
    <w:p w14:paraId="2B06FBA4" w14:textId="77777777" w:rsidR="00FE3D5F" w:rsidRPr="004B5EF6" w:rsidRDefault="00FE3D5F" w:rsidP="00DF0992">
      <w:pPr>
        <w:jc w:val="both"/>
        <w:rPr>
          <w:rFonts w:eastAsiaTheme="minorEastAsia"/>
          <w:lang w:val="en-US"/>
        </w:rPr>
      </w:pPr>
      <w:r w:rsidRPr="004B5EF6">
        <w:rPr>
          <w:rFonts w:eastAsiaTheme="minorEastAsia"/>
          <w:lang w:val="en-US"/>
        </w:rPr>
        <w:t>Hypothesis b): moles</w:t>
      </w:r>
      <w:r w:rsidRPr="004B5EF6">
        <w:rPr>
          <w:rFonts w:eastAsiaTheme="minorEastAsia"/>
          <w:vertAlign w:val="subscript"/>
          <w:lang w:val="en-US"/>
        </w:rPr>
        <w:t xml:space="preserve"> H2, from R2 </w:t>
      </w:r>
      <w:r w:rsidRPr="004B5EF6">
        <w:rPr>
          <w:rFonts w:eastAsiaTheme="minorEastAsia"/>
          <w:lang w:val="en-US"/>
        </w:rPr>
        <w:t>= (0.091 – 0.053) mol = 0.038 mol (</w:t>
      </w:r>
      <w:r w:rsidRPr="004B5EF6">
        <w:rPr>
          <w:rFonts w:eastAsiaTheme="minorEastAsia" w:cstheme="minorHAnsi"/>
          <w:lang w:val="en-US"/>
        </w:rPr>
        <w:t>~</w:t>
      </w:r>
      <w:r w:rsidRPr="004B5EF6">
        <w:rPr>
          <w:rFonts w:eastAsiaTheme="minorEastAsia"/>
          <w:lang w:val="en-US"/>
        </w:rPr>
        <w:t>equal to the H</w:t>
      </w:r>
      <w:r w:rsidRPr="004B5EF6">
        <w:rPr>
          <w:rFonts w:eastAsiaTheme="minorEastAsia"/>
          <w:vertAlign w:val="subscript"/>
          <w:lang w:val="en-US"/>
        </w:rPr>
        <w:t>2</w:t>
      </w:r>
      <w:r w:rsidRPr="004B5EF6">
        <w:rPr>
          <w:rFonts w:eastAsiaTheme="minorEastAsia"/>
          <w:lang w:val="en-US"/>
        </w:rPr>
        <w:t xml:space="preserve"> moles in the output biogas; thus, probably not utilized for other metabolic reactions)</w:t>
      </w:r>
    </w:p>
    <w:p w14:paraId="45F09453" w14:textId="77777777" w:rsidR="00FE3D5F" w:rsidRPr="004B5EF6" w:rsidRDefault="00FE3D5F" w:rsidP="00DF0992">
      <w:pPr>
        <w:jc w:val="both"/>
        <w:rPr>
          <w:rFonts w:eastAsiaTheme="minorEastAsia"/>
          <w:lang w:val="en-US"/>
        </w:rPr>
      </w:pPr>
    </w:p>
    <w:p w14:paraId="39771483" w14:textId="77777777" w:rsidR="00FE3D5F" w:rsidRPr="004B5EF6" w:rsidRDefault="00FE3D5F" w:rsidP="00DF0992">
      <w:pPr>
        <w:jc w:val="both"/>
        <w:rPr>
          <w:rFonts w:eastAsiaTheme="minorEastAsia"/>
          <w:lang w:val="en-US"/>
        </w:rPr>
      </w:pPr>
      <w:r w:rsidRPr="004B5EF6">
        <w:rPr>
          <w:rFonts w:eastAsiaTheme="minorEastAsia"/>
          <w:lang w:val="en-US"/>
        </w:rPr>
        <w:t>Thus, the H</w:t>
      </w:r>
      <w:r w:rsidRPr="004B5EF6">
        <w:rPr>
          <w:rFonts w:eastAsiaTheme="minorEastAsia"/>
          <w:vertAlign w:val="subscript"/>
          <w:lang w:val="en-US"/>
        </w:rPr>
        <w:t>2</w:t>
      </w:r>
      <w:r w:rsidRPr="004B5EF6">
        <w:rPr>
          <w:rFonts w:eastAsiaTheme="minorEastAsia"/>
          <w:lang w:val="en-US"/>
        </w:rPr>
        <w:t xml:space="preserve"> injected in R2 </w:t>
      </w:r>
      <w:r>
        <w:rPr>
          <w:rFonts w:eastAsiaTheme="minorEastAsia"/>
          <w:lang w:val="en-US"/>
        </w:rPr>
        <w:t>did not reach R3 (hypothesis a)</w:t>
      </w:r>
      <w:r w:rsidRPr="004B5EF6">
        <w:rPr>
          <w:rFonts w:eastAsiaTheme="minorEastAsia"/>
          <w:lang w:val="en-US"/>
        </w:rPr>
        <w:t xml:space="preserve"> or w</w:t>
      </w:r>
      <w:r>
        <w:rPr>
          <w:rFonts w:eastAsiaTheme="minorEastAsia"/>
          <w:lang w:val="en-US"/>
        </w:rPr>
        <w:t xml:space="preserve">as not utilized (hypothesis b). </w:t>
      </w:r>
      <w:r w:rsidRPr="003A303F">
        <w:rPr>
          <w:rFonts w:eastAsiaTheme="minorEastAsia"/>
          <w:lang w:val="en-US"/>
        </w:rPr>
        <w:t>Since the concentration of acetate slightly decreased in R2, and 30% of the injected hydrogen was found in the effluent gas of R3, hypothesis b) seems the most suitable.</w:t>
      </w:r>
    </w:p>
    <w:p w14:paraId="285AAFB2" w14:textId="77777777" w:rsidR="00FE3D5F" w:rsidRDefault="00FE3D5F" w:rsidP="00DF0992">
      <w:pPr>
        <w:pStyle w:val="ListParagraph"/>
        <w:numPr>
          <w:ilvl w:val="0"/>
          <w:numId w:val="1"/>
        </w:numPr>
        <w:jc w:val="both"/>
        <w:rPr>
          <w:rFonts w:eastAsiaTheme="minorEastAsia"/>
        </w:rPr>
      </w:pPr>
      <w:r w:rsidRPr="00D13FED">
        <w:rPr>
          <w:rFonts w:eastAsiaTheme="minorEastAsia"/>
        </w:rPr>
        <w:t>Butyrate increase (</w:t>
      </w:r>
      <w:proofErr w:type="spellStart"/>
      <w:r w:rsidRPr="00D13FED">
        <w:rPr>
          <w:rFonts w:eastAsiaTheme="minorEastAsia" w:cstheme="minorHAnsi"/>
        </w:rPr>
        <w:t>Δ</w:t>
      </w:r>
      <w:r w:rsidRPr="00D13FED">
        <w:rPr>
          <w:rFonts w:eastAsiaTheme="minorEastAsia"/>
        </w:rPr>
        <w:t>butyrate</w:t>
      </w:r>
      <w:proofErr w:type="spellEnd"/>
      <w:r w:rsidRPr="00D13FED">
        <w:rPr>
          <w:rFonts w:eastAsiaTheme="minorEastAsia"/>
        </w:rPr>
        <w:t>) after H</w:t>
      </w:r>
      <w:r w:rsidRPr="00D13FED">
        <w:rPr>
          <w:rFonts w:eastAsiaTheme="minorEastAsia"/>
          <w:vertAlign w:val="subscript"/>
        </w:rPr>
        <w:t>2</w:t>
      </w:r>
      <w:r w:rsidRPr="00D13FED">
        <w:rPr>
          <w:rFonts w:eastAsiaTheme="minorEastAsia"/>
        </w:rPr>
        <w:t>= 0.7 g/L (</w:t>
      </w:r>
      <w:r>
        <w:rPr>
          <w:rFonts w:eastAsiaTheme="minorEastAsia"/>
        </w:rPr>
        <w:t xml:space="preserve">most </w:t>
      </w:r>
      <w:r w:rsidRPr="00D13FED">
        <w:rPr>
          <w:rFonts w:eastAsiaTheme="minorEastAsia"/>
        </w:rPr>
        <w:t>probably</w:t>
      </w:r>
      <w:r>
        <w:rPr>
          <w:rFonts w:eastAsiaTheme="minorEastAsia"/>
        </w:rPr>
        <w:t xml:space="preserve"> from R2 and/or acetogenesis inhibition in </w:t>
      </w:r>
      <w:r w:rsidRPr="00D13FED">
        <w:rPr>
          <w:rFonts w:eastAsiaTheme="minorEastAsia"/>
        </w:rPr>
        <w:t>R3</w:t>
      </w:r>
      <w:r>
        <w:rPr>
          <w:rFonts w:eastAsiaTheme="minorEastAsia"/>
        </w:rPr>
        <w:t>, given acetate concentration</w:t>
      </w:r>
      <w:r w:rsidRPr="00D13FED">
        <w:rPr>
          <w:rFonts w:eastAsiaTheme="minorEastAsia"/>
        </w:rPr>
        <w:t>)</w:t>
      </w:r>
    </w:p>
    <w:p w14:paraId="3A130BCB" w14:textId="77777777" w:rsidR="00FE3D5F" w:rsidRPr="004B5EF6" w:rsidRDefault="00FE3D5F" w:rsidP="00DF0992">
      <w:pPr>
        <w:jc w:val="both"/>
        <w:rPr>
          <w:rFonts w:eastAsiaTheme="minorEastAsia"/>
          <w:lang w:val="en-US"/>
        </w:rPr>
      </w:pPr>
    </w:p>
    <w:p w14:paraId="07B83335" w14:textId="77777777" w:rsidR="00FE3D5F" w:rsidRPr="000375F6" w:rsidRDefault="00FE3D5F" w:rsidP="00DF0992">
      <w:pPr>
        <w:jc w:val="both"/>
        <w:rPr>
          <w:rFonts w:eastAsiaTheme="minorEastAsia"/>
        </w:rPr>
      </w:pPr>
      <w:r>
        <w:rPr>
          <w:rFonts w:eastAsiaTheme="minorEastAsia"/>
        </w:rPr>
        <w:t>moles</w:t>
      </w:r>
      <w:r w:rsidRPr="000375F6">
        <w:rPr>
          <w:rFonts w:eastAsiaTheme="minorEastAsia" w:cstheme="minorHAnsi"/>
          <w:vertAlign w:val="subscript"/>
        </w:rPr>
        <w:t>Δ</w:t>
      </w:r>
      <w:r w:rsidRPr="000375F6">
        <w:rPr>
          <w:rFonts w:eastAsiaTheme="minorEastAsia"/>
          <w:vertAlign w:val="subscript"/>
        </w:rPr>
        <w:t>butyrate</w:t>
      </w:r>
      <w:r>
        <w:rPr>
          <w:rFonts w:eastAsiaTheme="minorEastAsia"/>
        </w:rPr>
        <w:t>= 0.7 g/L x 2.4 Lr = 1.68 g / 88.1 g/mol = 0.0191 mol</w:t>
      </w:r>
    </w:p>
    <w:p w14:paraId="40911E2B" w14:textId="77777777" w:rsidR="00FE3D5F" w:rsidRDefault="00FE3D5F" w:rsidP="00DF0992">
      <w:pPr>
        <w:jc w:val="both"/>
        <w:rPr>
          <w:rFonts w:eastAsiaTheme="minorEastAsia"/>
        </w:rPr>
      </w:pPr>
    </w:p>
    <w:p w14:paraId="1A3F2E04" w14:textId="77777777" w:rsidR="00FE3D5F" w:rsidRDefault="00FE3D5F" w:rsidP="00DF0992">
      <w:pPr>
        <w:pStyle w:val="ListParagraph"/>
        <w:numPr>
          <w:ilvl w:val="0"/>
          <w:numId w:val="1"/>
        </w:numPr>
        <w:jc w:val="both"/>
        <w:rPr>
          <w:rFonts w:eastAsiaTheme="minorEastAsia"/>
        </w:rPr>
      </w:pPr>
      <w:r w:rsidRPr="00D13FED">
        <w:rPr>
          <w:rFonts w:eastAsiaTheme="minorEastAsia"/>
        </w:rPr>
        <w:lastRenderedPageBreak/>
        <w:t>Acetate increase (</w:t>
      </w:r>
      <w:proofErr w:type="spellStart"/>
      <w:r w:rsidRPr="00D13FED">
        <w:rPr>
          <w:rFonts w:eastAsiaTheme="minorEastAsia" w:cstheme="minorHAnsi"/>
        </w:rPr>
        <w:t>Δ</w:t>
      </w:r>
      <w:r w:rsidRPr="00D13FED">
        <w:rPr>
          <w:rFonts w:eastAsiaTheme="minorEastAsia"/>
        </w:rPr>
        <w:t>acetate</w:t>
      </w:r>
      <w:proofErr w:type="spellEnd"/>
      <w:r w:rsidRPr="00D13FED">
        <w:rPr>
          <w:rFonts w:eastAsiaTheme="minorEastAsia"/>
        </w:rPr>
        <w:t>) after H</w:t>
      </w:r>
      <w:r w:rsidRPr="00D13FED">
        <w:rPr>
          <w:rFonts w:eastAsiaTheme="minorEastAsia"/>
          <w:vertAlign w:val="subscript"/>
        </w:rPr>
        <w:t>2</w:t>
      </w:r>
      <w:r w:rsidRPr="00D13FED">
        <w:rPr>
          <w:rFonts w:eastAsiaTheme="minorEastAsia"/>
        </w:rPr>
        <w:t xml:space="preserve">= 1.7 g/L </w:t>
      </w:r>
    </w:p>
    <w:p w14:paraId="04D5137E" w14:textId="77777777" w:rsidR="00FE3D5F" w:rsidRPr="004B5EF6" w:rsidRDefault="00FE3D5F" w:rsidP="00DF0992">
      <w:pPr>
        <w:jc w:val="both"/>
        <w:rPr>
          <w:rFonts w:eastAsiaTheme="minorEastAsia"/>
          <w:lang w:val="en-US"/>
        </w:rPr>
      </w:pPr>
    </w:p>
    <w:p w14:paraId="7D59798C" w14:textId="77777777" w:rsidR="00FE3D5F" w:rsidRPr="0025462E" w:rsidRDefault="00FE3D5F" w:rsidP="00DF0992">
      <w:pPr>
        <w:jc w:val="both"/>
        <w:rPr>
          <w:rFonts w:eastAsiaTheme="minorEastAsia"/>
        </w:rPr>
      </w:pPr>
      <w:r w:rsidRPr="0025462E">
        <w:rPr>
          <w:rFonts w:eastAsiaTheme="minorEastAsia"/>
        </w:rPr>
        <w:t>moles</w:t>
      </w:r>
      <w:r w:rsidRPr="000375F6">
        <w:rPr>
          <w:rFonts w:eastAsiaTheme="minorEastAsia" w:cstheme="minorHAnsi"/>
          <w:vertAlign w:val="subscript"/>
        </w:rPr>
        <w:t>Δ</w:t>
      </w:r>
      <w:r w:rsidRPr="0025462E">
        <w:rPr>
          <w:rFonts w:eastAsiaTheme="minorEastAsia"/>
          <w:vertAlign w:val="subscript"/>
        </w:rPr>
        <w:t>acetate</w:t>
      </w:r>
      <w:r w:rsidRPr="0025462E">
        <w:rPr>
          <w:rFonts w:eastAsiaTheme="minorEastAsia"/>
        </w:rPr>
        <w:t>= 1.7 g/L x 2.4 Lr</w:t>
      </w:r>
      <w:r>
        <w:rPr>
          <w:rFonts w:eastAsiaTheme="minorEastAsia"/>
        </w:rPr>
        <w:t xml:space="preserve"> = 4.08 g / 60.05 g/mol = 0.068</w:t>
      </w:r>
      <w:r w:rsidRPr="0025462E">
        <w:rPr>
          <w:rFonts w:eastAsiaTheme="minorEastAsia"/>
        </w:rPr>
        <w:t xml:space="preserve"> mol </w:t>
      </w:r>
    </w:p>
    <w:p w14:paraId="6C98F993" w14:textId="77777777" w:rsidR="00FE3D5F" w:rsidRDefault="00FE3D5F" w:rsidP="00DF0992">
      <w:pPr>
        <w:jc w:val="both"/>
        <w:rPr>
          <w:rFonts w:eastAsiaTheme="minorEastAsia"/>
        </w:rPr>
      </w:pPr>
    </w:p>
    <w:p w14:paraId="43AB7736" w14:textId="77777777" w:rsidR="00FE3D5F" w:rsidRPr="004B5EF6" w:rsidRDefault="00FE3D5F" w:rsidP="00DF0992">
      <w:pPr>
        <w:jc w:val="both"/>
        <w:rPr>
          <w:rFonts w:eastAsiaTheme="minorEastAsia"/>
          <w:lang w:val="en-US"/>
        </w:rPr>
      </w:pPr>
      <w:r w:rsidRPr="004B5EF6">
        <w:rPr>
          <w:rFonts w:eastAsiaTheme="minorEastAsia"/>
          <w:lang w:val="en-US"/>
        </w:rPr>
        <w:t>Most of these acetate moles probably derived from butyrate degradation:</w:t>
      </w:r>
    </w:p>
    <w:p w14:paraId="2409215E" w14:textId="77777777" w:rsidR="00FE3D5F" w:rsidRPr="004B5EF6" w:rsidRDefault="00FE3D5F" w:rsidP="00DF0992">
      <w:pPr>
        <w:jc w:val="both"/>
        <w:rPr>
          <w:rFonts w:eastAsiaTheme="minorEastAsia"/>
          <w:lang w:val="en-US"/>
        </w:rPr>
      </w:pPr>
    </w:p>
    <w:p w14:paraId="0D51E952" w14:textId="77777777" w:rsidR="00FE3D5F" w:rsidRPr="004719F0" w:rsidRDefault="00D56E64" w:rsidP="00DF0992">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2</m:t>
              </m:r>
            </m:sub>
          </m:sSub>
          <m:r>
            <w:rPr>
              <w:rFonts w:ascii="Cambria Math" w:eastAsiaTheme="minorEastAsia" w:hAnsi="Cambria Math"/>
            </w:rPr>
            <m:t>COOH+2</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O→2</m:t>
          </m:r>
          <m:sSub>
            <m:sSubPr>
              <m:ctrlPr>
                <w:rPr>
                  <w:rFonts w:ascii="Cambria Math" w:eastAsiaTheme="minorEastAsia" w:hAnsi="Cambria Math"/>
                  <w:i/>
                </w:rPr>
              </m:ctrlPr>
            </m:sSubPr>
            <m:e>
              <m:r>
                <w:rPr>
                  <w:rFonts w:ascii="Cambria Math" w:eastAsiaTheme="minorEastAsia" w:hAnsi="Cambria Math"/>
                </w:rPr>
                <m:t>CH</m:t>
              </m:r>
            </m:e>
            <m:sub>
              <m:r>
                <w:rPr>
                  <w:rFonts w:ascii="Cambria Math" w:eastAsiaTheme="minorEastAsia" w:hAnsi="Cambria Math"/>
                </w:rPr>
                <m:t>3</m:t>
              </m:r>
            </m:sub>
          </m:sSub>
          <m:r>
            <w:rPr>
              <w:rFonts w:ascii="Cambria Math" w:eastAsiaTheme="minorEastAsia" w:hAnsi="Cambria Math"/>
            </w:rPr>
            <m:t>COOH+2</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m:oMathPara>
    </w:p>
    <w:p w14:paraId="1A709DEC" w14:textId="77777777" w:rsidR="00FE3D5F" w:rsidRPr="004719F0" w:rsidRDefault="00FE3D5F" w:rsidP="00DF0992">
      <w:pPr>
        <w:jc w:val="both"/>
        <w:rPr>
          <w:rFonts w:eastAsiaTheme="minorEastAsia"/>
        </w:rPr>
      </w:pPr>
    </w:p>
    <w:p w14:paraId="6D6723E0" w14:textId="77777777" w:rsidR="00FE3D5F" w:rsidRPr="004719F0" w:rsidRDefault="00FE3D5F" w:rsidP="00DF0992">
      <w:pPr>
        <w:jc w:val="both"/>
        <w:rPr>
          <w:rFonts w:eastAsiaTheme="minorEastAsia"/>
          <w:lang w:val="en-US"/>
        </w:rPr>
      </w:pPr>
      <w:r w:rsidRPr="004719F0">
        <w:rPr>
          <w:rFonts w:eastAsiaTheme="minorEastAsia"/>
          <w:lang w:val="en-US"/>
        </w:rPr>
        <w:t>moles</w:t>
      </w:r>
      <w:r w:rsidRPr="004719F0">
        <w:rPr>
          <w:rFonts w:eastAsiaTheme="minorEastAsia" w:cstheme="minorHAnsi"/>
          <w:vertAlign w:val="subscript"/>
        </w:rPr>
        <w:t>Δ</w:t>
      </w:r>
      <w:r w:rsidRPr="004719F0">
        <w:rPr>
          <w:rFonts w:eastAsiaTheme="minorEastAsia"/>
          <w:vertAlign w:val="subscript"/>
          <w:lang w:val="en-US"/>
        </w:rPr>
        <w:t xml:space="preserve">acetate from butyrate oxidation </w:t>
      </w:r>
      <w:r w:rsidRPr="004719F0">
        <w:rPr>
          <w:rFonts w:eastAsiaTheme="minorEastAsia"/>
          <w:lang w:val="en-US"/>
        </w:rPr>
        <w:t>= 0.0191 mol</w:t>
      </w:r>
      <w:r w:rsidRPr="004719F0">
        <w:rPr>
          <w:rFonts w:eastAsiaTheme="minorEastAsia" w:cstheme="minorHAnsi"/>
          <w:vertAlign w:val="subscript"/>
        </w:rPr>
        <w:t>Δ</w:t>
      </w:r>
      <w:r w:rsidRPr="004719F0">
        <w:rPr>
          <w:rFonts w:eastAsiaTheme="minorEastAsia"/>
          <w:vertAlign w:val="subscript"/>
          <w:lang w:val="en-US"/>
        </w:rPr>
        <w:t>butyrate</w:t>
      </w:r>
      <w:r w:rsidRPr="004719F0">
        <w:rPr>
          <w:rFonts w:eastAsiaTheme="minorEastAsia"/>
          <w:lang w:val="en-US"/>
        </w:rPr>
        <w:t xml:space="preserve"> x 2= 0.038 (</w:t>
      </w:r>
      <w:r w:rsidRPr="004719F0">
        <w:rPr>
          <w:rFonts w:eastAsiaTheme="minorEastAsia" w:cstheme="minorHAnsi"/>
          <w:lang w:val="en-US"/>
        </w:rPr>
        <w:t>~</w:t>
      </w:r>
      <w:r w:rsidRPr="004719F0">
        <w:rPr>
          <w:rFonts w:eastAsiaTheme="minorEastAsia"/>
          <w:lang w:val="en-US"/>
        </w:rPr>
        <w:t>60% of the acetate increment experienced)</w:t>
      </w:r>
    </w:p>
    <w:p w14:paraId="28D82A9C" w14:textId="77777777" w:rsidR="00FE3D5F" w:rsidRPr="004719F0" w:rsidRDefault="00FE3D5F" w:rsidP="00DF0992">
      <w:pPr>
        <w:jc w:val="both"/>
        <w:rPr>
          <w:rFonts w:eastAsiaTheme="minorEastAsia"/>
          <w:lang w:val="en-US"/>
        </w:rPr>
      </w:pPr>
    </w:p>
    <w:p w14:paraId="07E75B3F" w14:textId="77777777" w:rsidR="00FE3D5F" w:rsidRPr="004719F0" w:rsidRDefault="00FE3D5F" w:rsidP="00DF0992">
      <w:pPr>
        <w:jc w:val="both"/>
        <w:rPr>
          <w:rFonts w:eastAsiaTheme="minorEastAsia"/>
          <w:lang w:val="en-US"/>
        </w:rPr>
      </w:pPr>
      <w:r w:rsidRPr="004719F0">
        <w:rPr>
          <w:rFonts w:eastAsiaTheme="minorEastAsia"/>
          <w:lang w:val="en-US"/>
        </w:rPr>
        <w:t>Acetogenesis account for acetate increase:</w:t>
      </w:r>
    </w:p>
    <w:p w14:paraId="51A438AE" w14:textId="77777777" w:rsidR="00FE3D5F" w:rsidRPr="004B5EF6" w:rsidRDefault="00FE3D5F" w:rsidP="00DF0992">
      <w:pPr>
        <w:jc w:val="both"/>
        <w:rPr>
          <w:rFonts w:eastAsiaTheme="minorEastAsia"/>
          <w:lang w:val="en-US"/>
        </w:rPr>
      </w:pPr>
      <w:r w:rsidRPr="004719F0">
        <w:rPr>
          <w:rFonts w:eastAsiaTheme="minorEastAsia"/>
          <w:lang w:val="en-US"/>
        </w:rPr>
        <w:t>moles</w:t>
      </w:r>
      <w:r w:rsidRPr="004719F0">
        <w:rPr>
          <w:rFonts w:eastAsiaTheme="minorEastAsia" w:cstheme="minorHAnsi"/>
          <w:vertAlign w:val="subscript"/>
        </w:rPr>
        <w:t>Δ</w:t>
      </w:r>
      <w:r w:rsidRPr="004719F0">
        <w:rPr>
          <w:rFonts w:eastAsiaTheme="minorEastAsia"/>
          <w:vertAlign w:val="subscript"/>
          <w:lang w:val="en-US"/>
        </w:rPr>
        <w:t xml:space="preserve">acetate from </w:t>
      </w:r>
      <w:proofErr w:type="spellStart"/>
      <w:r w:rsidRPr="004719F0">
        <w:rPr>
          <w:rFonts w:eastAsiaTheme="minorEastAsia"/>
          <w:vertAlign w:val="subscript"/>
          <w:lang w:val="en-US"/>
        </w:rPr>
        <w:t>acetogenesis</w:t>
      </w:r>
      <w:proofErr w:type="spellEnd"/>
      <w:r w:rsidRPr="004719F0">
        <w:rPr>
          <w:rFonts w:eastAsiaTheme="minorEastAsia"/>
          <w:vertAlign w:val="subscript"/>
          <w:lang w:val="en-US"/>
        </w:rPr>
        <w:t xml:space="preserve"> </w:t>
      </w:r>
      <w:r w:rsidRPr="004719F0">
        <w:rPr>
          <w:rFonts w:eastAsiaTheme="minorEastAsia"/>
          <w:lang w:val="en-US"/>
        </w:rPr>
        <w:t xml:space="preserve">= 0.029 </w:t>
      </w:r>
      <w:proofErr w:type="spellStart"/>
      <w:r w:rsidRPr="004719F0">
        <w:rPr>
          <w:rFonts w:eastAsiaTheme="minorEastAsia"/>
          <w:lang w:val="en-US"/>
        </w:rPr>
        <w:t>mol</w:t>
      </w:r>
      <w:proofErr w:type="spellEnd"/>
      <w:r w:rsidRPr="004719F0">
        <w:rPr>
          <w:rFonts w:eastAsiaTheme="minorEastAsia"/>
          <w:lang w:val="en-US"/>
        </w:rPr>
        <w:t>/4 = 0.007</w:t>
      </w:r>
      <w:r w:rsidRPr="004B5EF6">
        <w:rPr>
          <w:rFonts w:eastAsiaTheme="minorEastAsia"/>
          <w:lang w:val="en-US"/>
        </w:rPr>
        <w:t xml:space="preserve"> mol </w:t>
      </w:r>
      <w:bookmarkStart w:id="2" w:name="_Hlk516835323"/>
      <w:r w:rsidRPr="004B5EF6">
        <w:rPr>
          <w:rFonts w:eastAsiaTheme="minorEastAsia"/>
          <w:lang w:val="en-US"/>
        </w:rPr>
        <w:t>(</w:t>
      </w:r>
      <w:r w:rsidRPr="004B5EF6">
        <w:rPr>
          <w:rFonts w:eastAsiaTheme="minorEastAsia" w:cstheme="minorHAnsi"/>
          <w:lang w:val="en-US"/>
        </w:rPr>
        <w:t>~</w:t>
      </w:r>
      <w:r w:rsidRPr="004B5EF6">
        <w:rPr>
          <w:rFonts w:eastAsiaTheme="minorEastAsia"/>
          <w:lang w:val="en-US"/>
        </w:rPr>
        <w:t>10% of the acetate increment experienced)</w:t>
      </w:r>
      <w:bookmarkEnd w:id="2"/>
    </w:p>
    <w:p w14:paraId="241F5F47" w14:textId="77777777" w:rsidR="00FE3D5F" w:rsidRPr="004B5EF6" w:rsidRDefault="00FE3D5F" w:rsidP="00DF0992">
      <w:pPr>
        <w:jc w:val="both"/>
        <w:rPr>
          <w:rFonts w:eastAsiaTheme="minorEastAsia"/>
          <w:lang w:val="en-US"/>
        </w:rPr>
      </w:pPr>
    </w:p>
    <w:p w14:paraId="6296E821" w14:textId="77777777" w:rsidR="00FE3D5F" w:rsidRPr="004B5EF6" w:rsidRDefault="00FE3D5F" w:rsidP="00DF0992">
      <w:pPr>
        <w:jc w:val="both"/>
        <w:rPr>
          <w:rFonts w:eastAsiaTheme="minorEastAsia"/>
          <w:lang w:val="en-US"/>
        </w:rPr>
      </w:pPr>
      <w:r w:rsidRPr="004B5EF6">
        <w:rPr>
          <w:rFonts w:eastAsiaTheme="minorEastAsia"/>
          <w:lang w:val="en-US"/>
        </w:rPr>
        <w:t xml:space="preserve">Thus, the left 30% of augmented acetate moles was probably due to an accumulation effect, which </w:t>
      </w:r>
      <w:r>
        <w:rPr>
          <w:rFonts w:eastAsiaTheme="minorEastAsia"/>
          <w:lang w:val="en-US"/>
        </w:rPr>
        <w:t>may have</w:t>
      </w:r>
      <w:r w:rsidRPr="004B5EF6">
        <w:rPr>
          <w:rFonts w:eastAsiaTheme="minorEastAsia"/>
          <w:lang w:val="en-US"/>
        </w:rPr>
        <w:t xml:space="preserve"> also inhibited the acetogenic pathway.</w:t>
      </w:r>
    </w:p>
    <w:p w14:paraId="00C863D4" w14:textId="0ABC24DE" w:rsidR="00FE3D5F" w:rsidRDefault="00FE3D5F" w:rsidP="00DF0992">
      <w:pPr>
        <w:jc w:val="both"/>
        <w:rPr>
          <w:b/>
          <w:lang w:val="en-US"/>
        </w:rPr>
      </w:pPr>
    </w:p>
    <w:sectPr w:rsidR="00FE3D5F">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89E"/>
    <w:multiLevelType w:val="hybridMultilevel"/>
    <w:tmpl w:val="F428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406"/>
    <w:rsid w:val="00010406"/>
    <w:rsid w:val="00010F96"/>
    <w:rsid w:val="00026C4D"/>
    <w:rsid w:val="00040DC5"/>
    <w:rsid w:val="00041BBE"/>
    <w:rsid w:val="00050729"/>
    <w:rsid w:val="00075994"/>
    <w:rsid w:val="00085C94"/>
    <w:rsid w:val="000A3B63"/>
    <w:rsid w:val="000B0FA3"/>
    <w:rsid w:val="000B33C9"/>
    <w:rsid w:val="000F168E"/>
    <w:rsid w:val="001304CB"/>
    <w:rsid w:val="00137C56"/>
    <w:rsid w:val="00146E96"/>
    <w:rsid w:val="00157677"/>
    <w:rsid w:val="00174DF4"/>
    <w:rsid w:val="001767A0"/>
    <w:rsid w:val="00182B37"/>
    <w:rsid w:val="0019064E"/>
    <w:rsid w:val="00197EA8"/>
    <w:rsid w:val="001E2E57"/>
    <w:rsid w:val="001E41FB"/>
    <w:rsid w:val="0021698E"/>
    <w:rsid w:val="0025275A"/>
    <w:rsid w:val="002717C1"/>
    <w:rsid w:val="00273DDD"/>
    <w:rsid w:val="00274B4C"/>
    <w:rsid w:val="0029030F"/>
    <w:rsid w:val="002A59A5"/>
    <w:rsid w:val="002B4E7D"/>
    <w:rsid w:val="002B587F"/>
    <w:rsid w:val="002B70E5"/>
    <w:rsid w:val="002D39F0"/>
    <w:rsid w:val="002D4743"/>
    <w:rsid w:val="002D75A2"/>
    <w:rsid w:val="003025B8"/>
    <w:rsid w:val="00322995"/>
    <w:rsid w:val="00331747"/>
    <w:rsid w:val="00334AD7"/>
    <w:rsid w:val="003508ED"/>
    <w:rsid w:val="00380FD6"/>
    <w:rsid w:val="003950FE"/>
    <w:rsid w:val="00397F72"/>
    <w:rsid w:val="003A303F"/>
    <w:rsid w:val="003B21C7"/>
    <w:rsid w:val="003E5E46"/>
    <w:rsid w:val="003E663A"/>
    <w:rsid w:val="0040171E"/>
    <w:rsid w:val="004149BA"/>
    <w:rsid w:val="00424C3C"/>
    <w:rsid w:val="00426DB3"/>
    <w:rsid w:val="004274E9"/>
    <w:rsid w:val="00450359"/>
    <w:rsid w:val="004719F0"/>
    <w:rsid w:val="004B5EF6"/>
    <w:rsid w:val="004F0EEF"/>
    <w:rsid w:val="004F6204"/>
    <w:rsid w:val="00523ABC"/>
    <w:rsid w:val="005413E0"/>
    <w:rsid w:val="0054220D"/>
    <w:rsid w:val="00543D13"/>
    <w:rsid w:val="00545027"/>
    <w:rsid w:val="0055294A"/>
    <w:rsid w:val="00552F77"/>
    <w:rsid w:val="00552FD9"/>
    <w:rsid w:val="00553104"/>
    <w:rsid w:val="00570458"/>
    <w:rsid w:val="00570BAA"/>
    <w:rsid w:val="00586E71"/>
    <w:rsid w:val="0059009E"/>
    <w:rsid w:val="005A0501"/>
    <w:rsid w:val="005C2A4D"/>
    <w:rsid w:val="005E7466"/>
    <w:rsid w:val="0064240B"/>
    <w:rsid w:val="006434DD"/>
    <w:rsid w:val="006465DC"/>
    <w:rsid w:val="00657CC1"/>
    <w:rsid w:val="00660479"/>
    <w:rsid w:val="00672572"/>
    <w:rsid w:val="00692A1E"/>
    <w:rsid w:val="00697449"/>
    <w:rsid w:val="006A2F04"/>
    <w:rsid w:val="006D1C97"/>
    <w:rsid w:val="006D313F"/>
    <w:rsid w:val="006E2999"/>
    <w:rsid w:val="007116F4"/>
    <w:rsid w:val="00713EA3"/>
    <w:rsid w:val="00723545"/>
    <w:rsid w:val="00733873"/>
    <w:rsid w:val="0073431E"/>
    <w:rsid w:val="00737766"/>
    <w:rsid w:val="00763FEA"/>
    <w:rsid w:val="00767FCD"/>
    <w:rsid w:val="007746F8"/>
    <w:rsid w:val="00774E8B"/>
    <w:rsid w:val="007C330C"/>
    <w:rsid w:val="007F1967"/>
    <w:rsid w:val="007F1BD8"/>
    <w:rsid w:val="007F7080"/>
    <w:rsid w:val="008267C7"/>
    <w:rsid w:val="008347F2"/>
    <w:rsid w:val="00845ECC"/>
    <w:rsid w:val="0086067B"/>
    <w:rsid w:val="008670A5"/>
    <w:rsid w:val="0087699E"/>
    <w:rsid w:val="00883476"/>
    <w:rsid w:val="00887DA8"/>
    <w:rsid w:val="008D7101"/>
    <w:rsid w:val="009036CC"/>
    <w:rsid w:val="0090615E"/>
    <w:rsid w:val="009120B9"/>
    <w:rsid w:val="00914A02"/>
    <w:rsid w:val="009429C0"/>
    <w:rsid w:val="00956E71"/>
    <w:rsid w:val="00966207"/>
    <w:rsid w:val="00974659"/>
    <w:rsid w:val="00992548"/>
    <w:rsid w:val="0099613A"/>
    <w:rsid w:val="009D2816"/>
    <w:rsid w:val="009E17CE"/>
    <w:rsid w:val="009E6841"/>
    <w:rsid w:val="009F2CEC"/>
    <w:rsid w:val="009F4DAA"/>
    <w:rsid w:val="00A15830"/>
    <w:rsid w:val="00A2784F"/>
    <w:rsid w:val="00A33C5A"/>
    <w:rsid w:val="00A347EF"/>
    <w:rsid w:val="00A41453"/>
    <w:rsid w:val="00A45DE5"/>
    <w:rsid w:val="00A5270F"/>
    <w:rsid w:val="00A606E0"/>
    <w:rsid w:val="00A84C76"/>
    <w:rsid w:val="00AB5A98"/>
    <w:rsid w:val="00AD6BD7"/>
    <w:rsid w:val="00AE2B11"/>
    <w:rsid w:val="00B06081"/>
    <w:rsid w:val="00B07A3C"/>
    <w:rsid w:val="00B63E55"/>
    <w:rsid w:val="00BA512B"/>
    <w:rsid w:val="00BB7B3A"/>
    <w:rsid w:val="00BE2055"/>
    <w:rsid w:val="00BE3FF6"/>
    <w:rsid w:val="00BF2784"/>
    <w:rsid w:val="00BF3B73"/>
    <w:rsid w:val="00C52679"/>
    <w:rsid w:val="00C53A83"/>
    <w:rsid w:val="00C55EE7"/>
    <w:rsid w:val="00C87F6F"/>
    <w:rsid w:val="00CB0B38"/>
    <w:rsid w:val="00CC5396"/>
    <w:rsid w:val="00CE357C"/>
    <w:rsid w:val="00CF714B"/>
    <w:rsid w:val="00CF7503"/>
    <w:rsid w:val="00D07416"/>
    <w:rsid w:val="00D464DE"/>
    <w:rsid w:val="00D5073C"/>
    <w:rsid w:val="00D543BA"/>
    <w:rsid w:val="00D56E64"/>
    <w:rsid w:val="00D60AFB"/>
    <w:rsid w:val="00D63668"/>
    <w:rsid w:val="00D84AE4"/>
    <w:rsid w:val="00D872F5"/>
    <w:rsid w:val="00DC429C"/>
    <w:rsid w:val="00DD3914"/>
    <w:rsid w:val="00DD6AB0"/>
    <w:rsid w:val="00DF01E9"/>
    <w:rsid w:val="00DF0992"/>
    <w:rsid w:val="00DF3497"/>
    <w:rsid w:val="00E00459"/>
    <w:rsid w:val="00E04D18"/>
    <w:rsid w:val="00E04F6B"/>
    <w:rsid w:val="00E11495"/>
    <w:rsid w:val="00E12B84"/>
    <w:rsid w:val="00E215CD"/>
    <w:rsid w:val="00E22839"/>
    <w:rsid w:val="00E43081"/>
    <w:rsid w:val="00E96C54"/>
    <w:rsid w:val="00EA1776"/>
    <w:rsid w:val="00EC1AE1"/>
    <w:rsid w:val="00ED27D8"/>
    <w:rsid w:val="00ED2D37"/>
    <w:rsid w:val="00EF2FE4"/>
    <w:rsid w:val="00F12C8C"/>
    <w:rsid w:val="00F26545"/>
    <w:rsid w:val="00F27707"/>
    <w:rsid w:val="00F31CB0"/>
    <w:rsid w:val="00F71A63"/>
    <w:rsid w:val="00F839B4"/>
    <w:rsid w:val="00FA2673"/>
    <w:rsid w:val="00FB6548"/>
    <w:rsid w:val="00FE01DC"/>
    <w:rsid w:val="00FE1CD0"/>
    <w:rsid w:val="00FE3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6F4"/>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FF6"/>
    <w:rPr>
      <w:rFonts w:ascii="Tahoma" w:hAnsi="Tahoma" w:cs="Tahoma"/>
      <w:sz w:val="16"/>
      <w:szCs w:val="16"/>
      <w:lang w:val="it-IT"/>
    </w:rPr>
  </w:style>
  <w:style w:type="table" w:styleId="TableGrid">
    <w:name w:val="Table Grid"/>
    <w:basedOn w:val="TableNormal"/>
    <w:uiPriority w:val="59"/>
    <w:rsid w:val="0002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26C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B5EF6"/>
    <w:pPr>
      <w:spacing w:after="160" w:line="259" w:lineRule="auto"/>
      <w:ind w:left="720"/>
      <w:contextualSpacing/>
    </w:pPr>
    <w:rPr>
      <w:lang w:val="en-US"/>
    </w:rPr>
  </w:style>
  <w:style w:type="character" w:styleId="CommentReference">
    <w:name w:val="annotation reference"/>
    <w:basedOn w:val="DefaultParagraphFont"/>
    <w:uiPriority w:val="99"/>
    <w:semiHidden/>
    <w:unhideWhenUsed/>
    <w:rsid w:val="002A59A5"/>
    <w:rPr>
      <w:sz w:val="16"/>
      <w:szCs w:val="16"/>
    </w:rPr>
  </w:style>
  <w:style w:type="paragraph" w:styleId="CommentText">
    <w:name w:val="annotation text"/>
    <w:basedOn w:val="Normal"/>
    <w:link w:val="CommentTextChar"/>
    <w:uiPriority w:val="99"/>
    <w:semiHidden/>
    <w:unhideWhenUsed/>
    <w:rsid w:val="002A59A5"/>
    <w:pPr>
      <w:spacing w:line="240" w:lineRule="auto"/>
    </w:pPr>
    <w:rPr>
      <w:sz w:val="20"/>
      <w:szCs w:val="20"/>
    </w:rPr>
  </w:style>
  <w:style w:type="character" w:customStyle="1" w:styleId="CommentTextChar">
    <w:name w:val="Comment Text Char"/>
    <w:basedOn w:val="DefaultParagraphFont"/>
    <w:link w:val="CommentText"/>
    <w:uiPriority w:val="99"/>
    <w:semiHidden/>
    <w:rsid w:val="002A59A5"/>
    <w:rPr>
      <w:sz w:val="20"/>
      <w:szCs w:val="20"/>
      <w:lang w:val="it-IT"/>
    </w:rPr>
  </w:style>
  <w:style w:type="paragraph" w:styleId="CommentSubject">
    <w:name w:val="annotation subject"/>
    <w:basedOn w:val="CommentText"/>
    <w:next w:val="CommentText"/>
    <w:link w:val="CommentSubjectChar"/>
    <w:uiPriority w:val="99"/>
    <w:semiHidden/>
    <w:unhideWhenUsed/>
    <w:rsid w:val="002A59A5"/>
    <w:rPr>
      <w:b/>
      <w:bCs/>
    </w:rPr>
  </w:style>
  <w:style w:type="character" w:customStyle="1" w:styleId="CommentSubjectChar">
    <w:name w:val="Comment Subject Char"/>
    <w:basedOn w:val="CommentTextChar"/>
    <w:link w:val="CommentSubject"/>
    <w:uiPriority w:val="99"/>
    <w:semiHidden/>
    <w:rsid w:val="002A59A5"/>
    <w:rPr>
      <w:b/>
      <w:bCs/>
      <w:sz w:val="20"/>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6F4"/>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FF6"/>
    <w:rPr>
      <w:rFonts w:ascii="Tahoma" w:hAnsi="Tahoma" w:cs="Tahoma"/>
      <w:sz w:val="16"/>
      <w:szCs w:val="16"/>
      <w:lang w:val="it-IT"/>
    </w:rPr>
  </w:style>
  <w:style w:type="table" w:styleId="TableGrid">
    <w:name w:val="Table Grid"/>
    <w:basedOn w:val="TableNormal"/>
    <w:uiPriority w:val="59"/>
    <w:rsid w:val="0002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26C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B5EF6"/>
    <w:pPr>
      <w:spacing w:after="160" w:line="259" w:lineRule="auto"/>
      <w:ind w:left="720"/>
      <w:contextualSpacing/>
    </w:pPr>
    <w:rPr>
      <w:lang w:val="en-US"/>
    </w:rPr>
  </w:style>
  <w:style w:type="character" w:styleId="CommentReference">
    <w:name w:val="annotation reference"/>
    <w:basedOn w:val="DefaultParagraphFont"/>
    <w:uiPriority w:val="99"/>
    <w:semiHidden/>
    <w:unhideWhenUsed/>
    <w:rsid w:val="002A59A5"/>
    <w:rPr>
      <w:sz w:val="16"/>
      <w:szCs w:val="16"/>
    </w:rPr>
  </w:style>
  <w:style w:type="paragraph" w:styleId="CommentText">
    <w:name w:val="annotation text"/>
    <w:basedOn w:val="Normal"/>
    <w:link w:val="CommentTextChar"/>
    <w:uiPriority w:val="99"/>
    <w:semiHidden/>
    <w:unhideWhenUsed/>
    <w:rsid w:val="002A59A5"/>
    <w:pPr>
      <w:spacing w:line="240" w:lineRule="auto"/>
    </w:pPr>
    <w:rPr>
      <w:sz w:val="20"/>
      <w:szCs w:val="20"/>
    </w:rPr>
  </w:style>
  <w:style w:type="character" w:customStyle="1" w:styleId="CommentTextChar">
    <w:name w:val="Comment Text Char"/>
    <w:basedOn w:val="DefaultParagraphFont"/>
    <w:link w:val="CommentText"/>
    <w:uiPriority w:val="99"/>
    <w:semiHidden/>
    <w:rsid w:val="002A59A5"/>
    <w:rPr>
      <w:sz w:val="20"/>
      <w:szCs w:val="20"/>
      <w:lang w:val="it-IT"/>
    </w:rPr>
  </w:style>
  <w:style w:type="paragraph" w:styleId="CommentSubject">
    <w:name w:val="annotation subject"/>
    <w:basedOn w:val="CommentText"/>
    <w:next w:val="CommentText"/>
    <w:link w:val="CommentSubjectChar"/>
    <w:uiPriority w:val="99"/>
    <w:semiHidden/>
    <w:unhideWhenUsed/>
    <w:rsid w:val="002A59A5"/>
    <w:rPr>
      <w:b/>
      <w:bCs/>
    </w:rPr>
  </w:style>
  <w:style w:type="character" w:customStyle="1" w:styleId="CommentSubjectChar">
    <w:name w:val="Comment Subject Char"/>
    <w:basedOn w:val="CommentTextChar"/>
    <w:link w:val="CommentSubject"/>
    <w:uiPriority w:val="99"/>
    <w:semiHidden/>
    <w:rsid w:val="002A59A5"/>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87486">
      <w:bodyDiv w:val="1"/>
      <w:marLeft w:val="0"/>
      <w:marRight w:val="0"/>
      <w:marTop w:val="0"/>
      <w:marBottom w:val="0"/>
      <w:divBdr>
        <w:top w:val="none" w:sz="0" w:space="0" w:color="auto"/>
        <w:left w:val="none" w:sz="0" w:space="0" w:color="auto"/>
        <w:bottom w:val="none" w:sz="0" w:space="0" w:color="auto"/>
        <w:right w:val="none" w:sz="0" w:space="0" w:color="auto"/>
      </w:divBdr>
    </w:div>
    <w:div w:id="21027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ti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4DC2-FA0A-4DF7-9FE9-4D0FF10A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1</Pages>
  <Words>3258</Words>
  <Characters>18572</Characters>
  <Application>Microsoft Office Word</Application>
  <DocSecurity>0</DocSecurity>
  <Lines>154</Lines>
  <Paragraphs>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Università Cattolica del Sacro Cuore - Piacenza</Company>
  <LinksUpToDate>false</LinksUpToDate>
  <CharactersWithSpaces>21787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Fontana</dc:creator>
  <cp:lastModifiedBy>TBANIGA</cp:lastModifiedBy>
  <cp:revision>140</cp:revision>
  <cp:lastPrinted>2018-06-29T14:31:00Z</cp:lastPrinted>
  <dcterms:created xsi:type="dcterms:W3CDTF">2018-06-29T10:15:00Z</dcterms:created>
  <dcterms:modified xsi:type="dcterms:W3CDTF">2018-10-19T16:44:00Z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http://www.zotero.org/styles/microbiome</vt:lpwstr>
  </property>
  <property fmtid="{D5CDD505-2E9C-101B-9397-08002B2CF9AE}" pid="15" name="Mendeley Recent Style Name 6_1">
    <vt:lpwstr>Microbiome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http://www.zotero.org/styles/viruses</vt:lpwstr>
  </property>
  <property fmtid="{D5CDD505-2E9C-101B-9397-08002B2CF9AE}" pid="21" name="Mendeley Recent Style Name 9_1">
    <vt:lpwstr>Viruses</vt:lpwstr>
  </property>
  <property fmtid="{D5CDD505-2E9C-101B-9397-08002B2CF9AE}" pid="22" name="Mendeley Document_1">
    <vt:lpwstr>True</vt:lpwstr>
  </property>
  <property fmtid="{D5CDD505-2E9C-101B-9397-08002B2CF9AE}" pid="23" name="Mendeley Citation Style_1">
    <vt:lpwstr>http://www.zotero.org/styles/microbiome</vt:lpwstr>
  </property>
  <property fmtid="{D5CDD505-2E9C-101B-9397-08002B2CF9AE}" pid="24" name="Mendeley Unique User Id_1">
    <vt:lpwstr>25c9fb25-e7c4-3d9c-a925-21fe1d06675b</vt:lpwstr>
  </property>
</Properties>
</file>