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E16" w:rsidRDefault="000C6E16" w:rsidP="000C6E16">
      <w:pPr>
        <w:shd w:val="clear" w:color="auto" w:fill="FFFFFF"/>
        <w:spacing w:line="480" w:lineRule="auto"/>
        <w:rPr>
          <w:b/>
          <w:lang w:val="en-GB"/>
        </w:rPr>
      </w:pPr>
      <w:r>
        <w:rPr>
          <w:b/>
          <w:lang w:val="en-GB"/>
        </w:rPr>
        <w:t>Additional file 2:</w:t>
      </w:r>
    </w:p>
    <w:p w:rsidR="000C6E16" w:rsidRPr="00DE03FB" w:rsidRDefault="00F324BE" w:rsidP="000C6E16">
      <w:pPr>
        <w:shd w:val="clear" w:color="auto" w:fill="FFFFFF"/>
        <w:spacing w:line="480" w:lineRule="auto"/>
        <w:rPr>
          <w:b/>
          <w:lang w:val="en-GB"/>
        </w:rPr>
      </w:pPr>
      <w:r w:rsidRPr="0086782A">
        <w:rPr>
          <w:b/>
          <w:lang w:val="en-GB"/>
        </w:rPr>
        <w:t>Skin and gut microbiomes of a wild mammal respond to different environmental cues</w:t>
      </w:r>
    </w:p>
    <w:p w:rsidR="000C6E16" w:rsidRPr="0002641A" w:rsidRDefault="000C6E16" w:rsidP="00F324BE">
      <w:pPr>
        <w:shd w:val="clear" w:color="auto" w:fill="FFFFFF"/>
        <w:spacing w:line="480" w:lineRule="auto"/>
        <w:rPr>
          <w:lang w:val="fi-FI" w:eastAsia="en-GB"/>
        </w:rPr>
      </w:pPr>
      <w:r w:rsidRPr="0002641A">
        <w:rPr>
          <w:lang w:val="fi-FI" w:eastAsia="en-GB"/>
        </w:rPr>
        <w:t>Anton Lavrinienko</w:t>
      </w:r>
      <w:r w:rsidRPr="0002641A">
        <w:rPr>
          <w:vertAlign w:val="superscript"/>
          <w:lang w:val="fi-FI"/>
        </w:rPr>
        <w:t>1</w:t>
      </w:r>
      <w:r w:rsidRPr="0002641A">
        <w:rPr>
          <w:lang w:val="fi-FI"/>
        </w:rPr>
        <w:t>*</w:t>
      </w:r>
      <w:r>
        <w:rPr>
          <w:lang w:val="fi-FI"/>
        </w:rPr>
        <w:t>,</w:t>
      </w:r>
      <w:r>
        <w:rPr>
          <w:lang w:val="fi-FI" w:eastAsia="en-GB"/>
        </w:rPr>
        <w:t xml:space="preserve"> </w:t>
      </w:r>
      <w:r w:rsidRPr="0002641A">
        <w:rPr>
          <w:lang w:val="fi-FI" w:eastAsia="en-GB"/>
        </w:rPr>
        <w:t>Eugene Tukalenko</w:t>
      </w:r>
      <w:r w:rsidRPr="0002641A">
        <w:rPr>
          <w:vertAlign w:val="superscript"/>
          <w:lang w:val="fi-FI"/>
        </w:rPr>
        <w:t>1,</w:t>
      </w:r>
      <w:r>
        <w:rPr>
          <w:vertAlign w:val="superscript"/>
          <w:lang w:val="fi-FI"/>
        </w:rPr>
        <w:t>2</w:t>
      </w:r>
      <w:r>
        <w:rPr>
          <w:lang w:val="fi-FI" w:eastAsia="en-GB"/>
        </w:rPr>
        <w:t>,</w:t>
      </w:r>
      <w:r w:rsidRPr="0002641A">
        <w:rPr>
          <w:lang w:val="fi-FI" w:eastAsia="en-GB"/>
        </w:rPr>
        <w:t xml:space="preserve"> Tapio Mappes</w:t>
      </w:r>
      <w:r>
        <w:rPr>
          <w:vertAlign w:val="superscript"/>
          <w:lang w:val="fi-FI"/>
        </w:rPr>
        <w:t>3</w:t>
      </w:r>
      <w:r>
        <w:rPr>
          <w:lang w:val="fi-FI" w:eastAsia="en-GB"/>
        </w:rPr>
        <w:t>, P</w:t>
      </w:r>
      <w:r w:rsidRPr="0002641A">
        <w:rPr>
          <w:lang w:val="fi-FI" w:eastAsia="en-GB"/>
        </w:rPr>
        <w:t>hillip C. Watts</w:t>
      </w:r>
      <w:r w:rsidRPr="0002641A">
        <w:rPr>
          <w:vertAlign w:val="superscript"/>
          <w:lang w:val="fi-FI"/>
        </w:rPr>
        <w:t>1</w:t>
      </w:r>
      <w:r w:rsidR="00F324BE" w:rsidRPr="0086782A">
        <w:rPr>
          <w:vertAlign w:val="superscript"/>
          <w:lang w:val="fi-FI"/>
        </w:rPr>
        <w:t>,3</w:t>
      </w:r>
    </w:p>
    <w:p w:rsidR="000C6E16" w:rsidRPr="0002641A" w:rsidRDefault="000C6E16" w:rsidP="000C6E16">
      <w:pPr>
        <w:spacing w:line="480" w:lineRule="auto"/>
        <w:rPr>
          <w:vertAlign w:val="superscript"/>
          <w:lang w:val="fi-FI"/>
        </w:rPr>
      </w:pPr>
      <w:bookmarkStart w:id="0" w:name="_GoBack"/>
      <w:bookmarkEnd w:id="0"/>
    </w:p>
    <w:p w:rsidR="000C6E16" w:rsidRDefault="000C6E16" w:rsidP="000C6E16">
      <w:pPr>
        <w:spacing w:line="480" w:lineRule="auto"/>
        <w:rPr>
          <w:lang w:val="en-GB"/>
        </w:rPr>
      </w:pPr>
      <w:r w:rsidRPr="0002641A">
        <w:rPr>
          <w:vertAlign w:val="superscript"/>
          <w:lang w:val="en-GB"/>
        </w:rPr>
        <w:t>1</w:t>
      </w:r>
      <w:r>
        <w:rPr>
          <w:lang w:val="en-GB"/>
        </w:rPr>
        <w:t>Department of E</w:t>
      </w:r>
      <w:r w:rsidRPr="0002641A">
        <w:rPr>
          <w:lang w:val="en-GB"/>
        </w:rPr>
        <w:t>cology and Genetics, University of Oulu, 90570, Finland</w:t>
      </w:r>
    </w:p>
    <w:p w:rsidR="000C6E16" w:rsidRPr="0002641A" w:rsidRDefault="000C6E16" w:rsidP="000C6E16">
      <w:pPr>
        <w:spacing w:line="480" w:lineRule="auto"/>
        <w:rPr>
          <w:vertAlign w:val="superscript"/>
          <w:lang w:val="en-GB"/>
        </w:rPr>
      </w:pPr>
      <w:r>
        <w:rPr>
          <w:vertAlign w:val="superscript"/>
          <w:lang w:val="en-GB"/>
        </w:rPr>
        <w:t>2</w:t>
      </w:r>
      <w:r w:rsidRPr="0002641A">
        <w:rPr>
          <w:spacing w:val="3"/>
          <w:lang w:val="en-GB" w:eastAsia="fi-FI"/>
        </w:rPr>
        <w:t xml:space="preserve">Institute of Biology and Medicine, </w:t>
      </w:r>
      <w:proofErr w:type="spellStart"/>
      <w:r w:rsidRPr="0002641A">
        <w:rPr>
          <w:spacing w:val="3"/>
          <w:lang w:val="en-GB" w:eastAsia="fi-FI"/>
        </w:rPr>
        <w:t>Taras</w:t>
      </w:r>
      <w:proofErr w:type="spellEnd"/>
      <w:r w:rsidRPr="0002641A">
        <w:rPr>
          <w:spacing w:val="3"/>
          <w:lang w:val="en-GB" w:eastAsia="fi-FI"/>
        </w:rPr>
        <w:t xml:space="preserve"> Shevchenko National University of Kyiv, 03022, Ukraine</w:t>
      </w:r>
    </w:p>
    <w:p w:rsidR="000C6E16" w:rsidRPr="0002641A" w:rsidRDefault="000C6E16" w:rsidP="000C6E16">
      <w:pPr>
        <w:spacing w:line="480" w:lineRule="auto"/>
        <w:rPr>
          <w:lang w:val="en-GB"/>
        </w:rPr>
      </w:pPr>
      <w:r>
        <w:rPr>
          <w:vertAlign w:val="superscript"/>
          <w:lang w:val="en-GB"/>
        </w:rPr>
        <w:t>3</w:t>
      </w:r>
      <w:r w:rsidRPr="0002641A">
        <w:rPr>
          <w:lang w:val="en-GB"/>
        </w:rPr>
        <w:t xml:space="preserve">Department of Biological and Environmental Science, University of </w:t>
      </w:r>
      <w:proofErr w:type="spellStart"/>
      <w:r w:rsidRPr="0002641A">
        <w:rPr>
          <w:spacing w:val="3"/>
          <w:shd w:val="clear" w:color="auto" w:fill="FFFFFF"/>
          <w:lang w:val="en-GB"/>
        </w:rPr>
        <w:t>Jyväskylä</w:t>
      </w:r>
      <w:proofErr w:type="spellEnd"/>
      <w:r w:rsidRPr="0002641A">
        <w:rPr>
          <w:lang w:val="en-GB"/>
        </w:rPr>
        <w:t>, 40014, Finland</w:t>
      </w:r>
    </w:p>
    <w:p w:rsidR="000C6E16" w:rsidRDefault="000C6E16" w:rsidP="000C6E16">
      <w:pPr>
        <w:spacing w:line="480" w:lineRule="auto"/>
        <w:rPr>
          <w:lang w:val="en-GB"/>
        </w:rPr>
      </w:pPr>
    </w:p>
    <w:p w:rsidR="000C6E16" w:rsidRDefault="000C6E16" w:rsidP="000C6E16">
      <w:pPr>
        <w:spacing w:line="480" w:lineRule="auto"/>
        <w:rPr>
          <w:lang w:val="en-GB"/>
        </w:rPr>
      </w:pPr>
      <w:r w:rsidRPr="0002641A">
        <w:rPr>
          <w:lang w:val="en-GB"/>
        </w:rPr>
        <w:t>*Corresponding author: Anton Lavrinienko</w:t>
      </w:r>
    </w:p>
    <w:p w:rsidR="000C6E16" w:rsidRDefault="000C6E16" w:rsidP="000C6E16">
      <w:pPr>
        <w:spacing w:line="480" w:lineRule="auto"/>
      </w:pPr>
      <w:r w:rsidRPr="000C6E16">
        <w:t>E-mail: anton.lavrinienko@oulu.fi</w:t>
      </w:r>
    </w:p>
    <w:p w:rsidR="000C6E16" w:rsidRDefault="000C6E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rsidR="000C6E16" w:rsidRPr="000C6E16" w:rsidRDefault="000C6E16" w:rsidP="000C6E16">
      <w:pPr>
        <w:spacing w:line="480" w:lineRule="auto"/>
      </w:pPr>
      <w:r w:rsidRPr="000C6E16">
        <w:rPr>
          <w:rStyle w:val="Hyperlink0"/>
          <w:rFonts w:eastAsia="Arial Unicode MS"/>
          <w:i/>
          <w:color w:val="auto"/>
          <w:u w:val="none"/>
        </w:rPr>
        <w:t>Dosimetry</w:t>
      </w:r>
    </w:p>
    <w:p w:rsidR="000C6E16" w:rsidRPr="006F741D" w:rsidRDefault="000C6E16" w:rsidP="00FA39B5">
      <w:pPr>
        <w:spacing w:line="480" w:lineRule="auto"/>
      </w:pPr>
      <w:r w:rsidRPr="00736D4F">
        <w:t xml:space="preserve">We used individual </w:t>
      </w:r>
      <w:r w:rsidRPr="00736D4F">
        <w:rPr>
          <w:b/>
          <w:bCs/>
          <w:i/>
          <w:iCs/>
        </w:rPr>
        <w:t>γ-</w:t>
      </w:r>
      <w:r w:rsidRPr="00736D4F">
        <w:t>spectrometry to estimate accumulation of radionuclides (</w:t>
      </w:r>
      <w:r w:rsidRPr="00736D4F">
        <w:rPr>
          <w:vertAlign w:val="superscript"/>
        </w:rPr>
        <w:t>137</w:t>
      </w:r>
      <w:r w:rsidRPr="00736D4F">
        <w:t xml:space="preserve">Cs burden) in the whole-body of sampled bank voles. Activity of </w:t>
      </w:r>
      <w:r w:rsidRPr="00736D4F">
        <w:rPr>
          <w:vertAlign w:val="superscript"/>
        </w:rPr>
        <w:t>137</w:t>
      </w:r>
      <w:r w:rsidRPr="00736D4F">
        <w:t>Cs in bank voles (</w:t>
      </w:r>
      <w:r w:rsidRPr="00736D4F">
        <w:rPr>
          <w:i/>
        </w:rPr>
        <w:t>n</w:t>
      </w:r>
      <w:r w:rsidRPr="00736D4F">
        <w:t xml:space="preserve">=123, representatives of all the study areas) was measured using the SAM 940 radionuclide identifier system (Berkeley </w:t>
      </w:r>
      <w:proofErr w:type="spellStart"/>
      <w:r w:rsidRPr="00736D4F">
        <w:t>Nucleonics</w:t>
      </w:r>
      <w:proofErr w:type="spellEnd"/>
      <w:r w:rsidRPr="00736D4F">
        <w:t xml:space="preserve"> Corporation, San Rafael, CA, USA) equipped with a 3"x3" </w:t>
      </w:r>
      <w:proofErr w:type="spellStart"/>
      <w:r w:rsidRPr="00736D4F">
        <w:t>NaI</w:t>
      </w:r>
      <w:proofErr w:type="spellEnd"/>
      <w:r w:rsidRPr="00736D4F">
        <w:t xml:space="preserve"> detector. The detector </w:t>
      </w:r>
      <w:proofErr w:type="gramStart"/>
      <w:r w:rsidRPr="00736D4F">
        <w:t>was enclosed</w:t>
      </w:r>
      <w:proofErr w:type="gramEnd"/>
      <w:r w:rsidRPr="00736D4F">
        <w:t xml:space="preserve"> in 10 cm thick lead shielding (about 400 kg) to reduce the noise from background radioactivity. The system </w:t>
      </w:r>
      <w:proofErr w:type="gramStart"/>
      <w:r w:rsidRPr="00736D4F">
        <w:t>was calibrated</w:t>
      </w:r>
      <w:proofErr w:type="gramEnd"/>
      <w:r w:rsidRPr="00736D4F">
        <w:t xml:space="preserve"> with reference standard sources. After correcting for the laboratory background, the activity of </w:t>
      </w:r>
      <w:r w:rsidRPr="00736D4F">
        <w:rPr>
          <w:vertAlign w:val="superscript"/>
        </w:rPr>
        <w:t>137</w:t>
      </w:r>
      <w:r w:rsidRPr="00736D4F">
        <w:t xml:space="preserve">Cs was assessed from the obtained spectra in the energies window 619-707 </w:t>
      </w:r>
      <w:proofErr w:type="spellStart"/>
      <w:r w:rsidRPr="00736D4F">
        <w:t>keV</w:t>
      </w:r>
      <w:proofErr w:type="spellEnd"/>
      <w:r w:rsidRPr="00736D4F">
        <w:t xml:space="preserve"> (with </w:t>
      </w:r>
      <w:proofErr w:type="spellStart"/>
      <w:r w:rsidRPr="00736D4F">
        <w:t>caesium</w:t>
      </w:r>
      <w:proofErr w:type="spellEnd"/>
      <w:r w:rsidRPr="00736D4F">
        <w:t xml:space="preserve"> </w:t>
      </w:r>
      <w:proofErr w:type="spellStart"/>
      <w:r w:rsidRPr="00736D4F">
        <w:t>photopeak</w:t>
      </w:r>
      <w:proofErr w:type="spellEnd"/>
      <w:r w:rsidRPr="00736D4F">
        <w:t xml:space="preserve"> at 662 </w:t>
      </w:r>
      <w:proofErr w:type="spellStart"/>
      <w:r w:rsidRPr="00736D4F">
        <w:t>keV</w:t>
      </w:r>
      <w:proofErr w:type="spellEnd"/>
      <w:r w:rsidRPr="00736D4F">
        <w:t xml:space="preserve">), with the use of the phantom with known activity and similar to bank vole geometry. </w:t>
      </w:r>
      <w:r>
        <w:t>A</w:t>
      </w:r>
      <w:r w:rsidRPr="00736D4F">
        <w:rPr>
          <w:spacing w:val="3"/>
          <w:shd w:val="clear" w:color="auto" w:fill="FFFFFF"/>
        </w:rPr>
        <w:t>nimals were</w:t>
      </w:r>
      <w:r>
        <w:rPr>
          <w:spacing w:val="3"/>
          <w:shd w:val="clear" w:color="auto" w:fill="FFFFFF"/>
        </w:rPr>
        <w:t xml:space="preserve"> weighted prior to measurements and </w:t>
      </w:r>
      <w:r w:rsidRPr="00736D4F">
        <w:rPr>
          <w:spacing w:val="3"/>
          <w:shd w:val="clear" w:color="auto" w:fill="FFFFFF"/>
        </w:rPr>
        <w:t>individual body mass was used to standardize ra</w:t>
      </w:r>
      <w:r w:rsidR="00FA39B5">
        <w:rPr>
          <w:spacing w:val="3"/>
          <w:shd w:val="clear" w:color="auto" w:fill="FFFFFF"/>
        </w:rPr>
        <w:t>dioactivity across individuals.</w:t>
      </w:r>
      <w:r w:rsidR="00FA39B5" w:rsidRPr="00FA39B5">
        <w:rPr>
          <w:spacing w:val="3"/>
          <w:shd w:val="clear" w:color="auto" w:fill="FFFFFF"/>
        </w:rPr>
        <w:t xml:space="preserve"> </w:t>
      </w:r>
      <w:r w:rsidR="00FA39B5" w:rsidRPr="000C6E16">
        <w:rPr>
          <w:spacing w:val="3"/>
          <w:shd w:val="clear" w:color="auto" w:fill="FFFFFF"/>
        </w:rPr>
        <w:t xml:space="preserve">For each measurement the critical detectable level (decision threshold) was found from </w:t>
      </w:r>
      <w:proofErr w:type="spellStart"/>
      <w:r w:rsidR="00FA39B5" w:rsidRPr="000C6E16">
        <w:rPr>
          <w:spacing w:val="3"/>
          <w:shd w:val="clear" w:color="auto" w:fill="FFFFFF"/>
        </w:rPr>
        <w:t>Lc</w:t>
      </w:r>
      <w:proofErr w:type="spellEnd"/>
      <w:r w:rsidR="00FA39B5" w:rsidRPr="000C6E16">
        <w:rPr>
          <w:spacing w:val="3"/>
          <w:shd w:val="clear" w:color="auto" w:fill="FFFFFF"/>
        </w:rPr>
        <w:t>=</w:t>
      </w:r>
      <w:proofErr w:type="gramStart"/>
      <w:r w:rsidR="00FA39B5" w:rsidRPr="000C6E16">
        <w:rPr>
          <w:spacing w:val="3"/>
          <w:shd w:val="clear" w:color="auto" w:fill="FFFFFF"/>
        </w:rPr>
        <w:t>k[</w:t>
      </w:r>
      <w:proofErr w:type="spellStart"/>
      <w:proofErr w:type="gramEnd"/>
      <w:r w:rsidR="00FA39B5" w:rsidRPr="000C6E16">
        <w:rPr>
          <w:spacing w:val="3"/>
          <w:shd w:val="clear" w:color="auto" w:fill="FFFFFF"/>
        </w:rPr>
        <w:t>Rb</w:t>
      </w:r>
      <w:proofErr w:type="spellEnd"/>
      <w:r w:rsidR="00FA39B5" w:rsidRPr="000C6E16">
        <w:rPr>
          <w:spacing w:val="3"/>
          <w:shd w:val="clear" w:color="auto" w:fill="FFFFFF"/>
        </w:rPr>
        <w:t>/Tb(1+Tb/</w:t>
      </w:r>
      <w:proofErr w:type="spellStart"/>
      <w:r w:rsidR="00FA39B5" w:rsidRPr="000C6E16">
        <w:rPr>
          <w:spacing w:val="3"/>
          <w:shd w:val="clear" w:color="auto" w:fill="FFFFFF"/>
        </w:rPr>
        <w:t>Ts</w:t>
      </w:r>
      <w:proofErr w:type="spellEnd"/>
      <w:r w:rsidR="00FA39B5" w:rsidRPr="000C6E16">
        <w:rPr>
          <w:spacing w:val="3"/>
          <w:shd w:val="clear" w:color="auto" w:fill="FFFFFF"/>
        </w:rPr>
        <w:t xml:space="preserve">]1/2, where: </w:t>
      </w:r>
      <w:proofErr w:type="spellStart"/>
      <w:r w:rsidR="00FA39B5" w:rsidRPr="000C6E16">
        <w:rPr>
          <w:spacing w:val="3"/>
          <w:shd w:val="clear" w:color="auto" w:fill="FFFFFF"/>
        </w:rPr>
        <w:t>Lc</w:t>
      </w:r>
      <w:proofErr w:type="spellEnd"/>
      <w:r w:rsidR="00FA39B5" w:rsidRPr="000C6E16">
        <w:rPr>
          <w:spacing w:val="3"/>
          <w:shd w:val="clear" w:color="auto" w:fill="FFFFFF"/>
        </w:rPr>
        <w:t xml:space="preserve"> – critical level, k – 1,65 (coefficient</w:t>
      </w:r>
      <w:r w:rsidR="00FA39B5">
        <w:rPr>
          <w:spacing w:val="3"/>
          <w:shd w:val="clear" w:color="auto" w:fill="FFFFFF"/>
        </w:rPr>
        <w:t>,</w:t>
      </w:r>
      <w:r w:rsidR="00FA39B5" w:rsidRPr="000C6E16">
        <w:rPr>
          <w:spacing w:val="3"/>
          <w:shd w:val="clear" w:color="auto" w:fill="FFFFFF"/>
        </w:rPr>
        <w:t xml:space="preserve"> which determine 0,05 probability of type I error or false positive), </w:t>
      </w:r>
      <w:proofErr w:type="spellStart"/>
      <w:r w:rsidR="00FA39B5" w:rsidRPr="000C6E16">
        <w:rPr>
          <w:spacing w:val="3"/>
          <w:shd w:val="clear" w:color="auto" w:fill="FFFFFF"/>
        </w:rPr>
        <w:t>Rb</w:t>
      </w:r>
      <w:proofErr w:type="spellEnd"/>
      <w:r w:rsidR="00FA39B5" w:rsidRPr="000C6E16">
        <w:rPr>
          <w:spacing w:val="3"/>
          <w:shd w:val="clear" w:color="auto" w:fill="FFFFFF"/>
        </w:rPr>
        <w:t xml:space="preserve"> – counting rate of background, Tb – time of </w:t>
      </w:r>
      <w:r w:rsidR="00FA39B5" w:rsidRPr="000C6E16">
        <w:rPr>
          <w:spacing w:val="3"/>
          <w:shd w:val="clear" w:color="auto" w:fill="FFFFFF"/>
        </w:rPr>
        <w:lastRenderedPageBreak/>
        <w:t xml:space="preserve">background measurement, </w:t>
      </w:r>
      <w:proofErr w:type="spellStart"/>
      <w:r w:rsidR="00FA39B5" w:rsidRPr="000C6E16">
        <w:rPr>
          <w:spacing w:val="3"/>
          <w:shd w:val="clear" w:color="auto" w:fill="FFFFFF"/>
        </w:rPr>
        <w:t>Ts</w:t>
      </w:r>
      <w:proofErr w:type="spellEnd"/>
      <w:r w:rsidR="00FA39B5" w:rsidRPr="000C6E16">
        <w:rPr>
          <w:spacing w:val="3"/>
          <w:shd w:val="clear" w:color="auto" w:fill="FFFFFF"/>
        </w:rPr>
        <w:t xml:space="preserve"> – time of sample measurement. </w:t>
      </w:r>
      <w:r w:rsidRPr="00736D4F">
        <w:rPr>
          <w:spacing w:val="3"/>
          <w:shd w:val="clear" w:color="auto" w:fill="FFFFFF"/>
        </w:rPr>
        <w:t xml:space="preserve">Activity of </w:t>
      </w:r>
      <w:r w:rsidRPr="00736D4F">
        <w:rPr>
          <w:spacing w:val="3"/>
          <w:shd w:val="clear" w:color="auto" w:fill="FFFFFF"/>
          <w:vertAlign w:val="superscript"/>
        </w:rPr>
        <w:t>137</w:t>
      </w:r>
      <w:r w:rsidRPr="00736D4F">
        <w:rPr>
          <w:spacing w:val="3"/>
          <w:shd w:val="clear" w:color="auto" w:fill="FFFFFF"/>
        </w:rPr>
        <w:t xml:space="preserve">Cs in 25 animals from CL and KL was below </w:t>
      </w:r>
      <w:proofErr w:type="spellStart"/>
      <w:r w:rsidR="003E4F17">
        <w:rPr>
          <w:spacing w:val="3"/>
          <w:shd w:val="clear" w:color="auto" w:fill="FFFFFF"/>
        </w:rPr>
        <w:t>Lc</w:t>
      </w:r>
      <w:proofErr w:type="spellEnd"/>
      <w:r w:rsidRPr="00736D4F">
        <w:rPr>
          <w:spacing w:val="3"/>
          <w:shd w:val="clear" w:color="auto" w:fill="FFFFFF"/>
        </w:rPr>
        <w:t xml:space="preserve"> </w:t>
      </w:r>
      <w:r w:rsidR="003E4F17">
        <w:rPr>
          <w:spacing w:val="3"/>
          <w:shd w:val="clear" w:color="auto" w:fill="FFFFFF"/>
        </w:rPr>
        <w:t>(</w:t>
      </w:r>
      <w:r>
        <w:rPr>
          <w:spacing w:val="3"/>
          <w:shd w:val="clear" w:color="auto" w:fill="FFFFFF"/>
        </w:rPr>
        <w:t xml:space="preserve">detectable </w:t>
      </w:r>
      <w:r w:rsidRPr="00736D4F">
        <w:rPr>
          <w:spacing w:val="3"/>
          <w:shd w:val="clear" w:color="auto" w:fill="FFFFFF"/>
        </w:rPr>
        <w:t>level</w:t>
      </w:r>
      <w:r w:rsidR="003E4F17">
        <w:rPr>
          <w:spacing w:val="3"/>
          <w:shd w:val="clear" w:color="auto" w:fill="FFFFFF"/>
        </w:rPr>
        <w:t>)</w:t>
      </w:r>
      <w:r w:rsidRPr="00736D4F">
        <w:rPr>
          <w:spacing w:val="3"/>
          <w:shd w:val="clear" w:color="auto" w:fill="FFFFFF"/>
        </w:rPr>
        <w:t xml:space="preserve">, when system </w:t>
      </w:r>
      <w:r w:rsidR="003E4F17">
        <w:rPr>
          <w:spacing w:val="3"/>
          <w:shd w:val="clear" w:color="auto" w:fill="FFFFFF"/>
        </w:rPr>
        <w:t>was not able to</w:t>
      </w:r>
      <w:r w:rsidRPr="00736D4F">
        <w:rPr>
          <w:spacing w:val="3"/>
          <w:shd w:val="clear" w:color="auto" w:fill="FFFFFF"/>
        </w:rPr>
        <w:t xml:space="preserve"> reliably distinguish between the read measurement of a sample and background radiation levels</w:t>
      </w:r>
      <w:r>
        <w:rPr>
          <w:spacing w:val="3"/>
          <w:shd w:val="clear" w:color="auto" w:fill="FFFFFF"/>
        </w:rPr>
        <w:t xml:space="preserve"> (Additional file 1).</w:t>
      </w:r>
      <w:r w:rsidR="00FA39B5">
        <w:rPr>
          <w:spacing w:val="3"/>
          <w:shd w:val="clear" w:color="auto" w:fill="FFFFFF"/>
        </w:rPr>
        <w:t xml:space="preserve"> </w:t>
      </w:r>
      <w:r w:rsidRPr="006F741D">
        <w:t xml:space="preserve">The initial </w:t>
      </w:r>
      <w:r w:rsidRPr="00FA39B5">
        <w:rPr>
          <w:vertAlign w:val="superscript"/>
        </w:rPr>
        <w:t>137</w:t>
      </w:r>
      <w:r w:rsidRPr="006F741D">
        <w:t xml:space="preserve">Cs activity was regressed to </w:t>
      </w:r>
      <w:r w:rsidR="003E4F17">
        <w:t xml:space="preserve">the </w:t>
      </w:r>
      <w:r w:rsidRPr="006F741D">
        <w:t>trapping time point with the model y=</w:t>
      </w:r>
      <w:proofErr w:type="spellStart"/>
      <w:r w:rsidRPr="006F741D">
        <w:t>ae</w:t>
      </w:r>
      <w:r w:rsidRPr="006F741D">
        <w:rPr>
          <w:vertAlign w:val="superscript"/>
        </w:rPr>
        <w:t>λx</w:t>
      </w:r>
      <w:proofErr w:type="spellEnd"/>
      <w:r w:rsidRPr="006F741D">
        <w:t xml:space="preserve">, where: y – calculated initial activity of </w:t>
      </w:r>
      <w:proofErr w:type="spellStart"/>
      <w:r w:rsidRPr="006F741D">
        <w:t>caesium</w:t>
      </w:r>
      <w:proofErr w:type="spellEnd"/>
      <w:r w:rsidRPr="006F741D">
        <w:t>, a – 137Cs activity that was measured in time x hours after trapping, e – 2</w:t>
      </w:r>
      <w:proofErr w:type="gramStart"/>
      <w:r w:rsidRPr="006F741D">
        <w:t>,72</w:t>
      </w:r>
      <w:proofErr w:type="gramEnd"/>
      <w:r w:rsidRPr="006F741D">
        <w:t>, λ – 0,0139 (</w:t>
      </w:r>
      <w:proofErr w:type="spellStart"/>
      <w:r w:rsidRPr="006F741D">
        <w:t>caesium</w:t>
      </w:r>
      <w:proofErr w:type="spellEnd"/>
      <w:r w:rsidRPr="006F741D">
        <w:t xml:space="preserve"> elimination constant), x – hours after trapping . The </w:t>
      </w:r>
      <w:r w:rsidRPr="00FA39B5">
        <w:rPr>
          <w:vertAlign w:val="superscript"/>
        </w:rPr>
        <w:t>137</w:t>
      </w:r>
      <w:r w:rsidRPr="006F741D">
        <w:t xml:space="preserve">Cs excretion parameters </w:t>
      </w:r>
      <w:r w:rsidR="00FA39B5">
        <w:t>for the</w:t>
      </w:r>
      <w:r w:rsidRPr="006F741D">
        <w:t xml:space="preserve"> bank vole (elimination constant, time of </w:t>
      </w:r>
      <w:r w:rsidRPr="003E4F17">
        <w:rPr>
          <w:vertAlign w:val="superscript"/>
        </w:rPr>
        <w:t>137</w:t>
      </w:r>
      <w:r w:rsidRPr="006F741D">
        <w:t xml:space="preserve">Cs half-life) </w:t>
      </w:r>
      <w:proofErr w:type="gramStart"/>
      <w:r w:rsidR="00FA39B5">
        <w:t>was</w:t>
      </w:r>
      <w:r w:rsidRPr="006F741D">
        <w:t xml:space="preserve"> </w:t>
      </w:r>
      <w:r w:rsidR="00C55ADF">
        <w:t>estimated</w:t>
      </w:r>
      <w:proofErr w:type="gramEnd"/>
      <w:r w:rsidRPr="006F741D">
        <w:t xml:space="preserve"> </w:t>
      </w:r>
      <w:r w:rsidR="00FA39B5">
        <w:t>from</w:t>
      </w:r>
      <w:r w:rsidRPr="006F741D">
        <w:t xml:space="preserve"> </w:t>
      </w:r>
      <w:r w:rsidR="003E4F17">
        <w:t xml:space="preserve">the </w:t>
      </w:r>
      <w:r w:rsidRPr="006F741D">
        <w:t xml:space="preserve">multiple repeated γ-spectrometry measurements (Tukalenko et al. </w:t>
      </w:r>
      <w:r w:rsidRPr="006F741D">
        <w:rPr>
          <w:i/>
        </w:rPr>
        <w:t>unpublished</w:t>
      </w:r>
      <w:r w:rsidRPr="006F741D">
        <w:t>).</w:t>
      </w:r>
      <w:r w:rsidR="00FA39B5">
        <w:t xml:space="preserve"> </w:t>
      </w:r>
      <w:r w:rsidR="00FA39B5" w:rsidRPr="00736D4F">
        <w:rPr>
          <w:spacing w:val="3"/>
          <w:shd w:val="clear" w:color="auto" w:fill="FFFFFF"/>
        </w:rPr>
        <w:t xml:space="preserve">Estimated </w:t>
      </w:r>
      <w:r w:rsidR="00FA39B5" w:rsidRPr="00736D4F">
        <w:rPr>
          <w:spacing w:val="3"/>
          <w:shd w:val="clear" w:color="auto" w:fill="FFFFFF"/>
          <w:vertAlign w:val="superscript"/>
        </w:rPr>
        <w:t>137</w:t>
      </w:r>
      <w:r w:rsidR="00FA39B5" w:rsidRPr="00736D4F">
        <w:rPr>
          <w:spacing w:val="3"/>
          <w:shd w:val="clear" w:color="auto" w:fill="FFFFFF"/>
        </w:rPr>
        <w:t xml:space="preserve">Cs burden varied from 103.3 to 11,678,418.6 </w:t>
      </w:r>
      <w:proofErr w:type="spellStart"/>
      <w:r w:rsidR="00FA39B5" w:rsidRPr="00736D4F">
        <w:t>Bq</w:t>
      </w:r>
      <w:proofErr w:type="spellEnd"/>
      <w:r w:rsidR="00FA39B5" w:rsidRPr="00736D4F">
        <w:t xml:space="preserve">/kg, and </w:t>
      </w:r>
      <w:r w:rsidR="00FA39B5" w:rsidRPr="00736D4F">
        <w:rPr>
          <w:rFonts w:eastAsia="Times New Roman"/>
        </w:rPr>
        <w:t xml:space="preserve">animals inhabiting </w:t>
      </w:r>
      <w:r w:rsidR="00FA39B5" w:rsidRPr="00736D4F">
        <w:t xml:space="preserve">CH on average differed from both CL and KL by more than two orders of magnitude (&gt;140 times higher) in their </w:t>
      </w:r>
      <w:r w:rsidR="00FA39B5" w:rsidRPr="00736D4F">
        <w:rPr>
          <w:vertAlign w:val="superscript"/>
        </w:rPr>
        <w:t>137</w:t>
      </w:r>
      <w:r w:rsidR="00FA39B5" w:rsidRPr="00736D4F">
        <w:t>Cs whole-body burden. Thus, voles from CH area had significantly (</w:t>
      </w:r>
      <w:proofErr w:type="spellStart"/>
      <w:r w:rsidR="00FA39B5" w:rsidRPr="00736D4F">
        <w:t>Bonferroni</w:t>
      </w:r>
      <w:proofErr w:type="spellEnd"/>
      <w:r w:rsidR="00FA39B5" w:rsidRPr="00736D4F">
        <w:t xml:space="preserve">-corrected </w:t>
      </w:r>
      <w:proofErr w:type="spellStart"/>
      <w:r w:rsidR="00FA39B5" w:rsidRPr="00736D4F">
        <w:t>Kruskal</w:t>
      </w:r>
      <w:proofErr w:type="spellEnd"/>
      <w:r w:rsidR="00FA39B5" w:rsidRPr="00736D4F">
        <w:t xml:space="preserve">–Wallis test, </w:t>
      </w:r>
      <w:r w:rsidR="00FA39B5" w:rsidRPr="00736D4F">
        <w:rPr>
          <w:i/>
        </w:rPr>
        <w:t>χ</w:t>
      </w:r>
      <w:r w:rsidR="00FA39B5" w:rsidRPr="00736D4F">
        <w:rPr>
          <w:i/>
          <w:vertAlign w:val="superscript"/>
        </w:rPr>
        <w:t>2</w:t>
      </w:r>
      <w:r w:rsidR="00FA39B5" w:rsidRPr="00736D4F">
        <w:t xml:space="preserve">=66.01, </w:t>
      </w:r>
      <w:proofErr w:type="spellStart"/>
      <w:proofErr w:type="gramStart"/>
      <w:r w:rsidR="00FA39B5" w:rsidRPr="00736D4F">
        <w:rPr>
          <w:i/>
        </w:rPr>
        <w:t>df</w:t>
      </w:r>
      <w:proofErr w:type="spellEnd"/>
      <w:r w:rsidR="00FA39B5" w:rsidRPr="00736D4F">
        <w:t>=</w:t>
      </w:r>
      <w:proofErr w:type="gramEnd"/>
      <w:r w:rsidR="00FA39B5" w:rsidRPr="00736D4F">
        <w:t xml:space="preserve">2, </w:t>
      </w:r>
      <w:r w:rsidR="00FA39B5" w:rsidRPr="00736D4F">
        <w:rPr>
          <w:i/>
          <w:iCs/>
        </w:rPr>
        <w:t>P</w:t>
      </w:r>
      <w:r w:rsidR="00FA39B5" w:rsidRPr="00736D4F">
        <w:t xml:space="preserve">&lt;0.0001) higher </w:t>
      </w:r>
      <w:r w:rsidR="00FA39B5" w:rsidRPr="00736D4F">
        <w:rPr>
          <w:vertAlign w:val="superscript"/>
        </w:rPr>
        <w:t>137</w:t>
      </w:r>
      <w:r w:rsidR="00FA39B5" w:rsidRPr="00736D4F">
        <w:t xml:space="preserve">Cs burden than did animals from both CL and KL, with the latter two areas not differing in </w:t>
      </w:r>
      <w:r w:rsidR="00FA39B5" w:rsidRPr="00736D4F">
        <w:rPr>
          <w:vertAlign w:val="superscript"/>
        </w:rPr>
        <w:t>137</w:t>
      </w:r>
      <w:r w:rsidR="00FA39B5" w:rsidRPr="00736D4F">
        <w:t>Cs activity from each other (</w:t>
      </w:r>
      <w:r w:rsidR="00FA39B5" w:rsidRPr="00736D4F">
        <w:rPr>
          <w:i/>
          <w:iCs/>
          <w:u w:color="000000"/>
        </w:rPr>
        <w:t>P</w:t>
      </w:r>
      <w:r w:rsidR="00FA39B5" w:rsidRPr="00736D4F">
        <w:rPr>
          <w:u w:color="000000"/>
        </w:rPr>
        <w:t>=0.227</w:t>
      </w:r>
      <w:r w:rsidR="00FA39B5" w:rsidRPr="00736D4F">
        <w:t>) (Additional file 1).</w:t>
      </w:r>
    </w:p>
    <w:p w:rsidR="00C55ADF" w:rsidRDefault="00C55ADF" w:rsidP="000C6E16">
      <w:pPr>
        <w:pStyle w:val="PlainText"/>
        <w:spacing w:line="480" w:lineRule="auto"/>
        <w:rPr>
          <w:rFonts w:ascii="Times New Roman" w:hAnsi="Times New Roman" w:cs="Times New Roman"/>
          <w:sz w:val="24"/>
          <w:szCs w:val="24"/>
          <w:lang w:val="en-US"/>
        </w:rPr>
      </w:pPr>
    </w:p>
    <w:p w:rsidR="000C6E16" w:rsidRDefault="000C6E16" w:rsidP="000C6E16">
      <w:pPr>
        <w:pStyle w:val="PlainText"/>
        <w:spacing w:line="480" w:lineRule="auto"/>
        <w:rPr>
          <w:rFonts w:ascii="Times New Roman" w:hAnsi="Times New Roman" w:cs="Times New Roman"/>
          <w:sz w:val="24"/>
          <w:szCs w:val="24"/>
          <w:lang w:val="en-US"/>
        </w:rPr>
      </w:pPr>
      <w:r w:rsidRPr="00736D4F">
        <w:rPr>
          <w:rFonts w:ascii="Times New Roman" w:hAnsi="Times New Roman" w:cs="Times New Roman"/>
          <w:sz w:val="24"/>
          <w:szCs w:val="24"/>
          <w:lang w:val="en-US"/>
        </w:rPr>
        <w:t>External radiation exposure of bank voles correlated to the ‘residential’ ambient dose rates, thus dose estimates for individual bank voles derive from the ambient radiation dose rate in their trapping locations (in µ</w:t>
      </w:r>
      <w:proofErr w:type="spellStart"/>
      <w:r w:rsidRPr="00736D4F">
        <w:rPr>
          <w:rFonts w:ascii="Times New Roman" w:hAnsi="Times New Roman" w:cs="Times New Roman"/>
          <w:sz w:val="24"/>
          <w:szCs w:val="24"/>
          <w:lang w:val="en-US"/>
        </w:rPr>
        <w:t>Gy</w:t>
      </w:r>
      <w:proofErr w:type="spellEnd"/>
      <w:r w:rsidRPr="00736D4F">
        <w:rPr>
          <w:rFonts w:ascii="Times New Roman" w:hAnsi="Times New Roman" w:cs="Times New Roman"/>
          <w:sz w:val="24"/>
          <w:szCs w:val="24"/>
          <w:lang w:val="en-US"/>
        </w:rPr>
        <w:t>/h), multiplied by</w:t>
      </w:r>
      <w:r>
        <w:rPr>
          <w:rFonts w:ascii="Times New Roman" w:hAnsi="Times New Roman" w:cs="Times New Roman"/>
          <w:sz w:val="24"/>
          <w:szCs w:val="24"/>
          <w:lang w:val="en-US"/>
        </w:rPr>
        <w:t xml:space="preserve"> the</w:t>
      </w:r>
      <w:r w:rsidRPr="00736D4F">
        <w:rPr>
          <w:rFonts w:ascii="Times New Roman" w:hAnsi="Times New Roman" w:cs="Times New Roman"/>
          <w:sz w:val="24"/>
          <w:szCs w:val="24"/>
          <w:lang w:val="en-US"/>
        </w:rPr>
        <w:t xml:space="preserve"> individual age (time spend in the area) (Additional file 1). External radiation doses of bank voles in our study varied from 0.10 to 286.13 </w:t>
      </w:r>
      <w:proofErr w:type="spellStart"/>
      <w:r w:rsidRPr="00736D4F">
        <w:rPr>
          <w:rFonts w:ascii="Times New Roman" w:hAnsi="Times New Roman" w:cs="Times New Roman"/>
          <w:sz w:val="24"/>
          <w:szCs w:val="24"/>
          <w:lang w:val="en-US"/>
        </w:rPr>
        <w:t>mGy</w:t>
      </w:r>
      <w:proofErr w:type="spellEnd"/>
      <w:r w:rsidRPr="00736D4F">
        <w:rPr>
          <w:rFonts w:ascii="Times New Roman" w:hAnsi="Times New Roman" w:cs="Times New Roman"/>
          <w:sz w:val="24"/>
          <w:szCs w:val="24"/>
          <w:lang w:val="en-US"/>
        </w:rPr>
        <w:t xml:space="preserve">, and averaged around 55.66 </w:t>
      </w:r>
      <w:proofErr w:type="spellStart"/>
      <w:r w:rsidRPr="00736D4F">
        <w:rPr>
          <w:rFonts w:ascii="Times New Roman" w:hAnsi="Times New Roman" w:cs="Times New Roman"/>
          <w:sz w:val="24"/>
          <w:szCs w:val="24"/>
          <w:lang w:val="en-US"/>
        </w:rPr>
        <w:t>mGy</w:t>
      </w:r>
      <w:proofErr w:type="spellEnd"/>
      <w:r w:rsidRPr="00736D4F">
        <w:rPr>
          <w:rFonts w:ascii="Times New Roman" w:hAnsi="Times New Roman" w:cs="Times New Roman"/>
          <w:sz w:val="24"/>
          <w:szCs w:val="24"/>
          <w:lang w:val="en-US"/>
        </w:rPr>
        <w:t xml:space="preserve"> in CH and 0.42, 0.45 </w:t>
      </w:r>
      <w:proofErr w:type="spellStart"/>
      <w:r w:rsidRPr="00736D4F">
        <w:rPr>
          <w:rFonts w:ascii="Times New Roman" w:hAnsi="Times New Roman" w:cs="Times New Roman"/>
          <w:sz w:val="24"/>
          <w:szCs w:val="24"/>
          <w:lang w:val="en-US"/>
        </w:rPr>
        <w:t>mGy</w:t>
      </w:r>
      <w:proofErr w:type="spellEnd"/>
      <w:r w:rsidRPr="00736D4F">
        <w:rPr>
          <w:rFonts w:ascii="Times New Roman" w:hAnsi="Times New Roman" w:cs="Times New Roman"/>
          <w:sz w:val="24"/>
          <w:szCs w:val="24"/>
          <w:lang w:val="en-US"/>
        </w:rPr>
        <w:t xml:space="preserve"> for CL and KL, respectively (Additional file 1). Similarly as with the </w:t>
      </w:r>
      <w:r w:rsidRPr="00736D4F">
        <w:rPr>
          <w:rFonts w:ascii="Times New Roman" w:hAnsi="Times New Roman" w:cs="Times New Roman"/>
          <w:sz w:val="24"/>
          <w:szCs w:val="24"/>
          <w:vertAlign w:val="superscript"/>
          <w:lang w:val="en-US"/>
        </w:rPr>
        <w:t>137</w:t>
      </w:r>
      <w:r w:rsidRPr="00736D4F">
        <w:rPr>
          <w:rFonts w:ascii="Times New Roman" w:hAnsi="Times New Roman" w:cs="Times New Roman"/>
          <w:sz w:val="24"/>
          <w:szCs w:val="24"/>
          <w:lang w:val="en-US"/>
        </w:rPr>
        <w:t>Cs activity, animals from CH experienced significantly (</w:t>
      </w:r>
      <w:r w:rsidRPr="00736D4F">
        <w:rPr>
          <w:rFonts w:ascii="Times New Roman" w:hAnsi="Times New Roman" w:cs="Times New Roman"/>
          <w:i/>
          <w:sz w:val="24"/>
          <w:szCs w:val="24"/>
        </w:rPr>
        <w:t>χ</w:t>
      </w:r>
      <w:r w:rsidRPr="00736D4F">
        <w:rPr>
          <w:rFonts w:ascii="Times New Roman" w:hAnsi="Times New Roman" w:cs="Times New Roman"/>
          <w:i/>
          <w:sz w:val="24"/>
          <w:szCs w:val="24"/>
          <w:vertAlign w:val="superscript"/>
          <w:lang w:val="en-US"/>
        </w:rPr>
        <w:t>2</w:t>
      </w:r>
      <w:r w:rsidRPr="00736D4F">
        <w:rPr>
          <w:rFonts w:ascii="Times New Roman" w:hAnsi="Times New Roman" w:cs="Times New Roman"/>
          <w:sz w:val="24"/>
          <w:szCs w:val="24"/>
          <w:lang w:val="en-US"/>
        </w:rPr>
        <w:t xml:space="preserve">=65.96, </w:t>
      </w:r>
      <w:proofErr w:type="spellStart"/>
      <w:proofErr w:type="gramStart"/>
      <w:r w:rsidRPr="00736D4F">
        <w:rPr>
          <w:rFonts w:ascii="Times New Roman" w:hAnsi="Times New Roman" w:cs="Times New Roman"/>
          <w:i/>
          <w:sz w:val="24"/>
          <w:szCs w:val="24"/>
          <w:lang w:val="en-US"/>
        </w:rPr>
        <w:t>df</w:t>
      </w:r>
      <w:proofErr w:type="spellEnd"/>
      <w:r w:rsidRPr="00736D4F">
        <w:rPr>
          <w:rFonts w:ascii="Times New Roman" w:hAnsi="Times New Roman" w:cs="Times New Roman"/>
          <w:sz w:val="24"/>
          <w:szCs w:val="24"/>
          <w:lang w:val="en-US"/>
        </w:rPr>
        <w:t>=</w:t>
      </w:r>
      <w:proofErr w:type="gramEnd"/>
      <w:r w:rsidRPr="00736D4F">
        <w:rPr>
          <w:rFonts w:ascii="Times New Roman" w:hAnsi="Times New Roman" w:cs="Times New Roman"/>
          <w:sz w:val="24"/>
          <w:szCs w:val="24"/>
          <w:lang w:val="en-US"/>
        </w:rPr>
        <w:t xml:space="preserve">2, </w:t>
      </w:r>
      <w:r w:rsidRPr="00736D4F">
        <w:rPr>
          <w:rFonts w:ascii="Times New Roman" w:hAnsi="Times New Roman" w:cs="Times New Roman"/>
          <w:i/>
          <w:iCs/>
          <w:sz w:val="24"/>
          <w:szCs w:val="24"/>
          <w:lang w:val="en-US"/>
        </w:rPr>
        <w:t>P</w:t>
      </w:r>
      <w:r w:rsidRPr="00736D4F">
        <w:rPr>
          <w:rFonts w:ascii="Times New Roman" w:hAnsi="Times New Roman" w:cs="Times New Roman"/>
          <w:sz w:val="24"/>
          <w:szCs w:val="24"/>
          <w:lang w:val="en-US"/>
        </w:rPr>
        <w:t>&lt;0.0001) higher external radiation doses, compared to both CL and KL (</w:t>
      </w:r>
      <w:r w:rsidRPr="00736D4F">
        <w:rPr>
          <w:rFonts w:ascii="Times New Roman" w:eastAsia="Times New Roman" w:hAnsi="Times New Roman" w:cs="Times New Roman"/>
          <w:sz w:val="24"/>
          <w:szCs w:val="24"/>
          <w:lang w:val="en-US"/>
        </w:rPr>
        <w:t xml:space="preserve">not significantly different, </w:t>
      </w:r>
      <w:r w:rsidRPr="00736D4F">
        <w:rPr>
          <w:rFonts w:ascii="Times New Roman" w:hAnsi="Times New Roman" w:cs="Times New Roman"/>
          <w:i/>
          <w:iCs/>
          <w:sz w:val="24"/>
          <w:szCs w:val="24"/>
          <w:u w:color="000000"/>
          <w:lang w:val="en-US"/>
        </w:rPr>
        <w:t>P</w:t>
      </w:r>
      <w:r w:rsidRPr="00736D4F">
        <w:rPr>
          <w:rFonts w:ascii="Times New Roman" w:hAnsi="Times New Roman" w:cs="Times New Roman"/>
          <w:sz w:val="24"/>
          <w:szCs w:val="24"/>
          <w:u w:color="000000"/>
          <w:lang w:val="en-US"/>
        </w:rPr>
        <w:t>=0.477</w:t>
      </w:r>
      <w:r w:rsidRPr="00736D4F">
        <w:rPr>
          <w:rFonts w:ascii="Times New Roman" w:hAnsi="Times New Roman" w:cs="Times New Roman"/>
          <w:sz w:val="24"/>
          <w:szCs w:val="24"/>
          <w:lang w:val="en-US"/>
        </w:rPr>
        <w:t xml:space="preserve">). Notably, the direct </w:t>
      </w:r>
      <w:r w:rsidRPr="00736D4F">
        <w:rPr>
          <w:rFonts w:ascii="Times New Roman" w:hAnsi="Times New Roman" w:cs="Times New Roman"/>
          <w:b/>
          <w:bCs/>
          <w:i/>
          <w:iCs/>
          <w:sz w:val="24"/>
          <w:szCs w:val="24"/>
        </w:rPr>
        <w:t>γ</w:t>
      </w:r>
      <w:r w:rsidRPr="00736D4F">
        <w:rPr>
          <w:rFonts w:ascii="Times New Roman" w:hAnsi="Times New Roman" w:cs="Times New Roman"/>
          <w:b/>
          <w:bCs/>
          <w:i/>
          <w:iCs/>
          <w:sz w:val="24"/>
          <w:szCs w:val="24"/>
          <w:lang w:val="en-US"/>
        </w:rPr>
        <w:t>-</w:t>
      </w:r>
      <w:r w:rsidRPr="00736D4F">
        <w:rPr>
          <w:rFonts w:ascii="Times New Roman" w:hAnsi="Times New Roman" w:cs="Times New Roman"/>
          <w:sz w:val="24"/>
          <w:szCs w:val="24"/>
          <w:lang w:val="en-US"/>
        </w:rPr>
        <w:t xml:space="preserve">spectrometry data of the </w:t>
      </w:r>
      <w:r w:rsidRPr="00736D4F">
        <w:rPr>
          <w:rFonts w:ascii="Times New Roman" w:hAnsi="Times New Roman" w:cs="Times New Roman"/>
          <w:sz w:val="24"/>
          <w:szCs w:val="24"/>
          <w:vertAlign w:val="superscript"/>
          <w:lang w:val="en-US"/>
        </w:rPr>
        <w:t>137</w:t>
      </w:r>
      <w:r w:rsidRPr="00736D4F">
        <w:rPr>
          <w:rFonts w:ascii="Times New Roman" w:hAnsi="Times New Roman" w:cs="Times New Roman"/>
          <w:sz w:val="24"/>
          <w:szCs w:val="24"/>
          <w:lang w:val="en-US"/>
        </w:rPr>
        <w:t xml:space="preserve">Cs </w:t>
      </w:r>
      <w:r>
        <w:rPr>
          <w:rFonts w:ascii="Times New Roman" w:hAnsi="Times New Roman" w:cs="Times New Roman"/>
          <w:sz w:val="24"/>
          <w:szCs w:val="24"/>
          <w:lang w:val="en-US"/>
        </w:rPr>
        <w:t>burden</w:t>
      </w:r>
      <w:r w:rsidRPr="00736D4F">
        <w:rPr>
          <w:rFonts w:ascii="Times New Roman" w:hAnsi="Times New Roman" w:cs="Times New Roman"/>
          <w:sz w:val="24"/>
          <w:szCs w:val="24"/>
          <w:lang w:val="en-US"/>
        </w:rPr>
        <w:t xml:space="preserve"> in bank voles </w:t>
      </w:r>
      <w:r>
        <w:rPr>
          <w:rFonts w:ascii="Times New Roman" w:hAnsi="Times New Roman" w:cs="Times New Roman"/>
          <w:sz w:val="24"/>
          <w:szCs w:val="24"/>
          <w:lang w:val="en-US"/>
        </w:rPr>
        <w:t xml:space="preserve">was </w:t>
      </w:r>
      <w:r w:rsidRPr="00736D4F">
        <w:rPr>
          <w:rFonts w:ascii="Times New Roman" w:hAnsi="Times New Roman" w:cs="Times New Roman"/>
          <w:sz w:val="24"/>
          <w:szCs w:val="24"/>
          <w:lang w:val="en-US"/>
        </w:rPr>
        <w:t xml:space="preserve">strongly </w:t>
      </w:r>
      <w:r>
        <w:rPr>
          <w:rFonts w:ascii="Times New Roman" w:hAnsi="Times New Roman" w:cs="Times New Roman"/>
          <w:sz w:val="24"/>
          <w:szCs w:val="24"/>
          <w:lang w:val="en-US"/>
        </w:rPr>
        <w:t xml:space="preserve">positively </w:t>
      </w:r>
      <w:r w:rsidRPr="00736D4F">
        <w:rPr>
          <w:rFonts w:ascii="Times New Roman" w:hAnsi="Times New Roman" w:cs="Times New Roman"/>
          <w:sz w:val="24"/>
          <w:szCs w:val="24"/>
          <w:lang w:val="en-US"/>
        </w:rPr>
        <w:t>correlated (</w:t>
      </w:r>
      <w:r w:rsidRPr="00736D4F">
        <w:rPr>
          <w:rFonts w:ascii="Times New Roman" w:hAnsi="Times New Roman" w:cs="Times New Roman"/>
          <w:i/>
          <w:sz w:val="24"/>
          <w:szCs w:val="24"/>
          <w:lang w:val="en-US"/>
        </w:rPr>
        <w:t>r</w:t>
      </w:r>
      <w:r w:rsidRPr="00736D4F">
        <w:rPr>
          <w:rFonts w:ascii="Times New Roman" w:hAnsi="Times New Roman" w:cs="Times New Roman"/>
          <w:sz w:val="24"/>
          <w:szCs w:val="24"/>
          <w:lang w:val="en-US"/>
        </w:rPr>
        <w:t xml:space="preserve">=0.76, </w:t>
      </w:r>
      <w:r w:rsidRPr="00DB5608">
        <w:rPr>
          <w:rFonts w:ascii="Times New Roman" w:hAnsi="Times New Roman" w:cs="Times New Roman"/>
          <w:i/>
          <w:sz w:val="24"/>
          <w:szCs w:val="24"/>
          <w:lang w:val="en-US"/>
        </w:rPr>
        <w:t>P</w:t>
      </w:r>
      <w:r w:rsidRPr="00736D4F">
        <w:rPr>
          <w:rFonts w:ascii="Times New Roman" w:hAnsi="Times New Roman" w:cs="Times New Roman"/>
          <w:sz w:val="24"/>
          <w:szCs w:val="24"/>
          <w:lang w:val="en-US"/>
        </w:rPr>
        <w:t>&lt;2.2x10</w:t>
      </w:r>
      <w:r w:rsidRPr="00736D4F">
        <w:rPr>
          <w:rFonts w:ascii="Times New Roman" w:hAnsi="Times New Roman" w:cs="Times New Roman"/>
          <w:sz w:val="24"/>
          <w:szCs w:val="24"/>
          <w:vertAlign w:val="superscript"/>
          <w:lang w:val="en-US"/>
        </w:rPr>
        <w:t>-16</w:t>
      </w:r>
      <w:r w:rsidRPr="00736D4F">
        <w:rPr>
          <w:rFonts w:ascii="Times New Roman" w:hAnsi="Times New Roman" w:cs="Times New Roman"/>
          <w:sz w:val="24"/>
          <w:szCs w:val="24"/>
          <w:lang w:val="en-US"/>
        </w:rPr>
        <w:t xml:space="preserve">, Spearman’s correlation analysis) to the external radiation dose estimates. Hence, individual-level dosimetry data indicate that </w:t>
      </w:r>
      <w:r w:rsidRPr="00736D4F">
        <w:rPr>
          <w:rFonts w:ascii="Times New Roman" w:eastAsia="Times New Roman" w:hAnsi="Times New Roman" w:cs="Times New Roman"/>
          <w:spacing w:val="3"/>
          <w:sz w:val="24"/>
          <w:szCs w:val="24"/>
          <w:lang w:val="en-US"/>
        </w:rPr>
        <w:t>ban</w:t>
      </w:r>
      <w:r w:rsidRPr="00736D4F">
        <w:rPr>
          <w:rFonts w:ascii="Times New Roman" w:eastAsia="Times New Roman" w:hAnsi="Times New Roman" w:cs="Times New Roman"/>
          <w:sz w:val="24"/>
          <w:szCs w:val="24"/>
          <w:lang w:val="en-US"/>
        </w:rPr>
        <w:t xml:space="preserve">k voles inhabiting </w:t>
      </w:r>
      <w:r w:rsidRPr="00736D4F">
        <w:rPr>
          <w:rFonts w:ascii="Times New Roman" w:eastAsia="Times New Roman" w:hAnsi="Times New Roman" w:cs="Times New Roman"/>
          <w:sz w:val="24"/>
          <w:szCs w:val="24"/>
          <w:lang w:val="en-US"/>
        </w:rPr>
        <w:lastRenderedPageBreak/>
        <w:t>CH areas chronically exposed to significant radiation doses, derived from both external (inhabiting the area) and internal sources (for example, from contaminated food).</w:t>
      </w:r>
    </w:p>
    <w:sectPr w:rsidR="000C6E1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E16"/>
    <w:rsid w:val="000C6E16"/>
    <w:rsid w:val="003E4F17"/>
    <w:rsid w:val="006369CC"/>
    <w:rsid w:val="00C55ADF"/>
    <w:rsid w:val="00DE03FB"/>
    <w:rsid w:val="00F324BE"/>
    <w:rsid w:val="00FA39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8EFF47-85BC-485F-BCFD-BA8866C6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6E1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0">
    <w:name w:val="Hyperlink.0"/>
    <w:basedOn w:val="DefaultParagraphFont"/>
    <w:rsid w:val="000C6E16"/>
    <w:rPr>
      <w:rFonts w:ascii="Times New Roman" w:eastAsia="Times New Roman" w:hAnsi="Times New Roman" w:cs="Times New Roman"/>
      <w:color w:val="0563C1"/>
      <w:u w:val="single" w:color="0563C1"/>
    </w:rPr>
  </w:style>
  <w:style w:type="character" w:styleId="Hyperlink">
    <w:name w:val="Hyperlink"/>
    <w:basedOn w:val="DefaultParagraphFont"/>
    <w:uiPriority w:val="99"/>
    <w:unhideWhenUsed/>
    <w:rsid w:val="000C6E16"/>
    <w:rPr>
      <w:color w:val="0563C1" w:themeColor="hyperlink"/>
      <w:u w:val="single"/>
    </w:rPr>
  </w:style>
  <w:style w:type="paragraph" w:styleId="CommentText">
    <w:name w:val="annotation text"/>
    <w:link w:val="CommentTextChar"/>
    <w:uiPriority w:val="99"/>
    <w:rsid w:val="000C6E16"/>
    <w:pPr>
      <w:pBdr>
        <w:top w:val="nil"/>
        <w:left w:val="nil"/>
        <w:bottom w:val="nil"/>
        <w:right w:val="nil"/>
        <w:between w:val="nil"/>
        <w:bar w:val="nil"/>
      </w:pBdr>
      <w:suppressAutoHyphens/>
      <w:spacing w:after="0" w:line="100" w:lineRule="atLeast"/>
    </w:pPr>
    <w:rPr>
      <w:rFonts w:ascii="Calibri" w:eastAsia="Calibri" w:hAnsi="Calibri" w:cs="Calibri"/>
      <w:color w:val="00000A"/>
      <w:sz w:val="20"/>
      <w:szCs w:val="20"/>
      <w:u w:color="00000A"/>
      <w:bdr w:val="nil"/>
      <w:lang w:val="en-US"/>
    </w:rPr>
  </w:style>
  <w:style w:type="character" w:customStyle="1" w:styleId="CommentTextChar">
    <w:name w:val="Comment Text Char"/>
    <w:basedOn w:val="DefaultParagraphFont"/>
    <w:link w:val="CommentText"/>
    <w:uiPriority w:val="99"/>
    <w:rsid w:val="000C6E16"/>
    <w:rPr>
      <w:rFonts w:ascii="Calibri" w:eastAsia="Calibri" w:hAnsi="Calibri" w:cs="Calibri"/>
      <w:color w:val="00000A"/>
      <w:sz w:val="20"/>
      <w:szCs w:val="20"/>
      <w:u w:color="00000A"/>
      <w:bdr w:val="nil"/>
      <w:lang w:val="en-US"/>
    </w:rPr>
  </w:style>
  <w:style w:type="character" w:styleId="CommentReference">
    <w:name w:val="annotation reference"/>
    <w:basedOn w:val="DefaultParagraphFont"/>
    <w:uiPriority w:val="99"/>
    <w:semiHidden/>
    <w:unhideWhenUsed/>
    <w:rsid w:val="000C6E16"/>
    <w:rPr>
      <w:sz w:val="16"/>
      <w:szCs w:val="16"/>
    </w:rPr>
  </w:style>
  <w:style w:type="paragraph" w:styleId="PlainText">
    <w:name w:val="Plain Text"/>
    <w:basedOn w:val="Normal"/>
    <w:link w:val="PlainTextChar"/>
    <w:uiPriority w:val="99"/>
    <w:unhideWhenUsed/>
    <w:rsid w:val="000C6E1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fi-FI"/>
    </w:rPr>
  </w:style>
  <w:style w:type="character" w:customStyle="1" w:styleId="PlainTextChar">
    <w:name w:val="Plain Text Char"/>
    <w:basedOn w:val="DefaultParagraphFont"/>
    <w:link w:val="PlainText"/>
    <w:uiPriority w:val="99"/>
    <w:rsid w:val="000C6E16"/>
    <w:rPr>
      <w:rFonts w:ascii="Calibri" w:hAnsi="Calibri"/>
      <w:szCs w:val="21"/>
    </w:rPr>
  </w:style>
  <w:style w:type="paragraph" w:styleId="BalloonText">
    <w:name w:val="Balloon Text"/>
    <w:basedOn w:val="Normal"/>
    <w:link w:val="BalloonTextChar"/>
    <w:uiPriority w:val="99"/>
    <w:semiHidden/>
    <w:unhideWhenUsed/>
    <w:rsid w:val="000C6E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E16"/>
    <w:rPr>
      <w:rFonts w:ascii="Segoe UI" w:eastAsia="Arial Unicode MS" w:hAnsi="Segoe UI" w:cs="Segoe UI"/>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Oulu</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Lavrinienko</dc:creator>
  <cp:keywords/>
  <dc:description/>
  <cp:lastModifiedBy>Anton Lavrinienko</cp:lastModifiedBy>
  <cp:revision>4</cp:revision>
  <dcterms:created xsi:type="dcterms:W3CDTF">2018-10-31T08:21:00Z</dcterms:created>
  <dcterms:modified xsi:type="dcterms:W3CDTF">2018-11-03T18:36:00Z</dcterms:modified>
</cp:coreProperties>
</file>