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60" w:rsidRDefault="009B4E60" w:rsidP="00E74D95">
      <w:pPr>
        <w:rPr>
          <w:rFonts w:ascii="Times New Roman" w:hAnsi="Times New Roman"/>
          <w:b/>
          <w:sz w:val="24"/>
          <w:szCs w:val="24"/>
        </w:rPr>
      </w:pPr>
      <w:r w:rsidRPr="00C1477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F707CCF" wp14:editId="5970D502">
            <wp:extent cx="5274310" cy="2831927"/>
            <wp:effectExtent l="0" t="0" r="2540" b="6985"/>
            <wp:docPr id="2" name="图片 2" descr="D:\E\我的数据\蒙城固氮菌分析\文章构思与准备\10月\Fig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\我的数据\蒙城固氮菌分析\文章构思与准备\10月\Fig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E60" w:rsidRPr="00A827E0" w:rsidRDefault="009B4E60" w:rsidP="009B4E60">
      <w:pPr>
        <w:spacing w:line="480" w:lineRule="auto"/>
        <w:rPr>
          <w:rFonts w:ascii="Times New Roman" w:hAnsi="Times New Roman"/>
          <w:sz w:val="24"/>
          <w:szCs w:val="24"/>
        </w:rPr>
      </w:pPr>
      <w:r w:rsidRPr="00A827E0">
        <w:rPr>
          <w:rFonts w:ascii="Times New Roman" w:hAnsi="Times New Roman"/>
          <w:b/>
          <w:sz w:val="24"/>
          <w:szCs w:val="24"/>
        </w:rPr>
        <w:t>Fig S1.</w:t>
      </w:r>
      <w:r w:rsidRPr="00A827E0">
        <w:rPr>
          <w:rFonts w:ascii="Times New Roman" w:hAnsi="Times New Roman"/>
          <w:sz w:val="24"/>
          <w:szCs w:val="24"/>
        </w:rPr>
        <w:t xml:space="preserve"> </w:t>
      </w:r>
      <w:r w:rsidRPr="00A83F31">
        <w:rPr>
          <w:rFonts w:ascii="Times New Roman" w:hAnsi="Times New Roman"/>
          <w:b/>
          <w:sz w:val="24"/>
          <w:szCs w:val="24"/>
        </w:rPr>
        <w:t xml:space="preserve">Relative abundance of </w:t>
      </w:r>
      <w:bookmarkStart w:id="0" w:name="OLE_LINK1"/>
      <w:r w:rsidRPr="00A83F31">
        <w:rPr>
          <w:rFonts w:ascii="Times New Roman" w:hAnsi="Times New Roman"/>
          <w:b/>
          <w:sz w:val="24"/>
          <w:szCs w:val="24"/>
        </w:rPr>
        <w:t xml:space="preserve">the dominant </w:t>
      </w:r>
      <w:r w:rsidRPr="00A83F31">
        <w:rPr>
          <w:rFonts w:ascii="Times New Roman" w:hAnsi="Times New Roman"/>
          <w:b/>
          <w:color w:val="131313"/>
          <w:kern w:val="0"/>
          <w:sz w:val="24"/>
          <w:szCs w:val="24"/>
        </w:rPr>
        <w:t>diazotrophic</w:t>
      </w:r>
      <w:bookmarkEnd w:id="0"/>
      <w:r w:rsidRPr="00A83F31">
        <w:rPr>
          <w:rFonts w:ascii="Times New Roman" w:hAnsi="Times New Roman"/>
          <w:b/>
          <w:noProof/>
          <w:sz w:val="24"/>
          <w:szCs w:val="24"/>
        </w:rPr>
        <w:t xml:space="preserve"> genera in different fertilization treatments.</w:t>
      </w:r>
      <w:r w:rsidRPr="00A827E0">
        <w:rPr>
          <w:rFonts w:ascii="Times New Roman" w:hAnsi="Times New Roman"/>
          <w:sz w:val="24"/>
          <w:szCs w:val="24"/>
        </w:rPr>
        <w:t xml:space="preserve"> </w:t>
      </w:r>
      <w:bookmarkStart w:id="1" w:name="OLE_LINK3"/>
      <w:r w:rsidRPr="00A827E0">
        <w:rPr>
          <w:rFonts w:ascii="Times New Roman" w:hAnsi="Times New Roman"/>
          <w:color w:val="000000"/>
          <w:kern w:val="0"/>
          <w:sz w:val="24"/>
          <w:szCs w:val="24"/>
        </w:rPr>
        <w:t>BS: Bulk soil; RS: Rhizosphere soil. Control: Non-fertilization; NPK: NPK (urea, superphosphate and potassium chloride) fertilization; NPK+WS: NPK with wheat straw; NPK+PM: NPK with pig manure; NPK+CM: NPK with cow manure.</w:t>
      </w:r>
      <w:bookmarkEnd w:id="1"/>
      <w:r w:rsidRPr="00A827E0">
        <w:rPr>
          <w:rFonts w:ascii="Times New Roman" w:hAnsi="Times New Roman"/>
          <w:sz w:val="24"/>
          <w:szCs w:val="24"/>
        </w:rPr>
        <w:t xml:space="preserve"> </w:t>
      </w:r>
    </w:p>
    <w:p w:rsidR="009B4E60" w:rsidRPr="00A827E0" w:rsidRDefault="009B4E60" w:rsidP="009B4E6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  <w:r w:rsidRPr="0000080B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58A89653" wp14:editId="569BDDDF">
            <wp:extent cx="5274310" cy="4708457"/>
            <wp:effectExtent l="0" t="0" r="2540" b="0"/>
            <wp:docPr id="6" name="图片 6" descr="C:\Users\h\Desktop\图片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\Desktop\图片5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0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E60" w:rsidRPr="00A827E0" w:rsidRDefault="009B4E60" w:rsidP="009B4E60">
      <w:pPr>
        <w:spacing w:line="480" w:lineRule="auto"/>
        <w:rPr>
          <w:rFonts w:ascii="Times New Roman" w:eastAsia="Adobe 繁黑體 Std B" w:hAnsi="Times New Roman"/>
          <w:sz w:val="24"/>
          <w:szCs w:val="24"/>
        </w:rPr>
      </w:pPr>
      <w:r w:rsidRPr="00A827E0">
        <w:rPr>
          <w:rFonts w:ascii="Times New Roman" w:hAnsi="Times New Roman"/>
          <w:b/>
          <w:sz w:val="24"/>
          <w:szCs w:val="24"/>
        </w:rPr>
        <w:t xml:space="preserve">Fig S2. </w:t>
      </w:r>
      <w:r w:rsidRPr="00A83F31">
        <w:rPr>
          <w:rFonts w:ascii="Times New Roman" w:hAnsi="Times New Roman"/>
          <w:b/>
          <w:sz w:val="24"/>
          <w:szCs w:val="24"/>
        </w:rPr>
        <w:t xml:space="preserve">A random forest model was applied to regress the </w:t>
      </w:r>
      <w:r w:rsidRPr="00A83F31">
        <w:rPr>
          <w:rFonts w:ascii="Times New Roman" w:hAnsi="Times New Roman"/>
          <w:b/>
          <w:color w:val="131313"/>
          <w:kern w:val="0"/>
          <w:sz w:val="24"/>
          <w:szCs w:val="24"/>
        </w:rPr>
        <w:t>diazotrophic</w:t>
      </w:r>
      <w:r w:rsidRPr="00A83F31">
        <w:rPr>
          <w:rFonts w:ascii="Times New Roman" w:hAnsi="Times New Roman"/>
          <w:b/>
          <w:sz w:val="24"/>
          <w:szCs w:val="24"/>
        </w:rPr>
        <w:t xml:space="preserve"> OTU profiling in bulk soil and rhizosphere soil against the nitrogen fixation rates.</w:t>
      </w:r>
      <w:r w:rsidRPr="00A827E0">
        <w:rPr>
          <w:rFonts w:ascii="Times New Roman" w:hAnsi="Times New Roman"/>
          <w:sz w:val="24"/>
          <w:szCs w:val="24"/>
        </w:rPr>
        <w:t xml:space="preserve"> Five repeats of 10-fold cross-validation in the training set resulted in selection of 50 OTU markers for predicting N fixation rates. </w:t>
      </w:r>
    </w:p>
    <w:p w:rsidR="009B4E60" w:rsidRDefault="009B4E60" w:rsidP="009B4E6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Default="009B4E60" w:rsidP="009B4E60">
      <w:pPr>
        <w:rPr>
          <w:rFonts w:ascii="Times New Roman" w:hAnsi="Times New Roman"/>
          <w:b/>
          <w:sz w:val="24"/>
          <w:szCs w:val="24"/>
        </w:rPr>
      </w:pPr>
    </w:p>
    <w:p w:rsidR="009B4E60" w:rsidRPr="00A827E0" w:rsidRDefault="009B4E60" w:rsidP="009B4E60">
      <w:pPr>
        <w:rPr>
          <w:rFonts w:ascii="Times New Roman" w:hAnsi="Times New Roman"/>
          <w:b/>
          <w:sz w:val="24"/>
          <w:szCs w:val="24"/>
        </w:rPr>
      </w:pPr>
      <w:bookmarkStart w:id="2" w:name="_GoBack"/>
      <w:r w:rsidRPr="007015C7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49B872F" wp14:editId="4D9DE160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7134860" cy="3714750"/>
            <wp:effectExtent l="0" t="0" r="8890" b="0"/>
            <wp:wrapTopAndBottom/>
            <wp:docPr id="16" name="图片 16" descr="D:\E\我的数据\蒙城固氮菌分析\文章构思与准备\5月24\Figure5_NIF_GU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E\我的数据\蒙城固氮菌分析\文章构思与准备\5月24\Figure5_NIF_GUF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86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9B4E60" w:rsidRDefault="009B4E60" w:rsidP="009B4E60">
      <w:pPr>
        <w:spacing w:line="480" w:lineRule="auto"/>
        <w:rPr>
          <w:rFonts w:ascii="Times New Roman" w:eastAsia="Adobe 繁黑體 Std B" w:hAnsi="Times New Roman"/>
          <w:sz w:val="24"/>
          <w:szCs w:val="24"/>
        </w:rPr>
      </w:pPr>
      <w:r w:rsidRPr="00A827E0">
        <w:rPr>
          <w:rFonts w:ascii="Times New Roman" w:hAnsi="Times New Roman"/>
          <w:b/>
          <w:sz w:val="24"/>
          <w:szCs w:val="24"/>
        </w:rPr>
        <w:t xml:space="preserve">Fig S3. </w:t>
      </w:r>
      <w:r w:rsidRPr="00A83F31">
        <w:rPr>
          <w:rFonts w:ascii="Times New Roman" w:hAnsi="Times New Roman"/>
          <w:b/>
          <w:sz w:val="24"/>
          <w:szCs w:val="24"/>
        </w:rPr>
        <w:t>Correlations between the relative abundance of important species for nitrogen fixation rates found by the Random Forest model and their Importance Index in different fertilization treatments.</w:t>
      </w:r>
      <w:r w:rsidRPr="00A827E0">
        <w:rPr>
          <w:rFonts w:ascii="Times New Roman" w:hAnsi="Times New Roman"/>
          <w:sz w:val="24"/>
          <w:szCs w:val="24"/>
        </w:rPr>
        <w:t xml:space="preserve"> (Importance Index:</w:t>
      </w:r>
      <w:r w:rsidRPr="00A827E0">
        <w:rPr>
          <w:sz w:val="24"/>
          <w:szCs w:val="24"/>
        </w:rPr>
        <w:t xml:space="preserve"> </w:t>
      </w:r>
      <w:r w:rsidRPr="00A827E0">
        <w:rPr>
          <w:rFonts w:ascii="Times New Roman" w:hAnsi="Times New Roman"/>
          <w:sz w:val="24"/>
          <w:szCs w:val="24"/>
        </w:rPr>
        <w:t xml:space="preserve">IncNodePurity). </w:t>
      </w:r>
      <w:r w:rsidRPr="00A827E0">
        <w:rPr>
          <w:rFonts w:ascii="Times New Roman" w:eastAsia="Adobe 繁黑體 Std B" w:hAnsi="Times New Roman"/>
          <w:sz w:val="24"/>
          <w:szCs w:val="24"/>
        </w:rPr>
        <w:t>For abbreviations see Fig S1.</w:t>
      </w:r>
    </w:p>
    <w:p w:rsidR="009B4E60" w:rsidRDefault="009B4E60" w:rsidP="009B4E60">
      <w:pPr>
        <w:spacing w:line="480" w:lineRule="auto"/>
        <w:rPr>
          <w:sz w:val="24"/>
          <w:szCs w:val="24"/>
        </w:rPr>
      </w:pPr>
    </w:p>
    <w:p w:rsidR="009B4E60" w:rsidRDefault="009B4E60" w:rsidP="009B4E60">
      <w:pPr>
        <w:spacing w:line="480" w:lineRule="auto"/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rPr>
          <w:sz w:val="24"/>
          <w:szCs w:val="24"/>
        </w:rPr>
      </w:pPr>
    </w:p>
    <w:p w:rsidR="009B4E60" w:rsidRDefault="009B4E60" w:rsidP="009B4E60">
      <w:pPr>
        <w:jc w:val="center"/>
        <w:rPr>
          <w:sz w:val="24"/>
          <w:szCs w:val="24"/>
        </w:rPr>
      </w:pPr>
      <w:r w:rsidRPr="00C1477D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3CDC0EC5" wp14:editId="612F6ECF">
            <wp:extent cx="5274310" cy="5756039"/>
            <wp:effectExtent l="0" t="0" r="2540" b="0"/>
            <wp:docPr id="1" name="图片 1" descr="D:\E\我的数据\蒙城固氮菌分析\文章构思与准备\6月_new\Fig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\我的数据\蒙城固氮菌分析\文章构思与准备\6月_new\Fig S8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5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E60" w:rsidRPr="00A827E0" w:rsidRDefault="009B4E60" w:rsidP="009B4E60">
      <w:pPr>
        <w:spacing w:line="480" w:lineRule="auto"/>
        <w:rPr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 </w:t>
      </w:r>
      <w:r>
        <w:rPr>
          <w:rFonts w:ascii="Times New Roman" w:hAnsi="Times New Roman"/>
          <w:b/>
          <w:sz w:val="24"/>
          <w:szCs w:val="24"/>
        </w:rPr>
        <w:t xml:space="preserve">S4. </w:t>
      </w:r>
      <w:r w:rsidRPr="00A83F31">
        <w:rPr>
          <w:rFonts w:ascii="Times New Roman" w:hAnsi="Times New Roman"/>
          <w:b/>
          <w:color w:val="131313"/>
          <w:kern w:val="0"/>
          <w:sz w:val="24"/>
          <w:szCs w:val="24"/>
        </w:rPr>
        <w:t>Diazotrophic community variations in</w:t>
      </w:r>
      <w:r w:rsidRPr="00A83F31">
        <w:rPr>
          <w:rFonts w:ascii="Times New Roman" w:hAnsi="Times New Roman"/>
          <w:b/>
          <w:sz w:val="24"/>
          <w:szCs w:val="24"/>
        </w:rPr>
        <w:t xml:space="preserve"> different fertilization samples;</w:t>
      </w:r>
      <w:r w:rsidRPr="00A83F31">
        <w:rPr>
          <w:rFonts w:ascii="Times New Roman" w:hAnsi="Times New Roman"/>
          <w:b/>
          <w:color w:val="131313"/>
          <w:kern w:val="0"/>
          <w:sz w:val="24"/>
          <w:szCs w:val="24"/>
        </w:rPr>
        <w:t xml:space="preserve"> and diazotrophic community composition variations which were based on </w:t>
      </w:r>
      <w:r w:rsidRPr="00A83F31">
        <w:rPr>
          <w:rFonts w:ascii="Times New Roman" w:hAnsi="Times New Roman"/>
          <w:b/>
          <w:sz w:val="24"/>
          <w:szCs w:val="24"/>
        </w:rPr>
        <w:t xml:space="preserve">Bray-Curtis distances by principal coordinate analysis. </w:t>
      </w:r>
      <w:r>
        <w:rPr>
          <w:rFonts w:ascii="Times New Roman" w:hAnsi="Times New Roman"/>
          <w:sz w:val="24"/>
          <w:szCs w:val="24"/>
        </w:rPr>
        <w:t>Circle sizes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F1521E">
        <w:rPr>
          <w:rFonts w:ascii="Times New Roman" w:hAnsi="Times New Roman"/>
          <w:sz w:val="24"/>
          <w:szCs w:val="24"/>
        </w:rPr>
        <w:t>correspond to the</w:t>
      </w:r>
      <w:r>
        <w:rPr>
          <w:rFonts w:ascii="Times New Roman" w:hAnsi="Times New Roman"/>
          <w:sz w:val="24"/>
          <w:szCs w:val="24"/>
        </w:rPr>
        <w:t xml:space="preserve"> relative</w:t>
      </w:r>
      <w:r w:rsidRPr="00F1521E">
        <w:rPr>
          <w:rFonts w:ascii="Times New Roman" w:hAnsi="Times New Roman"/>
          <w:sz w:val="24"/>
          <w:szCs w:val="24"/>
        </w:rPr>
        <w:t xml:space="preserve"> abundance of </w:t>
      </w:r>
      <w:r>
        <w:rPr>
          <w:rFonts w:ascii="Times New Roman" w:hAnsi="Times New Roman"/>
          <w:color w:val="131313"/>
          <w:kern w:val="0"/>
          <w:sz w:val="24"/>
          <w:szCs w:val="24"/>
        </w:rPr>
        <w:t>d</w:t>
      </w:r>
      <w:r w:rsidRPr="000237B5">
        <w:rPr>
          <w:rFonts w:ascii="Times New Roman" w:hAnsi="Times New Roman"/>
          <w:color w:val="131313"/>
          <w:kern w:val="0"/>
          <w:sz w:val="24"/>
          <w:szCs w:val="24"/>
        </w:rPr>
        <w:t>iazotrophic</w:t>
      </w:r>
      <w:r w:rsidRPr="00F1521E">
        <w:rPr>
          <w:rFonts w:ascii="Times New Roman" w:hAnsi="Times New Roman"/>
          <w:sz w:val="24"/>
          <w:szCs w:val="24"/>
        </w:rPr>
        <w:t xml:space="preserve"> OTUs, and co</w:t>
      </w:r>
      <w:r>
        <w:rPr>
          <w:rFonts w:ascii="Times New Roman" w:hAnsi="Times New Roman"/>
          <w:sz w:val="24"/>
          <w:szCs w:val="24"/>
        </w:rPr>
        <w:t>lors are assigned to different genus</w:t>
      </w:r>
      <w:r w:rsidRPr="00F1521E">
        <w:rPr>
          <w:rFonts w:ascii="Times New Roman" w:hAnsi="Times New Roman"/>
          <w:sz w:val="24"/>
          <w:szCs w:val="24"/>
        </w:rPr>
        <w:t xml:space="preserve">. </w:t>
      </w:r>
      <w:r w:rsidRPr="00483B3E">
        <w:rPr>
          <w:rFonts w:ascii="Times New Roman" w:hAnsi="Times New Roman"/>
          <w:sz w:val="24"/>
          <w:szCs w:val="24"/>
        </w:rPr>
        <w:t>DOC: dissolved organic carbon; TC: total carbon; TN: total nitrogen; TP: total phosp</w:t>
      </w:r>
      <w:r>
        <w:rPr>
          <w:rFonts w:ascii="Times New Roman" w:hAnsi="Times New Roman"/>
          <w:sz w:val="24"/>
          <w:szCs w:val="24"/>
        </w:rPr>
        <w:t>horus; AP: available phosphorus.</w:t>
      </w:r>
      <w:r w:rsidRPr="00483B3E">
        <w:rPr>
          <w:rFonts w:ascii="Times New Roman" w:hAnsi="Times New Roman"/>
          <w:sz w:val="24"/>
          <w:szCs w:val="24"/>
        </w:rPr>
        <w:t xml:space="preserve"> </w:t>
      </w:r>
      <w:r w:rsidRPr="00705002">
        <w:rPr>
          <w:rFonts w:ascii="Times New Roman" w:eastAsia="Adobe 繁黑體 Std B" w:hAnsi="Times New Roman"/>
          <w:sz w:val="24"/>
          <w:szCs w:val="24"/>
        </w:rPr>
        <w:t>For abbreviations see Fig</w:t>
      </w:r>
      <w:r>
        <w:rPr>
          <w:rFonts w:ascii="Times New Roman" w:eastAsia="Adobe 繁黑體 Std B" w:hAnsi="Times New Roman"/>
          <w:sz w:val="24"/>
          <w:szCs w:val="24"/>
        </w:rPr>
        <w:t xml:space="preserve"> S1</w:t>
      </w:r>
      <w:r w:rsidRPr="00705002">
        <w:rPr>
          <w:rFonts w:ascii="Times New Roman" w:eastAsia="Adobe 繁黑體 Std B" w:hAnsi="Times New Roman"/>
          <w:sz w:val="24"/>
          <w:szCs w:val="24"/>
        </w:rPr>
        <w:t>.</w:t>
      </w:r>
    </w:p>
    <w:p w:rsidR="0099332D" w:rsidRPr="00A8247C" w:rsidRDefault="0099332D" w:rsidP="00A8247C">
      <w:pPr>
        <w:spacing w:afterLines="1650" w:after="5148" w:line="480" w:lineRule="auto"/>
        <w:rPr>
          <w:rFonts w:ascii="Times New Roman" w:hAnsi="Times New Roman"/>
          <w:b/>
          <w:bCs/>
          <w:sz w:val="24"/>
          <w:szCs w:val="24"/>
        </w:rPr>
      </w:pPr>
    </w:p>
    <w:sectPr w:rsidR="0099332D" w:rsidRPr="00A82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EF7" w:rsidRDefault="00E30EF7" w:rsidP="00A8247C">
      <w:r>
        <w:separator/>
      </w:r>
    </w:p>
  </w:endnote>
  <w:endnote w:type="continuationSeparator" w:id="0">
    <w:p w:rsidR="00E30EF7" w:rsidRDefault="00E30EF7" w:rsidP="00A8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繁黑體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EF7" w:rsidRDefault="00E30EF7" w:rsidP="00A8247C">
      <w:r>
        <w:separator/>
      </w:r>
    </w:p>
  </w:footnote>
  <w:footnote w:type="continuationSeparator" w:id="0">
    <w:p w:rsidR="00E30EF7" w:rsidRDefault="00E30EF7" w:rsidP="00A82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53"/>
    <w:rsid w:val="003E11EA"/>
    <w:rsid w:val="00642BCC"/>
    <w:rsid w:val="0099332D"/>
    <w:rsid w:val="009B4E60"/>
    <w:rsid w:val="00A8247C"/>
    <w:rsid w:val="00C22E53"/>
    <w:rsid w:val="00E30EF7"/>
    <w:rsid w:val="00E7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01FECC-6934-4023-8E86-AE6C72EE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47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4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4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4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208</Words>
  <Characters>1189</Characters>
  <Application>Microsoft Office Word</Application>
  <DocSecurity>0</DocSecurity>
  <Lines>9</Lines>
  <Paragraphs>2</Paragraphs>
  <ScaleCrop>false</ScaleCrop>
  <Company>Microsoft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4</cp:revision>
  <dcterms:created xsi:type="dcterms:W3CDTF">2019-01-16T02:22:00Z</dcterms:created>
  <dcterms:modified xsi:type="dcterms:W3CDTF">2019-05-27T01:56:00Z</dcterms:modified>
</cp:coreProperties>
</file>