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C7B" w:rsidRPr="00D90DD1" w:rsidRDefault="002C1C7B" w:rsidP="00B62F2A">
      <w:pPr>
        <w:spacing w:line="276" w:lineRule="auto"/>
        <w:jc w:val="center"/>
        <w:rPr>
          <w:rFonts w:asciiTheme="majorHAnsi" w:hAnsiTheme="majorHAnsi"/>
          <w:b/>
          <w:noProof/>
          <w:sz w:val="24"/>
        </w:rPr>
      </w:pPr>
      <w:r w:rsidRPr="00D90DD1">
        <w:rPr>
          <w:rFonts w:asciiTheme="majorHAnsi" w:hAnsiTheme="majorHAnsi"/>
          <w:b/>
          <w:noProof/>
          <w:sz w:val="24"/>
        </w:rPr>
        <w:t>SUPPLEMENTARY INFORMATION FOR</w:t>
      </w:r>
    </w:p>
    <w:p w:rsidR="00C85934" w:rsidRPr="00D90DD1" w:rsidRDefault="00C85934" w:rsidP="00B62F2A">
      <w:pPr>
        <w:spacing w:line="276" w:lineRule="auto"/>
        <w:rPr>
          <w:rFonts w:ascii="Minion Pro" w:hAnsi="Minion Pro"/>
          <w:b/>
          <w:sz w:val="24"/>
        </w:rPr>
      </w:pPr>
      <w:r w:rsidRPr="00D90DD1">
        <w:rPr>
          <w:rFonts w:ascii="Minion Pro" w:hAnsi="Minion Pro"/>
          <w:b/>
          <w:sz w:val="24"/>
        </w:rPr>
        <w:t>Competitive network structure with keystone taxa induced negative priming under biochar amendments</w:t>
      </w:r>
    </w:p>
    <w:p w:rsidR="00C85934" w:rsidRPr="00D90DD1" w:rsidRDefault="00C85934" w:rsidP="00B62F2A">
      <w:pPr>
        <w:spacing w:line="276" w:lineRule="auto"/>
        <w:rPr>
          <w:rFonts w:ascii="Minion Pro" w:eastAsia="宋体" w:hAnsi="Minion Pro" w:cs="Times New Roman"/>
          <w:sz w:val="22"/>
        </w:rPr>
      </w:pPr>
      <w:proofErr w:type="spellStart"/>
      <w:r w:rsidRPr="00D90DD1">
        <w:rPr>
          <w:rFonts w:ascii="Minion Pro" w:eastAsia="宋体" w:hAnsi="Minion Pro" w:cs="Times New Roman"/>
          <w:sz w:val="22"/>
        </w:rPr>
        <w:t>Lijun</w:t>
      </w:r>
      <w:proofErr w:type="spellEnd"/>
      <w:r w:rsidRPr="00D90DD1">
        <w:rPr>
          <w:rFonts w:ascii="Minion Pro" w:eastAsia="宋体" w:hAnsi="Minion Pro" w:cs="Times New Roman"/>
          <w:sz w:val="22"/>
        </w:rPr>
        <w:t xml:space="preserve"> Chen</w:t>
      </w:r>
      <w:r w:rsidRPr="00D90DD1">
        <w:rPr>
          <w:rFonts w:ascii="Minion Pro" w:eastAsia="宋体" w:hAnsi="Minion Pro" w:cs="Times New Roman"/>
          <w:sz w:val="22"/>
          <w:vertAlign w:val="superscript"/>
        </w:rPr>
        <w:t>a,f,1</w:t>
      </w:r>
      <w:r w:rsidRPr="00D90DD1">
        <w:rPr>
          <w:rFonts w:ascii="Minion Pro" w:eastAsia="宋体" w:hAnsi="Minion Pro" w:cs="Times New Roman"/>
          <w:sz w:val="22"/>
        </w:rPr>
        <w:t>, Yuji Jiang</w:t>
      </w:r>
      <w:r w:rsidRPr="00D90DD1">
        <w:rPr>
          <w:rFonts w:ascii="Minion Pro" w:eastAsia="宋体" w:hAnsi="Minion Pro" w:cs="Times New Roman"/>
          <w:sz w:val="22"/>
          <w:vertAlign w:val="superscript"/>
        </w:rPr>
        <w:t>a,1,</w:t>
      </w:r>
      <w:r w:rsidRPr="00D90DD1">
        <w:rPr>
          <w:rFonts w:ascii="Minion Pro" w:eastAsia="宋体" w:hAnsi="Minion Pro" w:cs="Times New Roman"/>
          <w:sz w:val="22"/>
        </w:rPr>
        <w:t xml:space="preserve">*, Chao </w:t>
      </w:r>
      <w:proofErr w:type="spellStart"/>
      <w:r w:rsidRPr="00D90DD1">
        <w:rPr>
          <w:rFonts w:ascii="Minion Pro" w:eastAsia="宋体" w:hAnsi="Minion Pro" w:cs="Times New Roman"/>
          <w:sz w:val="22"/>
        </w:rPr>
        <w:t>Liang</w:t>
      </w:r>
      <w:r w:rsidRPr="00D90DD1">
        <w:rPr>
          <w:rFonts w:ascii="Minion Pro" w:eastAsia="宋体" w:hAnsi="Minion Pro" w:cs="Times New Roman"/>
          <w:sz w:val="22"/>
          <w:vertAlign w:val="superscript"/>
        </w:rPr>
        <w:t>b</w:t>
      </w:r>
      <w:proofErr w:type="spellEnd"/>
      <w:r w:rsidRPr="00D90DD1">
        <w:rPr>
          <w:rFonts w:ascii="Minion Pro" w:eastAsia="宋体" w:hAnsi="Minion Pro" w:cs="Times New Roman"/>
          <w:sz w:val="22"/>
        </w:rPr>
        <w:t xml:space="preserve">, Yu </w:t>
      </w:r>
      <w:proofErr w:type="spellStart"/>
      <w:r w:rsidRPr="00D90DD1">
        <w:rPr>
          <w:rFonts w:ascii="Minion Pro" w:eastAsia="宋体" w:hAnsi="Minion Pro" w:cs="Times New Roman"/>
          <w:sz w:val="22"/>
        </w:rPr>
        <w:t>Luo</w:t>
      </w:r>
      <w:r w:rsidRPr="00D90DD1">
        <w:rPr>
          <w:rFonts w:ascii="Minion Pro" w:eastAsia="宋体" w:hAnsi="Minion Pro" w:cs="Times New Roman"/>
          <w:sz w:val="22"/>
          <w:vertAlign w:val="superscript"/>
        </w:rPr>
        <w:t>c</w:t>
      </w:r>
      <w:proofErr w:type="spellEnd"/>
      <w:r w:rsidRPr="00D90DD1">
        <w:rPr>
          <w:rFonts w:ascii="Minion Pro" w:eastAsia="宋体" w:hAnsi="Minion Pro" w:cs="Times New Roman"/>
          <w:sz w:val="22"/>
        </w:rPr>
        <w:t xml:space="preserve">, </w:t>
      </w:r>
      <w:proofErr w:type="spellStart"/>
      <w:r w:rsidRPr="00D90DD1">
        <w:rPr>
          <w:rFonts w:ascii="Minion Pro" w:eastAsia="宋体" w:hAnsi="Minion Pro" w:cs="Times New Roman"/>
          <w:sz w:val="22"/>
        </w:rPr>
        <w:t>Qinsong</w:t>
      </w:r>
      <w:proofErr w:type="spellEnd"/>
      <w:r w:rsidRPr="00D90DD1">
        <w:rPr>
          <w:rFonts w:ascii="Minion Pro" w:eastAsia="宋体" w:hAnsi="Minion Pro" w:cs="Times New Roman"/>
          <w:sz w:val="22"/>
        </w:rPr>
        <w:t xml:space="preserve"> </w:t>
      </w:r>
      <w:proofErr w:type="spellStart"/>
      <w:r w:rsidRPr="00D90DD1">
        <w:rPr>
          <w:rFonts w:ascii="Minion Pro" w:eastAsia="宋体" w:hAnsi="Minion Pro" w:cs="Times New Roman"/>
          <w:sz w:val="22"/>
        </w:rPr>
        <w:t>Xu</w:t>
      </w:r>
      <w:r w:rsidRPr="00D90DD1">
        <w:rPr>
          <w:rFonts w:ascii="Minion Pro" w:eastAsia="宋体" w:hAnsi="Minion Pro" w:cs="Times New Roman"/>
          <w:sz w:val="22"/>
          <w:vertAlign w:val="superscript"/>
        </w:rPr>
        <w:t>d</w:t>
      </w:r>
      <w:proofErr w:type="spellEnd"/>
      <w:r w:rsidRPr="00D90DD1">
        <w:rPr>
          <w:rFonts w:ascii="Minion Pro" w:eastAsia="宋体" w:hAnsi="Minion Pro" w:cs="Times New Roman"/>
          <w:sz w:val="22"/>
        </w:rPr>
        <w:t xml:space="preserve">, Cheng </w:t>
      </w:r>
      <w:proofErr w:type="spellStart"/>
      <w:r w:rsidRPr="00D90DD1">
        <w:rPr>
          <w:rFonts w:ascii="Minion Pro" w:eastAsia="宋体" w:hAnsi="Minion Pro" w:cs="Times New Roman"/>
          <w:sz w:val="22"/>
        </w:rPr>
        <w:t>Han</w:t>
      </w:r>
      <w:r w:rsidRPr="00D90DD1">
        <w:rPr>
          <w:rFonts w:ascii="Minion Pro" w:eastAsia="宋体" w:hAnsi="Minion Pro" w:cs="Times New Roman"/>
          <w:sz w:val="22"/>
          <w:vertAlign w:val="superscript"/>
        </w:rPr>
        <w:t>e</w:t>
      </w:r>
      <w:proofErr w:type="spellEnd"/>
      <w:r w:rsidRPr="00D90DD1">
        <w:rPr>
          <w:rFonts w:ascii="Minion Pro" w:eastAsia="宋体" w:hAnsi="Minion Pro" w:cs="Times New Roman"/>
          <w:sz w:val="22"/>
        </w:rPr>
        <w:t xml:space="preserve">, </w:t>
      </w:r>
      <w:proofErr w:type="spellStart"/>
      <w:r w:rsidRPr="00D90DD1">
        <w:rPr>
          <w:rFonts w:ascii="Minion Pro" w:eastAsia="宋体" w:hAnsi="Minion Pro" w:cs="Times New Roman"/>
          <w:sz w:val="22"/>
        </w:rPr>
        <w:t>Qiguo</w:t>
      </w:r>
      <w:proofErr w:type="spellEnd"/>
      <w:r w:rsidRPr="00D90DD1">
        <w:rPr>
          <w:rFonts w:ascii="Minion Pro" w:eastAsia="宋体" w:hAnsi="Minion Pro" w:cs="Times New Roman"/>
          <w:sz w:val="22"/>
        </w:rPr>
        <w:t xml:space="preserve"> </w:t>
      </w:r>
      <w:proofErr w:type="spellStart"/>
      <w:r w:rsidRPr="00D90DD1">
        <w:rPr>
          <w:rFonts w:ascii="Minion Pro" w:eastAsia="宋体" w:hAnsi="Minion Pro" w:cs="Times New Roman"/>
          <w:sz w:val="22"/>
        </w:rPr>
        <w:t>Zhao</w:t>
      </w:r>
      <w:r w:rsidRPr="00D90DD1">
        <w:rPr>
          <w:rFonts w:ascii="Minion Pro" w:eastAsia="宋体" w:hAnsi="Minion Pro" w:cs="Times New Roman"/>
          <w:sz w:val="22"/>
          <w:vertAlign w:val="superscript"/>
        </w:rPr>
        <w:t>a</w:t>
      </w:r>
      <w:proofErr w:type="spellEnd"/>
      <w:r w:rsidRPr="00D90DD1">
        <w:rPr>
          <w:rFonts w:ascii="Minion Pro" w:eastAsia="宋体" w:hAnsi="Minion Pro" w:cs="Times New Roman"/>
          <w:sz w:val="22"/>
        </w:rPr>
        <w:t xml:space="preserve">, Bo </w:t>
      </w:r>
      <w:proofErr w:type="spellStart"/>
      <w:r w:rsidRPr="00D90DD1">
        <w:rPr>
          <w:rFonts w:ascii="Minion Pro" w:eastAsia="宋体" w:hAnsi="Minion Pro" w:cs="Times New Roman"/>
          <w:sz w:val="22"/>
        </w:rPr>
        <w:t>Sun</w:t>
      </w:r>
      <w:r w:rsidRPr="00D90DD1">
        <w:rPr>
          <w:rFonts w:ascii="Minion Pro" w:eastAsia="宋体" w:hAnsi="Minion Pro" w:cs="Times New Roman"/>
          <w:sz w:val="22"/>
          <w:vertAlign w:val="superscript"/>
        </w:rPr>
        <w:t>a</w:t>
      </w:r>
      <w:proofErr w:type="spellEnd"/>
      <w:r w:rsidRPr="00D90DD1">
        <w:rPr>
          <w:rFonts w:ascii="Minion Pro" w:eastAsia="宋体" w:hAnsi="Minion Pro" w:cs="Times New Roman"/>
          <w:sz w:val="22"/>
          <w:vertAlign w:val="superscript"/>
        </w:rPr>
        <w:t xml:space="preserve">, </w:t>
      </w:r>
      <w:r w:rsidRPr="00D90DD1">
        <w:rPr>
          <w:rFonts w:ascii="Minion Pro" w:eastAsia="宋体" w:hAnsi="Minion Pro" w:cs="Times New Roman"/>
          <w:sz w:val="22"/>
        </w:rPr>
        <w:t>*</w:t>
      </w:r>
    </w:p>
    <w:p w:rsidR="00C85934" w:rsidRPr="00D90DD1" w:rsidRDefault="00C85934" w:rsidP="00D47C1C">
      <w:pPr>
        <w:rPr>
          <w:rFonts w:ascii="Minion Pro" w:eastAsia="宋体" w:hAnsi="Minion Pro" w:cs="Times New Roman"/>
          <w:sz w:val="22"/>
        </w:rPr>
      </w:pPr>
    </w:p>
    <w:p w:rsidR="00C85934" w:rsidRPr="00D90DD1" w:rsidRDefault="00C85934" w:rsidP="00B62F2A">
      <w:pPr>
        <w:spacing w:line="276" w:lineRule="auto"/>
        <w:rPr>
          <w:rFonts w:ascii="Minion Pro" w:eastAsia="宋体" w:hAnsi="Minion Pro" w:cs="Times New Roman"/>
          <w:b/>
          <w:sz w:val="22"/>
        </w:rPr>
      </w:pPr>
      <w:r w:rsidRPr="00D90DD1">
        <w:rPr>
          <w:rFonts w:ascii="Minion Pro" w:eastAsia="宋体" w:hAnsi="Minion Pro" w:cs="Times New Roman"/>
          <w:b/>
          <w:sz w:val="22"/>
        </w:rPr>
        <w:t xml:space="preserve">Corresponding authors:    </w:t>
      </w:r>
    </w:p>
    <w:p w:rsidR="00C85934" w:rsidRPr="00D90DD1" w:rsidRDefault="00C85934" w:rsidP="00B62F2A">
      <w:pPr>
        <w:spacing w:line="276" w:lineRule="auto"/>
        <w:rPr>
          <w:rFonts w:ascii="Minion Pro" w:eastAsia="宋体" w:hAnsi="Minion Pro" w:cs="Times New Roman"/>
          <w:b/>
          <w:sz w:val="22"/>
        </w:rPr>
      </w:pPr>
      <w:r w:rsidRPr="00D90DD1">
        <w:rPr>
          <w:rFonts w:ascii="Minion Pro" w:eastAsia="宋体" w:hAnsi="Minion Pro" w:cs="Times New Roman"/>
          <w:sz w:val="22"/>
        </w:rPr>
        <w:t xml:space="preserve">Bo Sun     E-mail: </w:t>
      </w:r>
      <w:proofErr w:type="spellStart"/>
      <w:r w:rsidRPr="00D90DD1">
        <w:rPr>
          <w:rFonts w:ascii="Minion Pro" w:eastAsia="宋体" w:hAnsi="Minion Pro" w:cs="Times New Roman"/>
          <w:sz w:val="22"/>
        </w:rPr>
        <w:t>bsun@issas.ac.cn</w:t>
      </w:r>
      <w:proofErr w:type="spellEnd"/>
      <w:r w:rsidRPr="00D90DD1">
        <w:rPr>
          <w:rFonts w:ascii="Minion Pro" w:eastAsia="宋体" w:hAnsi="Minion Pro" w:cs="Times New Roman"/>
          <w:sz w:val="22"/>
        </w:rPr>
        <w:t>.</w:t>
      </w:r>
    </w:p>
    <w:p w:rsidR="00C85934" w:rsidRPr="00D90DD1" w:rsidRDefault="00C85934" w:rsidP="00B62F2A">
      <w:pPr>
        <w:spacing w:line="276" w:lineRule="auto"/>
        <w:rPr>
          <w:rFonts w:ascii="Minion Pro" w:eastAsia="宋体" w:hAnsi="Minion Pro" w:cs="Times New Roman"/>
          <w:sz w:val="22"/>
        </w:rPr>
      </w:pPr>
      <w:r w:rsidRPr="00D90DD1">
        <w:rPr>
          <w:rFonts w:ascii="Minion Pro" w:eastAsia="宋体" w:hAnsi="Minion Pro" w:cs="Times New Roman"/>
          <w:sz w:val="22"/>
        </w:rPr>
        <w:t xml:space="preserve">Institute of Soil Science, Chinese Academy of Science, No. 71 East Beijing Road, Nanjing, 210008, China.  Tel.: +86 25 86881282; Fax: +86 25 86881000. </w:t>
      </w:r>
    </w:p>
    <w:p w:rsidR="00C85934" w:rsidRPr="00D90DD1" w:rsidRDefault="00C85934" w:rsidP="00B62F2A">
      <w:pPr>
        <w:spacing w:line="276" w:lineRule="auto"/>
        <w:rPr>
          <w:rFonts w:ascii="Minion Pro" w:eastAsia="宋体" w:hAnsi="Minion Pro" w:cs="Times New Roman"/>
          <w:sz w:val="22"/>
        </w:rPr>
      </w:pPr>
      <w:r w:rsidRPr="00D90DD1">
        <w:rPr>
          <w:rFonts w:ascii="Minion Pro" w:eastAsia="宋体" w:hAnsi="Minion Pro" w:cs="Times New Roman"/>
          <w:sz w:val="22"/>
        </w:rPr>
        <w:t xml:space="preserve">Yuji Jiang   E-mail: </w:t>
      </w:r>
      <w:proofErr w:type="spellStart"/>
      <w:r w:rsidRPr="00D90DD1">
        <w:rPr>
          <w:rFonts w:ascii="Minion Pro" w:eastAsia="宋体" w:hAnsi="Minion Pro" w:cs="Times New Roman"/>
          <w:sz w:val="22"/>
        </w:rPr>
        <w:t>yjjiang@issas.ac.cn</w:t>
      </w:r>
      <w:proofErr w:type="spellEnd"/>
      <w:r w:rsidRPr="00D90DD1">
        <w:rPr>
          <w:rFonts w:ascii="Minion Pro" w:eastAsia="宋体" w:hAnsi="Minion Pro" w:cs="Times New Roman"/>
          <w:sz w:val="22"/>
        </w:rPr>
        <w:t>.</w:t>
      </w:r>
    </w:p>
    <w:p w:rsidR="002C1C7B" w:rsidRPr="00D90DD1" w:rsidRDefault="00C85934" w:rsidP="00B62F2A">
      <w:pPr>
        <w:spacing w:line="276" w:lineRule="auto"/>
        <w:rPr>
          <w:rFonts w:ascii="Minion Pro" w:eastAsia="宋体" w:hAnsi="Minion Pro" w:cs="Times New Roman"/>
          <w:sz w:val="22"/>
        </w:rPr>
      </w:pPr>
      <w:r w:rsidRPr="00D90DD1">
        <w:rPr>
          <w:rFonts w:ascii="Minion Pro" w:eastAsia="宋体" w:hAnsi="Minion Pro" w:cs="Times New Roman"/>
          <w:sz w:val="22"/>
        </w:rPr>
        <w:t>Institute of Soil Science, Chinese Academy of Science, No. 71 East Beijing Road, Nanjing, 210008, China.  Tel.: +86 25 86881245; Fax: +86 25 86881000.</w:t>
      </w:r>
    </w:p>
    <w:p w:rsidR="00C85934" w:rsidRPr="00D90DD1" w:rsidRDefault="00C85934" w:rsidP="00D47C1C">
      <w:pPr>
        <w:rPr>
          <w:rFonts w:ascii="Minion Pro" w:eastAsia="宋体" w:hAnsi="Minion Pro" w:cs="Times New Roman"/>
          <w:sz w:val="22"/>
        </w:rPr>
      </w:pPr>
    </w:p>
    <w:p w:rsidR="00C85934" w:rsidRPr="00D90DD1" w:rsidRDefault="00C85934" w:rsidP="00B62F2A">
      <w:pPr>
        <w:spacing w:line="276" w:lineRule="auto"/>
        <w:rPr>
          <w:rFonts w:asciiTheme="majorHAnsi" w:eastAsia="Arial Unicode MS" w:hAnsiTheme="majorHAnsi" w:cs="Arial Unicode MS"/>
          <w:b/>
          <w:bCs/>
          <w:noProof/>
          <w:sz w:val="22"/>
        </w:rPr>
      </w:pPr>
      <w:r w:rsidRPr="00D90DD1">
        <w:rPr>
          <w:rFonts w:asciiTheme="majorHAnsi" w:hAnsiTheme="majorHAnsi"/>
          <w:b/>
          <w:noProof/>
          <w:sz w:val="22"/>
        </w:rPr>
        <w:t>Supplementary Figures S1</w:t>
      </w:r>
      <w:r w:rsidRPr="00D90DD1">
        <w:rPr>
          <w:rFonts w:eastAsia="Arial Unicode MS" w:cs="Arial Unicode MS"/>
          <w:b/>
          <w:sz w:val="22"/>
        </w:rPr>
        <w:t>–</w:t>
      </w:r>
      <w:r w:rsidRPr="00D90DD1">
        <w:rPr>
          <w:rFonts w:asciiTheme="majorHAnsi" w:hAnsiTheme="majorHAnsi"/>
          <w:b/>
          <w:noProof/>
          <w:sz w:val="22"/>
        </w:rPr>
        <w:t xml:space="preserve">S7 </w:t>
      </w:r>
    </w:p>
    <w:p w:rsidR="002C1C7B" w:rsidRPr="00D90DD1" w:rsidRDefault="00C85934" w:rsidP="00B62F2A">
      <w:pPr>
        <w:spacing w:line="276" w:lineRule="auto"/>
        <w:rPr>
          <w:rFonts w:asciiTheme="majorHAnsi" w:hAnsiTheme="majorHAnsi"/>
          <w:b/>
          <w:noProof/>
          <w:sz w:val="22"/>
        </w:rPr>
      </w:pPr>
      <w:r w:rsidRPr="00D90DD1">
        <w:rPr>
          <w:rFonts w:asciiTheme="majorHAnsi" w:eastAsia="Arial Unicode MS" w:hAnsiTheme="majorHAnsi" w:cs="Arial Unicode MS"/>
          <w:b/>
          <w:bCs/>
          <w:noProof/>
          <w:sz w:val="22"/>
        </w:rPr>
        <w:t xml:space="preserve">Figure S1 </w:t>
      </w:r>
      <w:r w:rsidRPr="00D90DD1">
        <w:rPr>
          <w:rFonts w:asciiTheme="majorHAnsi" w:eastAsia="Arial Unicode MS" w:hAnsiTheme="majorHAnsi" w:cs="Arial Unicode MS"/>
          <w:bCs/>
          <w:noProof/>
          <w:sz w:val="22"/>
        </w:rPr>
        <w:t>Soil water characteristic curves and equation diameter of pore versus water content (b, d-θ) curves under nonamended and biochar-amended treatments</w:t>
      </w:r>
      <w:r w:rsidR="00B62F2A" w:rsidRPr="00D90DD1">
        <w:rPr>
          <w:rFonts w:asciiTheme="majorHAnsi" w:eastAsia="Arial Unicode MS" w:hAnsiTheme="majorHAnsi" w:cs="Arial Unicode MS"/>
          <w:bCs/>
          <w:noProof/>
          <w:sz w:val="22"/>
        </w:rPr>
        <w:t xml:space="preserve"> </w:t>
      </w:r>
      <w:r w:rsidR="00B62F2A" w:rsidRPr="00D90DD1">
        <w:rPr>
          <w:rFonts w:asciiTheme="majorHAnsi" w:eastAsia="Arial Unicode MS" w:hAnsiTheme="majorHAnsi" w:cs="Arial Unicode MS"/>
          <w:noProof/>
          <w:sz w:val="22"/>
        </w:rPr>
        <w:t>in the field experimnet</w:t>
      </w:r>
      <w:r w:rsidRPr="00D90DD1">
        <w:rPr>
          <w:rFonts w:asciiTheme="majorHAnsi" w:eastAsia="Arial Unicode MS" w:hAnsiTheme="majorHAnsi" w:cs="Arial Unicode MS"/>
          <w:bCs/>
          <w:noProof/>
          <w:sz w:val="22"/>
        </w:rPr>
        <w:t>.</w:t>
      </w:r>
    </w:p>
    <w:p w:rsidR="002C1C7B" w:rsidRPr="00D90DD1" w:rsidRDefault="00C85934" w:rsidP="00B62F2A">
      <w:pPr>
        <w:spacing w:line="276" w:lineRule="auto"/>
        <w:rPr>
          <w:rFonts w:asciiTheme="majorHAnsi" w:hAnsiTheme="majorHAnsi"/>
          <w:b/>
          <w:noProof/>
          <w:sz w:val="22"/>
        </w:rPr>
      </w:pPr>
      <w:r w:rsidRPr="00D90DD1">
        <w:rPr>
          <w:rFonts w:asciiTheme="majorHAnsi" w:eastAsia="Arial Unicode MS" w:hAnsiTheme="majorHAnsi" w:cs="Arial Unicode MS"/>
          <w:b/>
          <w:bCs/>
          <w:noProof/>
          <w:sz w:val="22"/>
        </w:rPr>
        <w:t xml:space="preserve">Figure S2 </w:t>
      </w:r>
      <w:r w:rsidRPr="00D90DD1">
        <w:rPr>
          <w:rFonts w:asciiTheme="majorHAnsi" w:eastAsia="Arial Unicode MS" w:hAnsiTheme="majorHAnsi" w:cs="Arial Unicode MS"/>
          <w:noProof/>
          <w:sz w:val="22"/>
        </w:rPr>
        <w:t xml:space="preserve">Effects of biochar amendments on total phospholipid fatty acid (PLFA) and various microbial </w:t>
      </w:r>
      <w:r w:rsidR="00B62F2A" w:rsidRPr="00D90DD1">
        <w:rPr>
          <w:rFonts w:asciiTheme="majorHAnsi" w:eastAsia="Arial Unicode MS" w:hAnsiTheme="majorHAnsi" w:cs="Arial Unicode MS" w:hint="eastAsia"/>
          <w:noProof/>
          <w:sz w:val="22"/>
        </w:rPr>
        <w:t>specific</w:t>
      </w:r>
      <w:r w:rsidRPr="00D90DD1">
        <w:rPr>
          <w:rFonts w:asciiTheme="majorHAnsi" w:eastAsia="Arial Unicode MS" w:hAnsiTheme="majorHAnsi" w:cs="Arial Unicode MS"/>
          <w:noProof/>
          <w:sz w:val="22"/>
        </w:rPr>
        <w:t xml:space="preserve"> groups</w:t>
      </w:r>
      <w:r w:rsidR="00B62F2A" w:rsidRPr="00D90DD1">
        <w:rPr>
          <w:rFonts w:asciiTheme="majorHAnsi" w:eastAsia="Arial Unicode MS" w:hAnsiTheme="majorHAnsi" w:cs="Arial Unicode MS"/>
          <w:noProof/>
          <w:sz w:val="22"/>
        </w:rPr>
        <w:t xml:space="preserve"> in the field experimnet</w:t>
      </w:r>
      <w:r w:rsidRPr="00D90DD1">
        <w:rPr>
          <w:rFonts w:asciiTheme="majorHAnsi" w:eastAsia="Arial Unicode MS" w:hAnsiTheme="majorHAnsi" w:cs="Arial Unicode MS"/>
          <w:noProof/>
          <w:sz w:val="22"/>
        </w:rPr>
        <w:t>.</w:t>
      </w:r>
    </w:p>
    <w:p w:rsidR="002C1C7B" w:rsidRPr="00D90DD1" w:rsidRDefault="00C85934" w:rsidP="00B62F2A">
      <w:pPr>
        <w:spacing w:line="276" w:lineRule="auto"/>
        <w:rPr>
          <w:rFonts w:asciiTheme="majorHAnsi" w:hAnsiTheme="majorHAnsi"/>
          <w:b/>
          <w:noProof/>
          <w:sz w:val="22"/>
        </w:rPr>
      </w:pPr>
      <w:r w:rsidRPr="00D90DD1">
        <w:rPr>
          <w:rFonts w:asciiTheme="majorHAnsi" w:eastAsia="Arial Unicode MS" w:hAnsiTheme="majorHAnsi" w:cs="Arial Unicode MS"/>
          <w:b/>
          <w:bCs/>
          <w:noProof/>
          <w:sz w:val="22"/>
        </w:rPr>
        <w:t xml:space="preserve">Figure S3 </w:t>
      </w:r>
      <w:r w:rsidRPr="00D90DD1">
        <w:rPr>
          <w:rFonts w:asciiTheme="majorHAnsi" w:eastAsia="Arial Unicode MS" w:hAnsiTheme="majorHAnsi" w:cs="Arial Unicode MS"/>
          <w:noProof/>
          <w:sz w:val="22"/>
        </w:rPr>
        <w:t>Taxonomic compositions of bacterial and fungal communities under nonamended and biochar-amended treatments</w:t>
      </w:r>
      <w:r w:rsidR="00B62F2A" w:rsidRPr="00D90DD1">
        <w:rPr>
          <w:rFonts w:asciiTheme="majorHAnsi" w:eastAsia="Arial Unicode MS" w:hAnsiTheme="majorHAnsi" w:cs="Arial Unicode MS"/>
          <w:noProof/>
          <w:sz w:val="22"/>
        </w:rPr>
        <w:t xml:space="preserve"> in the field experimnet</w:t>
      </w:r>
      <w:r w:rsidRPr="00D90DD1">
        <w:rPr>
          <w:rFonts w:asciiTheme="majorHAnsi" w:eastAsia="Arial Unicode MS" w:hAnsiTheme="majorHAnsi" w:cs="Arial Unicode MS"/>
          <w:noProof/>
          <w:sz w:val="22"/>
        </w:rPr>
        <w:t>.</w:t>
      </w:r>
    </w:p>
    <w:p w:rsidR="00F823A6" w:rsidRPr="00D90DD1" w:rsidRDefault="00C85934" w:rsidP="00B62F2A">
      <w:pPr>
        <w:spacing w:line="276" w:lineRule="auto"/>
        <w:rPr>
          <w:rFonts w:asciiTheme="majorHAnsi" w:eastAsia="Arial Unicode MS" w:hAnsiTheme="majorHAnsi" w:cs="Arial Unicode MS"/>
          <w:noProof/>
          <w:sz w:val="22"/>
        </w:rPr>
      </w:pPr>
      <w:r w:rsidRPr="00D90DD1">
        <w:rPr>
          <w:rFonts w:asciiTheme="majorHAnsi" w:eastAsia="Arial Unicode MS" w:hAnsiTheme="majorHAnsi" w:cs="Arial Unicode MS"/>
          <w:b/>
          <w:noProof/>
          <w:sz w:val="22"/>
        </w:rPr>
        <w:t>Figure S4</w:t>
      </w:r>
      <w:r w:rsidRPr="00D90DD1">
        <w:rPr>
          <w:rFonts w:asciiTheme="majorHAnsi" w:eastAsia="Arial Unicode MS" w:hAnsiTheme="majorHAnsi" w:cs="Arial Unicode MS"/>
          <w:noProof/>
          <w:sz w:val="22"/>
        </w:rPr>
        <w:t xml:space="preserve"> Biochar amendments alter the bacterial and fungal community composition</w:t>
      </w:r>
      <w:r w:rsidR="00F823A6" w:rsidRPr="00D90DD1">
        <w:rPr>
          <w:rFonts w:asciiTheme="majorHAnsi" w:eastAsia="Arial Unicode MS" w:hAnsiTheme="majorHAnsi" w:cs="Arial Unicode MS"/>
          <w:noProof/>
          <w:sz w:val="22"/>
        </w:rPr>
        <w:t xml:space="preserve"> in the field experimnet</w:t>
      </w:r>
      <w:r w:rsidRPr="00D90DD1">
        <w:rPr>
          <w:rFonts w:asciiTheme="majorHAnsi" w:eastAsia="Arial Unicode MS" w:hAnsiTheme="majorHAnsi" w:cs="Arial Unicode MS"/>
          <w:noProof/>
          <w:sz w:val="22"/>
        </w:rPr>
        <w:t>.</w:t>
      </w:r>
      <w:r w:rsidR="00F823A6" w:rsidRPr="00D90DD1">
        <w:rPr>
          <w:rFonts w:asciiTheme="majorHAnsi" w:eastAsia="Arial Unicode MS" w:hAnsiTheme="majorHAnsi" w:cs="Arial Unicode MS"/>
          <w:noProof/>
          <w:sz w:val="22"/>
        </w:rPr>
        <w:t xml:space="preserve"> </w:t>
      </w:r>
    </w:p>
    <w:p w:rsidR="002C1C7B" w:rsidRPr="00D90DD1" w:rsidRDefault="00C85934" w:rsidP="00B62F2A">
      <w:pPr>
        <w:spacing w:line="276" w:lineRule="auto"/>
        <w:rPr>
          <w:rFonts w:asciiTheme="majorHAnsi" w:hAnsiTheme="majorHAnsi"/>
          <w:b/>
          <w:noProof/>
          <w:sz w:val="22"/>
        </w:rPr>
      </w:pPr>
      <w:r w:rsidRPr="00D90DD1">
        <w:rPr>
          <w:rFonts w:asciiTheme="majorHAnsi" w:eastAsia="Arial Unicode MS" w:hAnsiTheme="majorHAnsi" w:cs="Arial Unicode MS"/>
          <w:b/>
          <w:noProof/>
          <w:sz w:val="22"/>
        </w:rPr>
        <w:t>Figure S5</w:t>
      </w:r>
      <w:r w:rsidRPr="00D90DD1">
        <w:rPr>
          <w:rFonts w:asciiTheme="majorHAnsi" w:eastAsia="Arial Unicode MS" w:hAnsiTheme="majorHAnsi" w:cs="Arial Unicode MS"/>
          <w:noProof/>
          <w:sz w:val="22"/>
        </w:rPr>
        <w:t xml:space="preserve"> Mean predictor importance of soil properties, and the biomass, diverisity, composition and networks of the bacterial and fungal communities on carbohydrate utilizaiton and soil metabolic quotient based on random forest modelling.</w:t>
      </w:r>
    </w:p>
    <w:p w:rsidR="0063068C" w:rsidRPr="00D90DD1" w:rsidRDefault="00C85934" w:rsidP="00B62F2A">
      <w:pPr>
        <w:spacing w:line="276" w:lineRule="auto"/>
        <w:rPr>
          <w:rFonts w:asciiTheme="majorHAnsi" w:eastAsia="Arial Unicode MS" w:hAnsiTheme="majorHAnsi" w:cs="Arial Unicode MS"/>
          <w:sz w:val="22"/>
        </w:rPr>
      </w:pPr>
      <w:r w:rsidRPr="00D90DD1">
        <w:rPr>
          <w:rFonts w:asciiTheme="majorHAnsi" w:eastAsia="Arial Unicode MS" w:hAnsiTheme="majorHAnsi" w:cs="Arial Unicode MS"/>
          <w:b/>
          <w:noProof/>
          <w:sz w:val="22"/>
        </w:rPr>
        <w:t>Figure S6</w:t>
      </w:r>
      <w:r w:rsidRPr="00D90DD1">
        <w:rPr>
          <w:rFonts w:asciiTheme="majorHAnsi" w:eastAsia="Arial Unicode MS" w:hAnsiTheme="majorHAnsi" w:cs="Arial Unicode MS"/>
          <w:noProof/>
          <w:sz w:val="22"/>
        </w:rPr>
        <w:t xml:space="preserve"> Biochar treatments alter the bacterial and fungal diversity in the </w:t>
      </w:r>
      <w:r w:rsidRPr="00D90DD1">
        <w:rPr>
          <w:rFonts w:asciiTheme="majorHAnsi" w:eastAsia="Arial Unicode MS" w:hAnsiTheme="majorHAnsi" w:cs="Arial Unicode MS"/>
          <w:sz w:val="22"/>
        </w:rPr>
        <w:t xml:space="preserve">conducted </w:t>
      </w:r>
      <w:r w:rsidRPr="00D90DD1">
        <w:rPr>
          <w:rFonts w:asciiTheme="majorHAnsi" w:eastAsia="Arial Unicode MS" w:hAnsiTheme="majorHAnsi" w:cs="Arial Unicode MS"/>
          <w:noProof/>
          <w:sz w:val="22"/>
        </w:rPr>
        <w:t>stable isotope probing</w:t>
      </w:r>
      <w:r w:rsidRPr="00D90DD1">
        <w:rPr>
          <w:rFonts w:asciiTheme="majorHAnsi" w:eastAsia="Arial Unicode MS" w:hAnsiTheme="majorHAnsi" w:cs="Arial Unicode MS"/>
          <w:sz w:val="22"/>
        </w:rPr>
        <w:t xml:space="preserve"> microcosms</w:t>
      </w:r>
      <w:r w:rsidRPr="00D90DD1">
        <w:rPr>
          <w:rFonts w:asciiTheme="majorHAnsi" w:eastAsia="Arial Unicode MS" w:hAnsiTheme="majorHAnsi" w:cs="Arial Unicode MS"/>
          <w:noProof/>
          <w:sz w:val="22"/>
        </w:rPr>
        <w:t>.</w:t>
      </w:r>
    </w:p>
    <w:p w:rsidR="0063068C" w:rsidRPr="00D90DD1" w:rsidRDefault="00C85934" w:rsidP="00B62F2A">
      <w:pPr>
        <w:spacing w:line="276" w:lineRule="auto"/>
        <w:rPr>
          <w:rFonts w:asciiTheme="majorHAnsi" w:eastAsia="Arial Unicode MS" w:hAnsiTheme="majorHAnsi" w:cs="Arial Unicode MS"/>
          <w:noProof/>
          <w:sz w:val="22"/>
        </w:rPr>
      </w:pPr>
      <w:r w:rsidRPr="00D90DD1">
        <w:rPr>
          <w:rFonts w:asciiTheme="majorHAnsi" w:eastAsia="Arial Unicode MS" w:hAnsiTheme="majorHAnsi" w:cs="Arial Unicode MS"/>
          <w:b/>
          <w:bCs/>
          <w:noProof/>
          <w:sz w:val="22"/>
        </w:rPr>
        <w:t xml:space="preserve">Figure S7 </w:t>
      </w:r>
      <w:r w:rsidRPr="00D90DD1">
        <w:rPr>
          <w:rFonts w:asciiTheme="majorHAnsi" w:eastAsia="Arial Unicode MS" w:hAnsiTheme="majorHAnsi" w:cs="Arial Unicode MS"/>
          <w:noProof/>
          <w:sz w:val="22"/>
        </w:rPr>
        <w:t xml:space="preserve">Taxonomic compositions of bacterial (a) and fungal (b) communities in the conducted stable isotope probing </w:t>
      </w:r>
      <w:r w:rsidR="00B62F2A" w:rsidRPr="00D90DD1">
        <w:rPr>
          <w:rFonts w:asciiTheme="majorHAnsi" w:eastAsia="Arial Unicode MS" w:hAnsiTheme="majorHAnsi" w:cs="Arial Unicode MS"/>
          <w:sz w:val="22"/>
        </w:rPr>
        <w:t>microcosms</w:t>
      </w:r>
      <w:r w:rsidRPr="00D90DD1">
        <w:rPr>
          <w:rFonts w:asciiTheme="majorHAnsi" w:eastAsia="Arial Unicode MS" w:hAnsiTheme="majorHAnsi" w:cs="Arial Unicode MS"/>
          <w:noProof/>
          <w:sz w:val="22"/>
        </w:rPr>
        <w:t>.</w:t>
      </w:r>
    </w:p>
    <w:p w:rsidR="00C85934" w:rsidRPr="00D90DD1" w:rsidRDefault="00C85934" w:rsidP="00B62F2A">
      <w:pPr>
        <w:spacing w:line="276" w:lineRule="auto"/>
        <w:rPr>
          <w:rFonts w:asciiTheme="majorHAnsi" w:eastAsia="Arial Unicode MS" w:hAnsiTheme="majorHAnsi" w:cs="Arial Unicode MS"/>
          <w:noProof/>
          <w:sz w:val="22"/>
        </w:rPr>
      </w:pPr>
    </w:p>
    <w:p w:rsidR="00C85934" w:rsidRPr="00D90DD1" w:rsidRDefault="00C85934" w:rsidP="00B62F2A">
      <w:pPr>
        <w:spacing w:line="276" w:lineRule="auto"/>
        <w:rPr>
          <w:rFonts w:asciiTheme="majorHAnsi" w:eastAsia="Arial Unicode MS" w:hAnsiTheme="majorHAnsi" w:cs="Arial Unicode MS"/>
          <w:b/>
          <w:bCs/>
          <w:noProof/>
          <w:sz w:val="22"/>
        </w:rPr>
      </w:pPr>
      <w:r w:rsidRPr="00D90DD1">
        <w:rPr>
          <w:rFonts w:asciiTheme="majorHAnsi" w:hAnsiTheme="majorHAnsi"/>
          <w:b/>
          <w:noProof/>
          <w:sz w:val="22"/>
        </w:rPr>
        <w:t>Supplementary Tables S1</w:t>
      </w:r>
      <w:r w:rsidRPr="00D90DD1">
        <w:rPr>
          <w:rFonts w:eastAsia="Arial Unicode MS" w:cs="Arial Unicode MS"/>
          <w:b/>
          <w:sz w:val="22"/>
        </w:rPr>
        <w:t>–</w:t>
      </w:r>
      <w:r w:rsidRPr="00D90DD1">
        <w:rPr>
          <w:rFonts w:asciiTheme="majorHAnsi" w:hAnsiTheme="majorHAnsi"/>
          <w:b/>
          <w:noProof/>
          <w:sz w:val="22"/>
        </w:rPr>
        <w:t>S3</w:t>
      </w:r>
    </w:p>
    <w:p w:rsidR="00C85934" w:rsidRPr="00D90DD1" w:rsidRDefault="00C85934" w:rsidP="00B62F2A">
      <w:pPr>
        <w:spacing w:line="276" w:lineRule="auto"/>
        <w:rPr>
          <w:rFonts w:asciiTheme="majorHAnsi" w:hAnsiTheme="majorHAnsi"/>
          <w:sz w:val="22"/>
        </w:rPr>
      </w:pPr>
      <w:r w:rsidRPr="00D90DD1">
        <w:rPr>
          <w:rFonts w:asciiTheme="majorHAnsi" w:eastAsia="Arial Unicode MS" w:hAnsiTheme="majorHAnsi" w:cs="Arial Unicode MS"/>
          <w:b/>
          <w:noProof/>
          <w:sz w:val="22"/>
        </w:rPr>
        <w:t>Table S1</w:t>
      </w:r>
      <w:r w:rsidRPr="00D90DD1">
        <w:rPr>
          <w:rFonts w:asciiTheme="majorHAnsi" w:eastAsia="Arial Unicode MS" w:hAnsiTheme="majorHAnsi" w:cs="Arial Unicode MS"/>
          <w:noProof/>
          <w:sz w:val="22"/>
        </w:rPr>
        <w:t xml:space="preserve"> Soil physicochemical properties condition under five treatments.</w:t>
      </w:r>
    </w:p>
    <w:p w:rsidR="00C85934" w:rsidRPr="00D90DD1" w:rsidRDefault="00C85934" w:rsidP="00B62F2A">
      <w:pPr>
        <w:spacing w:line="276" w:lineRule="auto"/>
        <w:rPr>
          <w:rFonts w:asciiTheme="majorHAnsi" w:eastAsia="Arial Unicode MS" w:hAnsiTheme="majorHAnsi" w:cs="Arial Unicode MS"/>
          <w:sz w:val="22"/>
        </w:rPr>
      </w:pPr>
      <w:r w:rsidRPr="00D90DD1">
        <w:rPr>
          <w:rFonts w:asciiTheme="majorHAnsi" w:hAnsiTheme="majorHAnsi"/>
          <w:b/>
          <w:sz w:val="22"/>
        </w:rPr>
        <w:t xml:space="preserve">Table S2 </w:t>
      </w:r>
      <w:r w:rsidRPr="00D90DD1">
        <w:rPr>
          <w:rFonts w:asciiTheme="majorHAnsi" w:hAnsiTheme="majorHAnsi"/>
          <w:sz w:val="22"/>
        </w:rPr>
        <w:t xml:space="preserve">Topological properties of co-occurring bacterial and fungal networks obtained under biochar nonamended and amended treatments in the </w:t>
      </w:r>
      <w:r w:rsidRPr="00D90DD1">
        <w:rPr>
          <w:rFonts w:asciiTheme="majorHAnsi" w:eastAsia="Arial Unicode MS" w:hAnsiTheme="majorHAnsi" w:cs="Arial Unicode MS"/>
          <w:sz w:val="22"/>
        </w:rPr>
        <w:t xml:space="preserve">field experiment and </w:t>
      </w:r>
      <w:r w:rsidRPr="00D90DD1">
        <w:rPr>
          <w:rFonts w:asciiTheme="majorHAnsi" w:eastAsia="Arial Unicode MS" w:hAnsiTheme="majorHAnsi" w:cs="Arial Unicode MS"/>
          <w:noProof/>
          <w:sz w:val="22"/>
        </w:rPr>
        <w:t>stable isotope probing</w:t>
      </w:r>
      <w:r w:rsidRPr="00D90DD1">
        <w:rPr>
          <w:rFonts w:asciiTheme="majorHAnsi" w:eastAsia="Arial Unicode MS" w:hAnsiTheme="majorHAnsi" w:cs="Arial Unicode MS"/>
          <w:sz w:val="22"/>
        </w:rPr>
        <w:t xml:space="preserve"> incubations.</w:t>
      </w:r>
    </w:p>
    <w:p w:rsidR="002C1C7B" w:rsidRPr="00D90DD1" w:rsidRDefault="00C85934" w:rsidP="00B62F2A">
      <w:pPr>
        <w:spacing w:line="276" w:lineRule="auto"/>
        <w:rPr>
          <w:rFonts w:asciiTheme="majorHAnsi" w:eastAsia="Arial Unicode MS" w:hAnsiTheme="majorHAnsi" w:cs="Arial Unicode MS"/>
          <w:b/>
          <w:bCs/>
          <w:noProof/>
          <w:sz w:val="22"/>
        </w:rPr>
      </w:pPr>
      <w:r w:rsidRPr="00D90DD1">
        <w:rPr>
          <w:rFonts w:asciiTheme="majorHAnsi" w:hAnsiTheme="majorHAnsi"/>
          <w:b/>
          <w:iCs/>
          <w:sz w:val="22"/>
          <w:lang w:val="da-DK"/>
        </w:rPr>
        <w:t>Table S3</w:t>
      </w:r>
      <w:r w:rsidRPr="00D90DD1">
        <w:rPr>
          <w:rFonts w:asciiTheme="majorHAnsi" w:hAnsiTheme="majorHAnsi"/>
          <w:sz w:val="22"/>
        </w:rPr>
        <w:t xml:space="preserve"> Correlations of soil properties, the biomass and diversity of bacterial and fungal communities, carbohydrate catabolism, and soil metabolic quotient (</w:t>
      </w:r>
      <w:r w:rsidRPr="00D90DD1">
        <w:rPr>
          <w:rFonts w:asciiTheme="majorHAnsi" w:hAnsiTheme="majorHAnsi"/>
          <w:i/>
          <w:sz w:val="22"/>
        </w:rPr>
        <w:t>q</w:t>
      </w:r>
      <w:r w:rsidRPr="00D90DD1">
        <w:rPr>
          <w:rFonts w:asciiTheme="majorHAnsi" w:hAnsiTheme="majorHAnsi"/>
          <w:sz w:val="22"/>
        </w:rPr>
        <w:t>CO</w:t>
      </w:r>
      <w:r w:rsidRPr="00D90DD1">
        <w:rPr>
          <w:rFonts w:asciiTheme="majorHAnsi" w:hAnsiTheme="majorHAnsi"/>
          <w:sz w:val="22"/>
          <w:vertAlign w:val="subscript"/>
        </w:rPr>
        <w:t>2</w:t>
      </w:r>
      <w:r w:rsidRPr="00D90DD1">
        <w:rPr>
          <w:rFonts w:asciiTheme="majorHAnsi" w:hAnsiTheme="majorHAnsi"/>
          <w:sz w:val="22"/>
        </w:rPr>
        <w:t>).</w:t>
      </w:r>
    </w:p>
    <w:p w:rsidR="002C1C7B" w:rsidRPr="00D90DD1" w:rsidRDefault="002C1C7B" w:rsidP="00D47C1C">
      <w:pPr>
        <w:pageBreakBefore/>
        <w:rPr>
          <w:rFonts w:asciiTheme="majorHAnsi" w:eastAsia="Arial Unicode MS" w:hAnsiTheme="majorHAnsi" w:cs="Arial Unicode MS"/>
          <w:b/>
          <w:bCs/>
          <w:noProof/>
          <w:sz w:val="22"/>
        </w:rPr>
      </w:pPr>
      <w:r w:rsidRPr="00D90DD1">
        <w:rPr>
          <w:rFonts w:asciiTheme="majorHAnsi" w:hAnsiTheme="majorHAnsi"/>
          <w:b/>
          <w:noProof/>
          <w:sz w:val="22"/>
        </w:rPr>
        <w:lastRenderedPageBreak/>
        <w:t>Supplementary Figures</w:t>
      </w:r>
    </w:p>
    <w:p w:rsidR="00BA5C56" w:rsidRPr="00D90DD1" w:rsidRDefault="00BA5C56" w:rsidP="00D47C1C">
      <w:pPr>
        <w:rPr>
          <w:rFonts w:asciiTheme="majorHAnsi" w:eastAsia="Arial Unicode MS" w:hAnsiTheme="majorHAnsi" w:cs="Arial Unicode MS"/>
          <w:b/>
          <w:bCs/>
          <w:noProof/>
          <w:sz w:val="22"/>
        </w:rPr>
      </w:pPr>
      <w:r w:rsidRPr="00D90DD1">
        <w:rPr>
          <w:rFonts w:asciiTheme="majorHAnsi" w:eastAsia="Arial Unicode MS" w:hAnsiTheme="majorHAnsi" w:cs="Arial Unicode MS"/>
          <w:b/>
          <w:bCs/>
          <w:noProof/>
          <w:sz w:val="22"/>
        </w:rPr>
        <w:drawing>
          <wp:inline distT="0" distB="0" distL="0" distR="0">
            <wp:extent cx="5274310" cy="2621915"/>
            <wp:effectExtent l="0" t="0" r="2540" b="698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8" cstate="print"/>
                    <a:stretch>
                      <a:fillRect/>
                    </a:stretch>
                  </pic:blipFill>
                  <pic:spPr>
                    <a:xfrm>
                      <a:off x="0" y="0"/>
                      <a:ext cx="5274310" cy="2621915"/>
                    </a:xfrm>
                    <a:prstGeom prst="rect">
                      <a:avLst/>
                    </a:prstGeom>
                  </pic:spPr>
                </pic:pic>
              </a:graphicData>
            </a:graphic>
          </wp:inline>
        </w:drawing>
      </w:r>
    </w:p>
    <w:p w:rsidR="00BA5C56" w:rsidRPr="00D90DD1" w:rsidRDefault="00BA5C56" w:rsidP="00B62F2A">
      <w:pPr>
        <w:spacing w:line="276" w:lineRule="auto"/>
        <w:rPr>
          <w:rFonts w:asciiTheme="majorHAnsi" w:eastAsia="Arial Unicode MS" w:hAnsiTheme="majorHAnsi" w:cs="Arial Unicode MS"/>
          <w:b/>
          <w:bCs/>
          <w:noProof/>
          <w:sz w:val="22"/>
        </w:rPr>
      </w:pPr>
      <w:r w:rsidRPr="00D90DD1">
        <w:rPr>
          <w:rFonts w:asciiTheme="majorHAnsi" w:eastAsia="Arial Unicode MS" w:hAnsiTheme="majorHAnsi" w:cs="Arial Unicode MS"/>
          <w:b/>
          <w:bCs/>
          <w:noProof/>
          <w:sz w:val="22"/>
        </w:rPr>
        <w:t xml:space="preserve">Figure S1 </w:t>
      </w:r>
      <w:r w:rsidRPr="00D90DD1">
        <w:rPr>
          <w:rFonts w:asciiTheme="majorHAnsi" w:eastAsia="Arial Unicode MS" w:hAnsiTheme="majorHAnsi" w:cs="Arial Unicode MS"/>
          <w:bCs/>
          <w:noProof/>
          <w:sz w:val="22"/>
        </w:rPr>
        <w:t>Soil water characteristic curves (a) and equation diameter of pore versus water content (b, d-θ) curves under nonamended and biochar-amended treatments</w:t>
      </w:r>
      <w:r w:rsidR="0042254D" w:rsidRPr="00D90DD1">
        <w:rPr>
          <w:rFonts w:asciiTheme="majorHAnsi" w:eastAsia="Arial Unicode MS" w:hAnsiTheme="majorHAnsi" w:cs="Arial Unicode MS"/>
          <w:bCs/>
          <w:noProof/>
          <w:sz w:val="22"/>
        </w:rPr>
        <w:t xml:space="preserve"> </w:t>
      </w:r>
      <w:r w:rsidR="0042254D" w:rsidRPr="00D90DD1">
        <w:rPr>
          <w:rFonts w:asciiTheme="majorHAnsi" w:eastAsia="Arial Unicode MS" w:hAnsiTheme="majorHAnsi" w:cs="Arial Unicode MS"/>
          <w:noProof/>
          <w:sz w:val="22"/>
        </w:rPr>
        <w:t>in the field experimnet</w:t>
      </w:r>
      <w:r w:rsidRPr="00D90DD1">
        <w:rPr>
          <w:rFonts w:asciiTheme="majorHAnsi" w:eastAsia="Arial Unicode MS" w:hAnsiTheme="majorHAnsi" w:cs="Arial Unicode MS"/>
          <w:bCs/>
          <w:noProof/>
          <w:sz w:val="22"/>
        </w:rPr>
        <w:t>. CK, no fertilizer; CF, conventional fertilization; LB, low biochar with 2400 kg ha</w:t>
      </w:r>
      <w:r w:rsidRPr="00D90DD1">
        <w:rPr>
          <w:rFonts w:asciiTheme="majorHAnsi" w:eastAsia="Arial Unicode MS" w:hAnsiTheme="majorHAnsi" w:cs="Arial Unicode MS"/>
          <w:bCs/>
          <w:noProof/>
          <w:sz w:val="22"/>
          <w:vertAlign w:val="superscript"/>
        </w:rPr>
        <w:t>–1</w:t>
      </w:r>
      <w:r w:rsidRPr="00D90DD1">
        <w:rPr>
          <w:rFonts w:asciiTheme="majorHAnsi" w:eastAsia="Arial Unicode MS" w:hAnsiTheme="majorHAnsi" w:cs="Arial Unicode MS"/>
          <w:bCs/>
          <w:noProof/>
          <w:sz w:val="22"/>
        </w:rPr>
        <w:t xml:space="preserve"> y</w:t>
      </w:r>
      <w:r w:rsidRPr="00D90DD1">
        <w:rPr>
          <w:rFonts w:asciiTheme="majorHAnsi" w:eastAsia="Arial Unicode MS" w:hAnsiTheme="majorHAnsi" w:cs="Arial Unicode MS"/>
          <w:bCs/>
          <w:noProof/>
          <w:sz w:val="22"/>
          <w:vertAlign w:val="superscript"/>
        </w:rPr>
        <w:t>−1</w:t>
      </w:r>
      <w:r w:rsidRPr="00D90DD1">
        <w:rPr>
          <w:rFonts w:asciiTheme="majorHAnsi" w:eastAsia="Arial Unicode MS" w:hAnsiTheme="majorHAnsi" w:cs="Arial Unicode MS"/>
          <w:bCs/>
          <w:noProof/>
          <w:sz w:val="22"/>
        </w:rPr>
        <w:t>; MB, medium biochar with 7200 kg ha</w:t>
      </w:r>
      <w:r w:rsidRPr="00D90DD1">
        <w:rPr>
          <w:rFonts w:asciiTheme="majorHAnsi" w:eastAsia="Arial Unicode MS" w:hAnsiTheme="majorHAnsi" w:cs="Arial Unicode MS"/>
          <w:bCs/>
          <w:noProof/>
          <w:sz w:val="22"/>
          <w:vertAlign w:val="superscript"/>
        </w:rPr>
        <w:t>−1</w:t>
      </w:r>
      <w:r w:rsidRPr="00D90DD1">
        <w:rPr>
          <w:rFonts w:asciiTheme="majorHAnsi" w:eastAsia="Arial Unicode MS" w:hAnsiTheme="majorHAnsi" w:cs="Arial Unicode MS"/>
          <w:bCs/>
          <w:noProof/>
          <w:sz w:val="22"/>
        </w:rPr>
        <w:t xml:space="preserve"> y</w:t>
      </w:r>
      <w:r w:rsidRPr="00D90DD1">
        <w:rPr>
          <w:rFonts w:asciiTheme="majorHAnsi" w:eastAsia="Arial Unicode MS" w:hAnsiTheme="majorHAnsi" w:cs="Arial Unicode MS"/>
          <w:bCs/>
          <w:noProof/>
          <w:sz w:val="22"/>
          <w:vertAlign w:val="superscript"/>
        </w:rPr>
        <w:t>−1</w:t>
      </w:r>
      <w:r w:rsidRPr="00D90DD1">
        <w:rPr>
          <w:rFonts w:asciiTheme="majorHAnsi" w:eastAsia="Arial Unicode MS" w:hAnsiTheme="majorHAnsi" w:cs="Arial Unicode MS"/>
          <w:bCs/>
          <w:noProof/>
          <w:sz w:val="22"/>
        </w:rPr>
        <w:t>; HB, high biochar with 12000 kg ha</w:t>
      </w:r>
      <w:r w:rsidRPr="00D90DD1">
        <w:rPr>
          <w:rFonts w:asciiTheme="majorHAnsi" w:eastAsia="Arial Unicode MS" w:hAnsiTheme="majorHAnsi" w:cs="Arial Unicode MS"/>
          <w:bCs/>
          <w:noProof/>
          <w:sz w:val="22"/>
          <w:vertAlign w:val="superscript"/>
        </w:rPr>
        <w:t>−1</w:t>
      </w:r>
      <w:r w:rsidRPr="00D90DD1">
        <w:rPr>
          <w:rFonts w:asciiTheme="majorHAnsi" w:eastAsia="Arial Unicode MS" w:hAnsiTheme="majorHAnsi" w:cs="Arial Unicode MS"/>
          <w:bCs/>
          <w:noProof/>
          <w:sz w:val="22"/>
        </w:rPr>
        <w:t xml:space="preserve"> y</w:t>
      </w:r>
      <w:r w:rsidRPr="00D90DD1">
        <w:rPr>
          <w:rFonts w:asciiTheme="majorHAnsi" w:eastAsia="Arial Unicode MS" w:hAnsiTheme="majorHAnsi" w:cs="Arial Unicode MS"/>
          <w:bCs/>
          <w:noProof/>
          <w:sz w:val="22"/>
          <w:vertAlign w:val="superscript"/>
        </w:rPr>
        <w:t>−1</w:t>
      </w:r>
      <w:r w:rsidRPr="00D90DD1">
        <w:rPr>
          <w:rFonts w:asciiTheme="majorHAnsi" w:eastAsia="Arial Unicode MS" w:hAnsiTheme="majorHAnsi" w:cs="Arial Unicode MS"/>
          <w:bCs/>
          <w:noProof/>
          <w:sz w:val="22"/>
        </w:rPr>
        <w:t>.</w:t>
      </w:r>
    </w:p>
    <w:p w:rsidR="00BA5C56" w:rsidRPr="00D90DD1" w:rsidRDefault="00BA5C56" w:rsidP="00D47C1C">
      <w:pPr>
        <w:rPr>
          <w:rFonts w:asciiTheme="majorHAnsi" w:eastAsia="Arial Unicode MS" w:hAnsiTheme="majorHAnsi" w:cs="Arial Unicode MS"/>
          <w:b/>
          <w:bCs/>
          <w:noProof/>
          <w:sz w:val="22"/>
        </w:rPr>
      </w:pPr>
    </w:p>
    <w:p w:rsidR="00FE4C8F" w:rsidRPr="00D90DD1" w:rsidRDefault="00C07512" w:rsidP="00D47C1C">
      <w:pPr>
        <w:pageBreakBefore/>
        <w:rPr>
          <w:rFonts w:asciiTheme="majorHAnsi" w:eastAsia="Arial Unicode MS" w:hAnsiTheme="majorHAnsi" w:cs="Arial Unicode MS"/>
          <w:b/>
          <w:bCs/>
          <w:noProof/>
          <w:sz w:val="22"/>
        </w:rPr>
      </w:pPr>
      <w:r w:rsidRPr="00D90DD1">
        <w:rPr>
          <w:rFonts w:asciiTheme="majorHAnsi" w:hAnsiTheme="majorHAnsi"/>
          <w:noProof/>
          <w:sz w:val="22"/>
        </w:rPr>
        <w:lastRenderedPageBreak/>
        <w:drawing>
          <wp:inline distT="0" distB="0" distL="0" distR="0">
            <wp:extent cx="5274310" cy="237109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5274310" cy="2371090"/>
                    </a:xfrm>
                    <a:prstGeom prst="rect">
                      <a:avLst/>
                    </a:prstGeom>
                  </pic:spPr>
                </pic:pic>
              </a:graphicData>
            </a:graphic>
          </wp:inline>
        </w:drawing>
      </w:r>
    </w:p>
    <w:p w:rsidR="0076650F" w:rsidRPr="00D90DD1" w:rsidRDefault="00FE4C8F" w:rsidP="00B62F2A">
      <w:pPr>
        <w:spacing w:line="276" w:lineRule="auto"/>
        <w:rPr>
          <w:rFonts w:asciiTheme="majorHAnsi" w:hAnsiTheme="majorHAnsi" w:cs="Arial"/>
          <w:sz w:val="22"/>
        </w:rPr>
      </w:pPr>
      <w:r w:rsidRPr="00D90DD1">
        <w:rPr>
          <w:rFonts w:asciiTheme="majorHAnsi" w:eastAsia="Arial Unicode MS" w:hAnsiTheme="majorHAnsi" w:cs="Arial Unicode MS"/>
          <w:b/>
          <w:bCs/>
          <w:noProof/>
          <w:sz w:val="22"/>
        </w:rPr>
        <w:t>Figure S</w:t>
      </w:r>
      <w:r w:rsidR="00BA5C56" w:rsidRPr="00D90DD1">
        <w:rPr>
          <w:rFonts w:asciiTheme="majorHAnsi" w:eastAsia="Arial Unicode MS" w:hAnsiTheme="majorHAnsi" w:cs="Arial Unicode MS"/>
          <w:b/>
          <w:bCs/>
          <w:noProof/>
          <w:sz w:val="22"/>
        </w:rPr>
        <w:t>2</w:t>
      </w:r>
      <w:r w:rsidRPr="00D90DD1">
        <w:rPr>
          <w:rFonts w:asciiTheme="majorHAnsi" w:eastAsia="Arial Unicode MS" w:hAnsiTheme="majorHAnsi" w:cs="Arial Unicode MS"/>
          <w:b/>
          <w:bCs/>
          <w:noProof/>
          <w:sz w:val="22"/>
        </w:rPr>
        <w:t xml:space="preserve"> </w:t>
      </w:r>
      <w:r w:rsidRPr="00D90DD1">
        <w:rPr>
          <w:rFonts w:asciiTheme="majorHAnsi" w:eastAsia="Arial Unicode MS" w:hAnsiTheme="majorHAnsi" w:cs="Arial Unicode MS"/>
          <w:noProof/>
          <w:sz w:val="22"/>
        </w:rPr>
        <w:t>Effects of biochar amendment</w:t>
      </w:r>
      <w:r w:rsidR="007314DA" w:rsidRPr="00D90DD1">
        <w:rPr>
          <w:rFonts w:asciiTheme="majorHAnsi" w:eastAsia="Arial Unicode MS" w:hAnsiTheme="majorHAnsi" w:cs="Arial Unicode MS"/>
          <w:noProof/>
          <w:sz w:val="22"/>
        </w:rPr>
        <w:t>s</w:t>
      </w:r>
      <w:r w:rsidRPr="00D90DD1">
        <w:rPr>
          <w:rFonts w:asciiTheme="majorHAnsi" w:eastAsia="Arial Unicode MS" w:hAnsiTheme="majorHAnsi" w:cs="Arial Unicode MS"/>
          <w:noProof/>
          <w:sz w:val="22"/>
        </w:rPr>
        <w:t xml:space="preserve"> on </w:t>
      </w:r>
      <w:r w:rsidR="007314DA" w:rsidRPr="00D90DD1">
        <w:rPr>
          <w:rFonts w:asciiTheme="majorHAnsi" w:eastAsia="Arial Unicode MS" w:hAnsiTheme="majorHAnsi" w:cs="Arial Unicode MS"/>
          <w:noProof/>
          <w:sz w:val="22"/>
        </w:rPr>
        <w:t xml:space="preserve">total </w:t>
      </w:r>
      <w:r w:rsidR="0076650F" w:rsidRPr="00D90DD1">
        <w:rPr>
          <w:rFonts w:asciiTheme="majorHAnsi" w:eastAsia="Arial Unicode MS" w:hAnsiTheme="majorHAnsi" w:cs="Arial Unicode MS"/>
          <w:noProof/>
          <w:sz w:val="22"/>
        </w:rPr>
        <w:t xml:space="preserve">phospholipid fatty acid (PLFA) </w:t>
      </w:r>
      <w:r w:rsidR="007314DA" w:rsidRPr="00D90DD1">
        <w:rPr>
          <w:rFonts w:asciiTheme="majorHAnsi" w:eastAsia="Arial Unicode MS" w:hAnsiTheme="majorHAnsi" w:cs="Arial Unicode MS"/>
          <w:noProof/>
          <w:sz w:val="22"/>
        </w:rPr>
        <w:t xml:space="preserve">and </w:t>
      </w:r>
      <w:r w:rsidR="00545A03" w:rsidRPr="00D90DD1">
        <w:rPr>
          <w:rFonts w:asciiTheme="majorHAnsi" w:eastAsia="Arial Unicode MS" w:hAnsiTheme="majorHAnsi" w:cs="Arial Unicode MS"/>
          <w:noProof/>
          <w:sz w:val="22"/>
        </w:rPr>
        <w:t xml:space="preserve">various </w:t>
      </w:r>
      <w:r w:rsidR="0076650F" w:rsidRPr="00D90DD1">
        <w:rPr>
          <w:rFonts w:asciiTheme="majorHAnsi" w:eastAsia="Arial Unicode MS" w:hAnsiTheme="majorHAnsi" w:cs="Arial Unicode MS"/>
          <w:noProof/>
          <w:sz w:val="22"/>
        </w:rPr>
        <w:t xml:space="preserve">microbial </w:t>
      </w:r>
      <w:r w:rsidR="00A77BCC" w:rsidRPr="00D90DD1">
        <w:rPr>
          <w:rFonts w:asciiTheme="majorHAnsi" w:eastAsia="Arial Unicode MS" w:hAnsiTheme="majorHAnsi" w:cs="Arial Unicode MS"/>
          <w:noProof/>
          <w:sz w:val="22"/>
        </w:rPr>
        <w:t>specific</w:t>
      </w:r>
      <w:r w:rsidR="00545A03" w:rsidRPr="00D90DD1">
        <w:rPr>
          <w:rFonts w:asciiTheme="majorHAnsi" w:eastAsia="Arial Unicode MS" w:hAnsiTheme="majorHAnsi" w:cs="Arial Unicode MS"/>
          <w:noProof/>
          <w:sz w:val="22"/>
        </w:rPr>
        <w:t xml:space="preserve"> groups </w:t>
      </w:r>
      <w:r w:rsidR="00A77BCC" w:rsidRPr="00D90DD1">
        <w:rPr>
          <w:rFonts w:asciiTheme="majorHAnsi" w:eastAsia="Arial Unicode MS" w:hAnsiTheme="majorHAnsi" w:cs="Arial Unicode MS"/>
          <w:noProof/>
          <w:sz w:val="22"/>
        </w:rPr>
        <w:t xml:space="preserve">in the field experimnet, </w:t>
      </w:r>
      <w:r w:rsidR="00545A03" w:rsidRPr="00D90DD1">
        <w:rPr>
          <w:rFonts w:asciiTheme="majorHAnsi" w:eastAsia="Arial Unicode MS" w:hAnsiTheme="majorHAnsi" w:cs="Arial Unicode MS"/>
          <w:noProof/>
          <w:sz w:val="22"/>
        </w:rPr>
        <w:t xml:space="preserve">including bacteria, Gram-negative bacteria (GN), Gram-positive bacteria (GP), actinomycetes, and fungi. </w:t>
      </w:r>
      <w:r w:rsidRPr="00D90DD1">
        <w:rPr>
          <w:rFonts w:asciiTheme="majorHAnsi" w:eastAsia="Arial Unicode MS" w:hAnsiTheme="majorHAnsi" w:cs="Arial Unicode MS"/>
          <w:noProof/>
          <w:sz w:val="22"/>
        </w:rPr>
        <w:t>Bars with different lowercase letters indicate statistical significant differences (</w:t>
      </w:r>
      <w:r w:rsidRPr="00D90DD1">
        <w:rPr>
          <w:rFonts w:asciiTheme="majorHAnsi" w:eastAsia="Arial Unicode MS" w:hAnsiTheme="majorHAnsi" w:cs="Arial Unicode MS"/>
          <w:i/>
          <w:noProof/>
          <w:sz w:val="22"/>
        </w:rPr>
        <w:t>P</w:t>
      </w:r>
      <w:r w:rsidRPr="00D90DD1">
        <w:rPr>
          <w:rFonts w:asciiTheme="majorHAnsi" w:eastAsia="Arial Unicode MS" w:hAnsiTheme="majorHAnsi" w:cs="Arial Unicode MS"/>
          <w:noProof/>
          <w:sz w:val="22"/>
        </w:rPr>
        <w:t xml:space="preserve"> &lt; 0.05) as revealed by </w:t>
      </w:r>
      <w:r w:rsidR="00154B1A" w:rsidRPr="00D90DD1">
        <w:rPr>
          <w:rFonts w:asciiTheme="majorHAnsi" w:eastAsia="Arial Unicode MS" w:hAnsiTheme="majorHAnsi" w:cs="Arial Unicode MS"/>
          <w:noProof/>
          <w:sz w:val="22"/>
        </w:rPr>
        <w:t>Bonferroni’</w:t>
      </w:r>
      <w:r w:rsidRPr="00D90DD1">
        <w:rPr>
          <w:rFonts w:asciiTheme="majorHAnsi" w:eastAsia="Arial Unicode MS" w:hAnsiTheme="majorHAnsi" w:cs="Arial Unicode MS"/>
          <w:noProof/>
          <w:sz w:val="22"/>
        </w:rPr>
        <w:t>s post-hoc tests.</w:t>
      </w:r>
      <w:r w:rsidR="00545A03" w:rsidRPr="00D90DD1">
        <w:rPr>
          <w:rFonts w:asciiTheme="majorHAnsi" w:eastAsia="Arial Unicode MS" w:hAnsiTheme="majorHAnsi" w:cs="Arial Unicode MS"/>
          <w:noProof/>
          <w:sz w:val="22"/>
        </w:rPr>
        <w:t xml:space="preserve"> </w:t>
      </w:r>
      <w:r w:rsidR="0076650F" w:rsidRPr="00D90DD1">
        <w:rPr>
          <w:rFonts w:asciiTheme="majorHAnsi" w:eastAsia="Arial Unicode MS" w:hAnsiTheme="majorHAnsi" w:cs="Arial Unicode MS"/>
          <w:kern w:val="24"/>
          <w:sz w:val="22"/>
        </w:rPr>
        <w:t xml:space="preserve">CK, </w:t>
      </w:r>
      <w:r w:rsidR="0076650F" w:rsidRPr="00D90DD1">
        <w:rPr>
          <w:rFonts w:asciiTheme="majorHAnsi" w:eastAsia="Arial Unicode MS" w:hAnsiTheme="majorHAnsi" w:cs="Arial Unicode MS"/>
          <w:sz w:val="22"/>
        </w:rPr>
        <w:t>no fertilizer</w:t>
      </w:r>
      <w:r w:rsidR="0076650F" w:rsidRPr="00D90DD1">
        <w:rPr>
          <w:rFonts w:asciiTheme="majorHAnsi" w:hAnsiTheme="majorHAnsi" w:cs="Arial"/>
          <w:sz w:val="22"/>
        </w:rPr>
        <w:t xml:space="preserve">; CF, </w:t>
      </w:r>
      <w:r w:rsidR="0076650F" w:rsidRPr="00D90DD1">
        <w:rPr>
          <w:rStyle w:val="fontstyle01"/>
          <w:rFonts w:asciiTheme="majorHAnsi" w:eastAsia="宋体" w:hAnsiTheme="majorHAnsi" w:cs="Times New Roman"/>
          <w:color w:val="auto"/>
          <w:kern w:val="0"/>
          <w:sz w:val="22"/>
          <w:szCs w:val="22"/>
        </w:rPr>
        <w:t>conventional fertilization</w:t>
      </w:r>
      <w:r w:rsidR="0076650F" w:rsidRPr="00D90DD1">
        <w:rPr>
          <w:rFonts w:asciiTheme="majorHAnsi" w:hAnsiTheme="majorHAnsi" w:cs="Arial"/>
          <w:sz w:val="22"/>
        </w:rPr>
        <w:t xml:space="preserve">; LB, </w:t>
      </w:r>
      <w:r w:rsidR="0076650F" w:rsidRPr="00D90DD1">
        <w:rPr>
          <w:rStyle w:val="fontstyle01"/>
          <w:rFonts w:asciiTheme="majorHAnsi" w:eastAsia="宋体" w:hAnsiTheme="majorHAnsi" w:cs="Times New Roman"/>
          <w:color w:val="auto"/>
          <w:kern w:val="0"/>
          <w:sz w:val="22"/>
          <w:szCs w:val="22"/>
        </w:rPr>
        <w:t>low biochar with 2400 kg ha</w:t>
      </w:r>
      <w:r w:rsidR="0076650F" w:rsidRPr="00D90DD1">
        <w:rPr>
          <w:rFonts w:asciiTheme="majorHAnsi" w:eastAsia="Arial Unicode MS" w:hAnsiTheme="majorHAnsi" w:cs="Arial Unicode MS"/>
          <w:sz w:val="22"/>
          <w:vertAlign w:val="superscript"/>
        </w:rPr>
        <w:t>–1</w:t>
      </w:r>
      <w:r w:rsidR="0076650F" w:rsidRPr="00D90DD1">
        <w:rPr>
          <w:rFonts w:asciiTheme="majorHAnsi" w:hAnsiTheme="majorHAnsi" w:cs="Arial"/>
          <w:sz w:val="22"/>
        </w:rPr>
        <w:t xml:space="preserve"> y</w:t>
      </w:r>
      <w:r w:rsidR="0076650F" w:rsidRPr="00D90DD1">
        <w:rPr>
          <w:rFonts w:asciiTheme="majorHAnsi" w:hAnsiTheme="majorHAnsi" w:cs="Arial"/>
          <w:sz w:val="22"/>
          <w:vertAlign w:val="superscript"/>
        </w:rPr>
        <w:t>−1</w:t>
      </w:r>
      <w:r w:rsidR="0076650F" w:rsidRPr="00D90DD1">
        <w:rPr>
          <w:rFonts w:asciiTheme="majorHAnsi" w:hAnsiTheme="majorHAnsi" w:cs="Arial"/>
          <w:sz w:val="22"/>
        </w:rPr>
        <w:t>; MB, medium biochar with 7200 kg ha</w:t>
      </w:r>
      <w:r w:rsidR="0076650F" w:rsidRPr="00D90DD1">
        <w:rPr>
          <w:rFonts w:asciiTheme="majorHAnsi" w:hAnsiTheme="majorHAnsi" w:cs="Arial"/>
          <w:sz w:val="22"/>
          <w:vertAlign w:val="superscript"/>
        </w:rPr>
        <w:t>−1</w:t>
      </w:r>
      <w:r w:rsidR="0076650F" w:rsidRPr="00D90DD1">
        <w:rPr>
          <w:rFonts w:asciiTheme="majorHAnsi" w:hAnsiTheme="majorHAnsi" w:cs="Arial"/>
          <w:sz w:val="22"/>
        </w:rPr>
        <w:t xml:space="preserve"> y</w:t>
      </w:r>
      <w:r w:rsidR="0076650F" w:rsidRPr="00D90DD1">
        <w:rPr>
          <w:rFonts w:asciiTheme="majorHAnsi" w:hAnsiTheme="majorHAnsi" w:cs="Arial"/>
          <w:sz w:val="22"/>
          <w:vertAlign w:val="superscript"/>
        </w:rPr>
        <w:t>−1</w:t>
      </w:r>
      <w:r w:rsidR="0076650F" w:rsidRPr="00D90DD1">
        <w:rPr>
          <w:rFonts w:asciiTheme="majorHAnsi" w:hAnsiTheme="majorHAnsi" w:cs="Arial"/>
          <w:sz w:val="22"/>
        </w:rPr>
        <w:t>; HB, high biochar with 12000 kg ha</w:t>
      </w:r>
      <w:r w:rsidR="0076650F" w:rsidRPr="00D90DD1">
        <w:rPr>
          <w:rFonts w:asciiTheme="majorHAnsi" w:hAnsiTheme="majorHAnsi" w:cs="Arial"/>
          <w:sz w:val="22"/>
          <w:vertAlign w:val="superscript"/>
        </w:rPr>
        <w:t>−1</w:t>
      </w:r>
      <w:r w:rsidR="0076650F" w:rsidRPr="00D90DD1">
        <w:rPr>
          <w:rFonts w:asciiTheme="majorHAnsi" w:hAnsiTheme="majorHAnsi" w:cs="Arial"/>
          <w:sz w:val="22"/>
        </w:rPr>
        <w:t xml:space="preserve"> y</w:t>
      </w:r>
      <w:r w:rsidR="0076650F" w:rsidRPr="00D90DD1">
        <w:rPr>
          <w:rFonts w:asciiTheme="majorHAnsi" w:hAnsiTheme="majorHAnsi" w:cs="Arial"/>
          <w:sz w:val="22"/>
          <w:vertAlign w:val="superscript"/>
        </w:rPr>
        <w:t>−1</w:t>
      </w:r>
      <w:r w:rsidR="0076650F" w:rsidRPr="00D90DD1">
        <w:rPr>
          <w:rFonts w:asciiTheme="majorHAnsi" w:hAnsiTheme="majorHAnsi" w:cs="Arial"/>
          <w:sz w:val="22"/>
        </w:rPr>
        <w:t>.</w:t>
      </w:r>
    </w:p>
    <w:p w:rsidR="00BA5C56" w:rsidRPr="00D90DD1" w:rsidRDefault="00BA5C56" w:rsidP="00D47C1C">
      <w:pPr>
        <w:rPr>
          <w:rFonts w:asciiTheme="majorHAnsi" w:eastAsia="Arial Unicode MS" w:hAnsiTheme="majorHAnsi" w:cs="Arial Unicode MS"/>
          <w:noProof/>
          <w:sz w:val="22"/>
        </w:rPr>
      </w:pPr>
    </w:p>
    <w:p w:rsidR="00BA5C56" w:rsidRPr="00D90DD1" w:rsidRDefault="00BA5C56" w:rsidP="00D47C1C">
      <w:pPr>
        <w:pageBreakBefore/>
        <w:rPr>
          <w:rFonts w:asciiTheme="majorHAnsi" w:eastAsia="Arial Unicode MS" w:hAnsiTheme="majorHAnsi" w:cs="Arial Unicode MS"/>
          <w:noProof/>
          <w:sz w:val="22"/>
        </w:rPr>
      </w:pPr>
      <w:r w:rsidRPr="00D90DD1">
        <w:rPr>
          <w:rFonts w:asciiTheme="majorHAnsi" w:eastAsia="Arial Unicode MS" w:hAnsiTheme="majorHAnsi" w:cs="Arial Unicode MS"/>
          <w:noProof/>
          <w:sz w:val="22"/>
        </w:rPr>
        <w:lastRenderedPageBreak/>
        <w:drawing>
          <wp:inline distT="0" distB="0" distL="0" distR="0">
            <wp:extent cx="5274310" cy="3057525"/>
            <wp:effectExtent l="0" t="0" r="2540" b="952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74310" cy="3057525"/>
                    </a:xfrm>
                    <a:prstGeom prst="rect">
                      <a:avLst/>
                    </a:prstGeom>
                    <a:noFill/>
                    <a:ln>
                      <a:noFill/>
                    </a:ln>
                    <a:extLst/>
                  </pic:spPr>
                </pic:pic>
              </a:graphicData>
            </a:graphic>
          </wp:inline>
        </w:drawing>
      </w:r>
    </w:p>
    <w:p w:rsidR="00BA5C56" w:rsidRPr="00D90DD1" w:rsidRDefault="00BA5C56" w:rsidP="002045C4">
      <w:pPr>
        <w:spacing w:line="276" w:lineRule="auto"/>
        <w:rPr>
          <w:rFonts w:asciiTheme="majorHAnsi" w:eastAsia="Arial Unicode MS" w:hAnsiTheme="majorHAnsi" w:cs="Arial Unicode MS"/>
          <w:noProof/>
          <w:sz w:val="22"/>
        </w:rPr>
      </w:pPr>
      <w:r w:rsidRPr="00D90DD1">
        <w:rPr>
          <w:rFonts w:asciiTheme="majorHAnsi" w:eastAsia="Arial Unicode MS" w:hAnsiTheme="majorHAnsi" w:cs="Arial Unicode MS"/>
          <w:b/>
          <w:bCs/>
          <w:noProof/>
          <w:sz w:val="22"/>
        </w:rPr>
        <w:t xml:space="preserve">Figure S3 </w:t>
      </w:r>
      <w:r w:rsidRPr="00D90DD1">
        <w:rPr>
          <w:rFonts w:asciiTheme="majorHAnsi" w:eastAsia="Arial Unicode MS" w:hAnsiTheme="majorHAnsi" w:cs="Arial Unicode MS"/>
          <w:noProof/>
          <w:sz w:val="22"/>
        </w:rPr>
        <w:t>Taxonomic compositions of bacterial (a) and fungal (b) communities under nonamended and biochar-amended treatments</w:t>
      </w:r>
      <w:r w:rsidR="0042254D" w:rsidRPr="00D90DD1">
        <w:rPr>
          <w:rFonts w:asciiTheme="majorHAnsi" w:eastAsia="Arial Unicode MS" w:hAnsiTheme="majorHAnsi" w:cs="Arial Unicode MS"/>
          <w:noProof/>
          <w:sz w:val="22"/>
        </w:rPr>
        <w:t xml:space="preserve"> in the field experimnet</w:t>
      </w:r>
      <w:r w:rsidRPr="00D90DD1">
        <w:rPr>
          <w:rFonts w:asciiTheme="majorHAnsi" w:eastAsia="Arial Unicode MS" w:hAnsiTheme="majorHAnsi" w:cs="Arial Unicode MS"/>
          <w:noProof/>
          <w:sz w:val="22"/>
        </w:rPr>
        <w:t xml:space="preserve">. The abundances of bacterial and fungal communities are based on the proportional frequencies of 16S </w:t>
      </w:r>
      <w:r w:rsidRPr="00D90DD1">
        <w:rPr>
          <w:rFonts w:asciiTheme="majorHAnsi" w:eastAsia="Arial Unicode MS" w:hAnsiTheme="majorHAnsi" w:cs="Arial Unicode MS"/>
          <w:i/>
          <w:iCs/>
          <w:noProof/>
          <w:sz w:val="22"/>
        </w:rPr>
        <w:t>rRNA</w:t>
      </w:r>
      <w:r w:rsidRPr="00D90DD1">
        <w:rPr>
          <w:rFonts w:asciiTheme="majorHAnsi" w:eastAsia="Arial Unicode MS" w:hAnsiTheme="majorHAnsi" w:cs="Arial Unicode MS"/>
          <w:noProof/>
          <w:sz w:val="22"/>
        </w:rPr>
        <w:t xml:space="preserve"> and ITS sequences, respectively. CK, no fertilizer; CF, conventional fertilization; LB, low biochar with 2400 kg ha</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xml:space="preserve"> y</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MB, medium biochar with 7200 kg ha</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xml:space="preserve"> y</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HB, high biochar with 12000 kg ha</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xml:space="preserve"> y</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w:t>
      </w:r>
    </w:p>
    <w:p w:rsidR="003E5128" w:rsidRPr="00D90DD1" w:rsidRDefault="003E5128" w:rsidP="00D47C1C">
      <w:pPr>
        <w:rPr>
          <w:rFonts w:asciiTheme="majorHAnsi" w:eastAsia="Arial Unicode MS" w:hAnsiTheme="majorHAnsi" w:cs="Arial Unicode MS"/>
          <w:noProof/>
          <w:sz w:val="22"/>
        </w:rPr>
      </w:pPr>
    </w:p>
    <w:p w:rsidR="005925CA" w:rsidRPr="00D90DD1" w:rsidRDefault="00396C83" w:rsidP="00D47C1C">
      <w:pPr>
        <w:pageBreakBefore/>
        <w:rPr>
          <w:rFonts w:asciiTheme="majorHAnsi" w:hAnsiTheme="majorHAnsi"/>
          <w:sz w:val="22"/>
        </w:rPr>
      </w:pPr>
      <w:r w:rsidRPr="00D90DD1">
        <w:rPr>
          <w:noProof/>
        </w:rPr>
        <w:lastRenderedPageBreak/>
        <w:drawing>
          <wp:inline distT="0" distB="0" distL="0" distR="0">
            <wp:extent cx="5400040" cy="60864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400040" cy="6086475"/>
                    </a:xfrm>
                    <a:prstGeom prst="rect">
                      <a:avLst/>
                    </a:prstGeom>
                  </pic:spPr>
                </pic:pic>
              </a:graphicData>
            </a:graphic>
          </wp:inline>
        </w:drawing>
      </w:r>
    </w:p>
    <w:p w:rsidR="005925CA" w:rsidRPr="00D90DD1" w:rsidRDefault="00463360" w:rsidP="00B62F2A">
      <w:pPr>
        <w:spacing w:line="276" w:lineRule="auto"/>
        <w:rPr>
          <w:rFonts w:ascii="Cambria" w:hAnsi="Cambria"/>
          <w:sz w:val="22"/>
          <w:szCs w:val="21"/>
        </w:rPr>
      </w:pPr>
      <w:r w:rsidRPr="00D90DD1">
        <w:rPr>
          <w:rFonts w:asciiTheme="majorHAnsi" w:eastAsia="Arial Unicode MS" w:hAnsiTheme="majorHAnsi" w:cs="Arial Unicode MS"/>
          <w:b/>
          <w:noProof/>
          <w:sz w:val="22"/>
        </w:rPr>
        <w:t>Figure S4</w:t>
      </w:r>
      <w:r w:rsidR="005925CA" w:rsidRPr="00D90DD1">
        <w:rPr>
          <w:rFonts w:asciiTheme="majorHAnsi" w:eastAsia="Arial Unicode MS" w:hAnsiTheme="majorHAnsi" w:cs="Arial Unicode MS"/>
          <w:noProof/>
          <w:sz w:val="22"/>
        </w:rPr>
        <w:t xml:space="preserve"> Biochar amendment</w:t>
      </w:r>
      <w:r w:rsidR="00FF24A3" w:rsidRPr="00D90DD1">
        <w:rPr>
          <w:rFonts w:asciiTheme="majorHAnsi" w:eastAsia="Arial Unicode MS" w:hAnsiTheme="majorHAnsi" w:cs="Arial Unicode MS"/>
          <w:noProof/>
          <w:sz w:val="22"/>
        </w:rPr>
        <w:t>s</w:t>
      </w:r>
      <w:r w:rsidR="005925CA" w:rsidRPr="00D90DD1">
        <w:rPr>
          <w:rFonts w:asciiTheme="majorHAnsi" w:eastAsia="Arial Unicode MS" w:hAnsiTheme="majorHAnsi" w:cs="Arial Unicode MS"/>
          <w:noProof/>
          <w:sz w:val="22"/>
        </w:rPr>
        <w:t xml:space="preserve"> alter the</w:t>
      </w:r>
      <w:r w:rsidR="00FF24A3" w:rsidRPr="00D90DD1">
        <w:rPr>
          <w:rFonts w:asciiTheme="majorHAnsi" w:eastAsia="Arial Unicode MS" w:hAnsiTheme="majorHAnsi" w:cs="Arial Unicode MS"/>
          <w:noProof/>
          <w:sz w:val="22"/>
        </w:rPr>
        <w:t xml:space="preserve"> </w:t>
      </w:r>
      <w:r w:rsidR="005925CA" w:rsidRPr="00D90DD1">
        <w:rPr>
          <w:rFonts w:asciiTheme="majorHAnsi" w:eastAsia="Arial Unicode MS" w:hAnsiTheme="majorHAnsi" w:cs="Arial Unicode MS"/>
          <w:noProof/>
          <w:sz w:val="22"/>
        </w:rPr>
        <w:t>bacterial and fungal</w:t>
      </w:r>
      <w:r w:rsidR="00C85934" w:rsidRPr="00D90DD1">
        <w:rPr>
          <w:rFonts w:asciiTheme="majorHAnsi" w:eastAsia="Arial Unicode MS" w:hAnsiTheme="majorHAnsi" w:cs="Arial Unicode MS"/>
          <w:noProof/>
          <w:sz w:val="22"/>
        </w:rPr>
        <w:t xml:space="preserve"> </w:t>
      </w:r>
      <w:r w:rsidR="005925CA" w:rsidRPr="00D90DD1">
        <w:rPr>
          <w:rFonts w:asciiTheme="majorHAnsi" w:eastAsia="Arial Unicode MS" w:hAnsiTheme="majorHAnsi" w:cs="Arial Unicode MS"/>
          <w:noProof/>
          <w:sz w:val="22"/>
        </w:rPr>
        <w:t>community composition</w:t>
      </w:r>
      <w:r w:rsidR="0042254D" w:rsidRPr="00D90DD1">
        <w:rPr>
          <w:rFonts w:asciiTheme="majorHAnsi" w:eastAsia="Arial Unicode MS" w:hAnsiTheme="majorHAnsi" w:cs="Arial Unicode MS"/>
          <w:noProof/>
          <w:sz w:val="22"/>
        </w:rPr>
        <w:t xml:space="preserve"> in the field experimnet</w:t>
      </w:r>
      <w:r w:rsidR="005925CA" w:rsidRPr="00D90DD1">
        <w:rPr>
          <w:rFonts w:asciiTheme="majorHAnsi" w:eastAsia="Arial Unicode MS" w:hAnsiTheme="majorHAnsi" w:cs="Arial Unicode MS"/>
          <w:noProof/>
          <w:sz w:val="22"/>
        </w:rPr>
        <w:t xml:space="preserve">. The dominant OTUs (relative abundance &gt; 0.1%) scores in </w:t>
      </w:r>
      <w:r w:rsidR="00076688" w:rsidRPr="00D90DD1">
        <w:rPr>
          <w:rFonts w:asciiTheme="majorHAnsi" w:eastAsia="Arial Unicode MS" w:hAnsiTheme="majorHAnsi" w:cs="Arial Unicode MS"/>
          <w:noProof/>
          <w:sz w:val="22"/>
        </w:rPr>
        <w:t xml:space="preserve">the bacterial </w:t>
      </w:r>
      <w:r w:rsidR="00F823A6" w:rsidRPr="00D90DD1">
        <w:rPr>
          <w:rFonts w:asciiTheme="majorHAnsi" w:eastAsia="Arial Unicode MS" w:hAnsiTheme="majorHAnsi" w:cs="Arial Unicode MS"/>
          <w:noProof/>
          <w:sz w:val="22"/>
        </w:rPr>
        <w:t xml:space="preserve">(a) </w:t>
      </w:r>
      <w:r w:rsidR="00076688" w:rsidRPr="00D90DD1">
        <w:rPr>
          <w:rFonts w:asciiTheme="majorHAnsi" w:eastAsia="Arial Unicode MS" w:hAnsiTheme="majorHAnsi" w:cs="Arial Unicode MS"/>
          <w:noProof/>
          <w:sz w:val="22"/>
        </w:rPr>
        <w:t>and</w:t>
      </w:r>
      <w:r w:rsidR="005925CA" w:rsidRPr="00D90DD1">
        <w:rPr>
          <w:rFonts w:asciiTheme="majorHAnsi" w:eastAsia="Arial Unicode MS" w:hAnsiTheme="majorHAnsi" w:cs="Arial Unicode MS"/>
          <w:noProof/>
          <w:sz w:val="22"/>
        </w:rPr>
        <w:t xml:space="preserve"> fungal </w:t>
      </w:r>
      <w:r w:rsidR="00F823A6" w:rsidRPr="00D90DD1">
        <w:rPr>
          <w:rFonts w:asciiTheme="majorHAnsi" w:eastAsia="Arial Unicode MS" w:hAnsiTheme="majorHAnsi" w:cs="Arial Unicode MS"/>
          <w:noProof/>
          <w:sz w:val="22"/>
        </w:rPr>
        <w:t>(</w:t>
      </w:r>
      <w:r w:rsidR="00F823A6" w:rsidRPr="00D90DD1">
        <w:rPr>
          <w:rFonts w:asciiTheme="majorHAnsi" w:eastAsia="Arial Unicode MS" w:hAnsiTheme="majorHAnsi" w:cs="Arial Unicode MS" w:hint="eastAsia"/>
          <w:noProof/>
          <w:sz w:val="22"/>
        </w:rPr>
        <w:t>b</w:t>
      </w:r>
      <w:r w:rsidR="00F823A6" w:rsidRPr="00D90DD1">
        <w:rPr>
          <w:rFonts w:asciiTheme="majorHAnsi" w:eastAsia="Arial Unicode MS" w:hAnsiTheme="majorHAnsi" w:cs="Arial Unicode MS"/>
          <w:noProof/>
          <w:sz w:val="22"/>
        </w:rPr>
        <w:t xml:space="preserve">) </w:t>
      </w:r>
      <w:r w:rsidR="005925CA" w:rsidRPr="00D90DD1">
        <w:rPr>
          <w:rFonts w:asciiTheme="majorHAnsi" w:eastAsia="Arial Unicode MS" w:hAnsiTheme="majorHAnsi" w:cs="Arial Unicode MS"/>
          <w:noProof/>
          <w:sz w:val="22"/>
        </w:rPr>
        <w:t xml:space="preserve">community by principal coordinate analysis (PCoA), which are constrained by </w:t>
      </w:r>
      <w:r w:rsidR="00076688" w:rsidRPr="00D90DD1">
        <w:rPr>
          <w:rFonts w:asciiTheme="majorHAnsi" w:eastAsia="Arial Unicode MS" w:hAnsiTheme="majorHAnsi" w:cs="Arial Unicode MS"/>
          <w:noProof/>
          <w:sz w:val="22"/>
        </w:rPr>
        <w:t xml:space="preserve">biochar </w:t>
      </w:r>
      <w:r w:rsidR="00D26DAB" w:rsidRPr="00D90DD1">
        <w:rPr>
          <w:rFonts w:asciiTheme="majorHAnsi" w:eastAsia="Arial Unicode MS" w:hAnsiTheme="majorHAnsi" w:cs="Arial Unicode MS"/>
          <w:noProof/>
          <w:sz w:val="22"/>
        </w:rPr>
        <w:t>amendments</w:t>
      </w:r>
      <w:r w:rsidR="005925CA" w:rsidRPr="00D90DD1">
        <w:rPr>
          <w:rFonts w:asciiTheme="majorHAnsi" w:eastAsia="Arial Unicode MS" w:hAnsiTheme="majorHAnsi" w:cs="Arial Unicode MS"/>
          <w:noProof/>
          <w:sz w:val="22"/>
        </w:rPr>
        <w:t xml:space="preserve"> and based on Bray-Curtis distances among all the samples. The arrows point to the centroid of the constrained factor. Circle sizes correspond to the abundance of bacterial and fungal OTUs, and colors are assigned to different </w:t>
      </w:r>
      <w:r w:rsidR="00CE2660" w:rsidRPr="00D90DD1">
        <w:rPr>
          <w:rFonts w:asciiTheme="majorHAnsi" w:eastAsia="Arial Unicode MS" w:hAnsiTheme="majorHAnsi" w:cs="Arial Unicode MS"/>
          <w:noProof/>
          <w:sz w:val="22"/>
        </w:rPr>
        <w:t xml:space="preserve">bacterial and fungal </w:t>
      </w:r>
      <w:r w:rsidR="005925CA" w:rsidRPr="00D90DD1">
        <w:rPr>
          <w:rFonts w:asciiTheme="majorHAnsi" w:eastAsia="Arial Unicode MS" w:hAnsiTheme="majorHAnsi" w:cs="Arial Unicode MS"/>
          <w:noProof/>
          <w:sz w:val="22"/>
        </w:rPr>
        <w:t>phyla/classes.</w:t>
      </w:r>
      <w:r w:rsidR="005925CA" w:rsidRPr="00D90DD1">
        <w:rPr>
          <w:rFonts w:asciiTheme="majorHAnsi" w:hAnsiTheme="majorHAnsi"/>
          <w:sz w:val="22"/>
        </w:rPr>
        <w:t xml:space="preserve"> </w:t>
      </w:r>
      <w:r w:rsidR="0033672B" w:rsidRPr="00D90DD1">
        <w:rPr>
          <w:rFonts w:ascii="Cambria" w:hAnsi="Cambria" w:hint="eastAsia"/>
          <w:sz w:val="22"/>
          <w:szCs w:val="21"/>
        </w:rPr>
        <w:t xml:space="preserve">The compositional similarity of bacterial </w:t>
      </w:r>
      <w:r w:rsidR="0033672B" w:rsidRPr="00D90DD1">
        <w:rPr>
          <w:rFonts w:ascii="Cambria" w:hAnsi="Cambria"/>
          <w:sz w:val="22"/>
          <w:szCs w:val="21"/>
        </w:rPr>
        <w:t xml:space="preserve">(c) </w:t>
      </w:r>
      <w:r w:rsidR="0033672B" w:rsidRPr="00D90DD1">
        <w:rPr>
          <w:rFonts w:ascii="Cambria" w:hAnsi="Cambria" w:hint="eastAsia"/>
          <w:sz w:val="22"/>
          <w:szCs w:val="21"/>
        </w:rPr>
        <w:t xml:space="preserve">and </w:t>
      </w:r>
      <w:r w:rsidR="0033672B" w:rsidRPr="00D90DD1">
        <w:rPr>
          <w:rFonts w:ascii="Cambria" w:hAnsi="Cambria"/>
          <w:sz w:val="22"/>
          <w:szCs w:val="21"/>
        </w:rPr>
        <w:t xml:space="preserve">fungal (d) </w:t>
      </w:r>
      <w:r w:rsidR="0033672B" w:rsidRPr="00D90DD1">
        <w:rPr>
          <w:rFonts w:ascii="Cambria" w:hAnsi="Cambria" w:hint="eastAsia"/>
          <w:sz w:val="22"/>
          <w:szCs w:val="21"/>
        </w:rPr>
        <w:t>communit</w:t>
      </w:r>
      <w:r w:rsidR="0033672B" w:rsidRPr="00D90DD1">
        <w:rPr>
          <w:rFonts w:ascii="Cambria" w:hAnsi="Cambria"/>
          <w:sz w:val="22"/>
          <w:szCs w:val="21"/>
        </w:rPr>
        <w:t>ies</w:t>
      </w:r>
      <w:r w:rsidR="0033672B" w:rsidRPr="00D90DD1">
        <w:rPr>
          <w:rFonts w:ascii="Cambria" w:hAnsi="Cambria" w:hint="eastAsia"/>
          <w:sz w:val="22"/>
          <w:szCs w:val="21"/>
        </w:rPr>
        <w:t xml:space="preserve"> between</w:t>
      </w:r>
      <w:r w:rsidR="0033672B" w:rsidRPr="00D90DD1">
        <w:rPr>
          <w:rFonts w:ascii="Cambria" w:hAnsi="Cambria"/>
          <w:sz w:val="22"/>
          <w:szCs w:val="21"/>
        </w:rPr>
        <w:t xml:space="preserve"> biochar amendments and their compartments (CK and CF)</w:t>
      </w:r>
      <w:r w:rsidR="0033672B" w:rsidRPr="00D90DD1">
        <w:rPr>
          <w:rFonts w:ascii="Cambria" w:hAnsi="Cambria" w:hint="eastAsia"/>
          <w:sz w:val="22"/>
          <w:szCs w:val="21"/>
        </w:rPr>
        <w:t xml:space="preserve">. The similarity </w:t>
      </w:r>
      <w:r w:rsidR="00B51CD5" w:rsidRPr="00D90DD1">
        <w:rPr>
          <w:rFonts w:ascii="Cambria" w:hAnsi="Cambria"/>
          <w:sz w:val="22"/>
          <w:szCs w:val="21"/>
        </w:rPr>
        <w:t>is</w:t>
      </w:r>
      <w:r w:rsidR="0033672B" w:rsidRPr="00D90DD1">
        <w:rPr>
          <w:rFonts w:ascii="Cambria" w:hAnsi="Cambria"/>
          <w:sz w:val="22"/>
          <w:szCs w:val="21"/>
        </w:rPr>
        <w:t xml:space="preserve"> </w:t>
      </w:r>
      <w:r w:rsidR="0033672B" w:rsidRPr="00D90DD1">
        <w:rPr>
          <w:rFonts w:ascii="Cambria" w:hAnsi="Cambria" w:hint="eastAsia"/>
          <w:sz w:val="22"/>
          <w:szCs w:val="21"/>
        </w:rPr>
        <w:t>calculated</w:t>
      </w:r>
      <w:r w:rsidR="0033672B" w:rsidRPr="00D90DD1">
        <w:rPr>
          <w:rFonts w:ascii="Cambria" w:hAnsi="Cambria"/>
          <w:sz w:val="22"/>
          <w:szCs w:val="21"/>
        </w:rPr>
        <w:t xml:space="preserve"> as 1 minus </w:t>
      </w:r>
      <w:r w:rsidR="0033672B" w:rsidRPr="00D90DD1">
        <w:rPr>
          <w:rFonts w:ascii="Cambria" w:hAnsi="Cambria" w:hint="eastAsia"/>
          <w:sz w:val="22"/>
          <w:szCs w:val="21"/>
        </w:rPr>
        <w:t xml:space="preserve">the </w:t>
      </w:r>
      <w:r w:rsidR="0033672B" w:rsidRPr="00D90DD1">
        <w:rPr>
          <w:rFonts w:ascii="Cambria" w:hAnsi="Cambria"/>
          <w:sz w:val="22"/>
          <w:szCs w:val="21"/>
        </w:rPr>
        <w:t xml:space="preserve">Bray–Curtis </w:t>
      </w:r>
      <w:r w:rsidR="0033672B" w:rsidRPr="00D90DD1">
        <w:rPr>
          <w:rFonts w:ascii="Cambria" w:hAnsi="Cambria" w:hint="eastAsia"/>
          <w:sz w:val="22"/>
          <w:szCs w:val="21"/>
        </w:rPr>
        <w:t>dis</w:t>
      </w:r>
      <w:r w:rsidR="0033672B" w:rsidRPr="00D90DD1">
        <w:rPr>
          <w:rFonts w:ascii="Cambria" w:hAnsi="Cambria"/>
          <w:sz w:val="22"/>
          <w:szCs w:val="21"/>
        </w:rPr>
        <w:t>similarity</w:t>
      </w:r>
      <w:r w:rsidR="0033672B" w:rsidRPr="00D90DD1">
        <w:rPr>
          <w:rFonts w:ascii="Cambria" w:hAnsi="Cambria" w:hint="eastAsia"/>
          <w:sz w:val="22"/>
          <w:szCs w:val="21"/>
        </w:rPr>
        <w:t>.</w:t>
      </w:r>
      <w:r w:rsidR="0033672B" w:rsidRPr="00D90DD1">
        <w:rPr>
          <w:rFonts w:ascii="Cambria" w:hAnsi="Cambria"/>
          <w:sz w:val="22"/>
          <w:szCs w:val="21"/>
        </w:rPr>
        <w:t xml:space="preserve"> </w:t>
      </w:r>
      <w:r w:rsidR="00FF24A3" w:rsidRPr="00D90DD1">
        <w:rPr>
          <w:rFonts w:asciiTheme="majorHAnsi" w:eastAsia="Arial Unicode MS" w:hAnsiTheme="majorHAnsi" w:cs="Arial Unicode MS"/>
          <w:kern w:val="24"/>
          <w:sz w:val="22"/>
        </w:rPr>
        <w:t xml:space="preserve">CK, </w:t>
      </w:r>
      <w:r w:rsidR="00FF24A3" w:rsidRPr="00D90DD1">
        <w:rPr>
          <w:rFonts w:asciiTheme="majorHAnsi" w:eastAsia="Arial Unicode MS" w:hAnsiTheme="majorHAnsi" w:cs="Arial Unicode MS"/>
          <w:sz w:val="22"/>
        </w:rPr>
        <w:t>no fertilizer</w:t>
      </w:r>
      <w:r w:rsidR="00FF24A3" w:rsidRPr="00D90DD1">
        <w:rPr>
          <w:rFonts w:asciiTheme="majorHAnsi" w:hAnsiTheme="majorHAnsi" w:cs="Arial"/>
          <w:sz w:val="22"/>
        </w:rPr>
        <w:t xml:space="preserve">; CF, </w:t>
      </w:r>
      <w:r w:rsidR="00FF24A3" w:rsidRPr="00D90DD1">
        <w:rPr>
          <w:rStyle w:val="fontstyle01"/>
          <w:rFonts w:asciiTheme="majorHAnsi" w:eastAsia="宋体" w:hAnsiTheme="majorHAnsi" w:cs="Times New Roman"/>
          <w:color w:val="auto"/>
          <w:kern w:val="0"/>
          <w:sz w:val="22"/>
          <w:szCs w:val="22"/>
        </w:rPr>
        <w:t>conventional fertilization</w:t>
      </w:r>
      <w:r w:rsidR="00FF24A3" w:rsidRPr="00D90DD1">
        <w:rPr>
          <w:rFonts w:asciiTheme="majorHAnsi" w:hAnsiTheme="majorHAnsi" w:cs="Arial"/>
          <w:sz w:val="22"/>
        </w:rPr>
        <w:t xml:space="preserve">; LB, </w:t>
      </w:r>
      <w:r w:rsidR="00FF24A3" w:rsidRPr="00D90DD1">
        <w:rPr>
          <w:rStyle w:val="fontstyle01"/>
          <w:rFonts w:asciiTheme="majorHAnsi" w:eastAsia="宋体" w:hAnsiTheme="majorHAnsi" w:cs="Times New Roman"/>
          <w:color w:val="auto"/>
          <w:kern w:val="0"/>
          <w:sz w:val="22"/>
          <w:szCs w:val="22"/>
        </w:rPr>
        <w:t>low biochar with 2400 kg ha</w:t>
      </w:r>
      <w:r w:rsidR="00FF24A3" w:rsidRPr="00D90DD1">
        <w:rPr>
          <w:rFonts w:asciiTheme="majorHAnsi" w:eastAsia="Arial Unicode MS" w:hAnsiTheme="majorHAnsi" w:cs="Arial Unicode MS"/>
          <w:sz w:val="22"/>
          <w:vertAlign w:val="superscript"/>
        </w:rPr>
        <w:t>–1</w:t>
      </w:r>
      <w:r w:rsidR="00FF24A3" w:rsidRPr="00D90DD1">
        <w:rPr>
          <w:rFonts w:asciiTheme="majorHAnsi" w:hAnsiTheme="majorHAnsi" w:cs="Arial"/>
          <w:sz w:val="22"/>
        </w:rPr>
        <w:t xml:space="preserve"> y</w:t>
      </w:r>
      <w:r w:rsidR="00FF24A3" w:rsidRPr="00D90DD1">
        <w:rPr>
          <w:rFonts w:asciiTheme="majorHAnsi" w:hAnsiTheme="majorHAnsi" w:cs="Arial"/>
          <w:sz w:val="22"/>
          <w:vertAlign w:val="superscript"/>
        </w:rPr>
        <w:t>−1</w:t>
      </w:r>
      <w:r w:rsidR="00FF24A3" w:rsidRPr="00D90DD1">
        <w:rPr>
          <w:rFonts w:asciiTheme="majorHAnsi" w:hAnsiTheme="majorHAnsi" w:cs="Arial"/>
          <w:sz w:val="22"/>
        </w:rPr>
        <w:t>; MB, medium biochar with 7200 kg ha</w:t>
      </w:r>
      <w:r w:rsidR="00FF24A3" w:rsidRPr="00D90DD1">
        <w:rPr>
          <w:rFonts w:asciiTheme="majorHAnsi" w:hAnsiTheme="majorHAnsi" w:cs="Arial"/>
          <w:sz w:val="22"/>
          <w:vertAlign w:val="superscript"/>
        </w:rPr>
        <w:t>−1</w:t>
      </w:r>
      <w:r w:rsidR="00FF24A3" w:rsidRPr="00D90DD1">
        <w:rPr>
          <w:rFonts w:asciiTheme="majorHAnsi" w:hAnsiTheme="majorHAnsi" w:cs="Arial"/>
          <w:sz w:val="22"/>
        </w:rPr>
        <w:t xml:space="preserve"> y</w:t>
      </w:r>
      <w:r w:rsidR="00FF24A3" w:rsidRPr="00D90DD1">
        <w:rPr>
          <w:rFonts w:asciiTheme="majorHAnsi" w:hAnsiTheme="majorHAnsi" w:cs="Arial"/>
          <w:sz w:val="22"/>
          <w:vertAlign w:val="superscript"/>
        </w:rPr>
        <w:t>−1</w:t>
      </w:r>
      <w:r w:rsidR="00FF24A3" w:rsidRPr="00D90DD1">
        <w:rPr>
          <w:rFonts w:asciiTheme="majorHAnsi" w:hAnsiTheme="majorHAnsi" w:cs="Arial"/>
          <w:sz w:val="22"/>
        </w:rPr>
        <w:t>; HB, high biochar with 12000 kg ha</w:t>
      </w:r>
      <w:r w:rsidR="00FF24A3" w:rsidRPr="00D90DD1">
        <w:rPr>
          <w:rFonts w:asciiTheme="majorHAnsi" w:hAnsiTheme="majorHAnsi" w:cs="Arial"/>
          <w:sz w:val="22"/>
          <w:vertAlign w:val="superscript"/>
        </w:rPr>
        <w:t>−1</w:t>
      </w:r>
      <w:r w:rsidR="00FF24A3" w:rsidRPr="00D90DD1">
        <w:rPr>
          <w:rFonts w:asciiTheme="majorHAnsi" w:hAnsiTheme="majorHAnsi" w:cs="Arial"/>
          <w:sz w:val="22"/>
        </w:rPr>
        <w:t xml:space="preserve"> y</w:t>
      </w:r>
      <w:r w:rsidR="00FF24A3" w:rsidRPr="00D90DD1">
        <w:rPr>
          <w:rFonts w:asciiTheme="majorHAnsi" w:hAnsiTheme="majorHAnsi" w:cs="Arial"/>
          <w:sz w:val="22"/>
          <w:vertAlign w:val="superscript"/>
        </w:rPr>
        <w:t>−1</w:t>
      </w:r>
      <w:r w:rsidR="00FF24A3" w:rsidRPr="00D90DD1">
        <w:rPr>
          <w:rFonts w:asciiTheme="majorHAnsi" w:hAnsiTheme="majorHAnsi" w:cs="Arial"/>
          <w:sz w:val="22"/>
        </w:rPr>
        <w:t>.</w:t>
      </w:r>
    </w:p>
    <w:p w:rsidR="00C1575E" w:rsidRPr="00D90DD1" w:rsidRDefault="00D43E9D" w:rsidP="00D47C1C">
      <w:pPr>
        <w:pageBreakBefore/>
        <w:snapToGrid w:val="0"/>
        <w:jc w:val="center"/>
        <w:rPr>
          <w:rFonts w:asciiTheme="majorHAnsi" w:eastAsia="Arial Unicode MS" w:hAnsiTheme="majorHAnsi" w:cs="Arial Unicode MS"/>
          <w:b/>
          <w:noProof/>
          <w:sz w:val="22"/>
        </w:rPr>
      </w:pPr>
      <w:r w:rsidRPr="00D90DD1">
        <w:rPr>
          <w:noProof/>
        </w:rPr>
        <w:lastRenderedPageBreak/>
        <w:drawing>
          <wp:inline distT="0" distB="0" distL="0" distR="0">
            <wp:extent cx="5400040" cy="21920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400040" cy="2192020"/>
                    </a:xfrm>
                    <a:prstGeom prst="rect">
                      <a:avLst/>
                    </a:prstGeom>
                  </pic:spPr>
                </pic:pic>
              </a:graphicData>
            </a:graphic>
          </wp:inline>
        </w:drawing>
      </w:r>
    </w:p>
    <w:p w:rsidR="00C1575E" w:rsidRPr="00D90DD1" w:rsidRDefault="00C1575E" w:rsidP="002045C4">
      <w:pPr>
        <w:spacing w:line="276" w:lineRule="auto"/>
        <w:rPr>
          <w:rFonts w:asciiTheme="majorHAnsi" w:eastAsia="Arial Unicode MS" w:hAnsiTheme="majorHAnsi" w:cs="Arial Unicode MS"/>
          <w:noProof/>
          <w:sz w:val="22"/>
        </w:rPr>
      </w:pPr>
      <w:r w:rsidRPr="00D90DD1">
        <w:rPr>
          <w:rFonts w:asciiTheme="majorHAnsi" w:eastAsia="Arial Unicode MS" w:hAnsiTheme="majorHAnsi" w:cs="Arial Unicode MS"/>
          <w:b/>
          <w:noProof/>
          <w:sz w:val="22"/>
        </w:rPr>
        <w:t>Figure S</w:t>
      </w:r>
      <w:r w:rsidR="00463360" w:rsidRPr="00D90DD1">
        <w:rPr>
          <w:rFonts w:asciiTheme="majorHAnsi" w:eastAsia="Arial Unicode MS" w:hAnsiTheme="majorHAnsi" w:cs="Arial Unicode MS"/>
          <w:b/>
          <w:noProof/>
          <w:sz w:val="22"/>
        </w:rPr>
        <w:t>5</w:t>
      </w:r>
      <w:r w:rsidRPr="00D90DD1">
        <w:rPr>
          <w:rFonts w:asciiTheme="majorHAnsi" w:eastAsia="Arial Unicode MS" w:hAnsiTheme="majorHAnsi" w:cs="Arial Unicode MS"/>
          <w:noProof/>
          <w:sz w:val="22"/>
        </w:rPr>
        <w:t xml:space="preserve"> Mean predictor importance (% of increased mean square error</w:t>
      </w:r>
      <w:r w:rsidR="00E72F94" w:rsidRPr="00D90DD1">
        <w:rPr>
          <w:rFonts w:asciiTheme="majorHAnsi" w:eastAsia="Arial Unicode MS" w:hAnsiTheme="majorHAnsi" w:cs="Arial Unicode MS"/>
          <w:noProof/>
          <w:sz w:val="22"/>
        </w:rPr>
        <w:t>, MSE</w:t>
      </w:r>
      <w:r w:rsidRPr="00D90DD1">
        <w:rPr>
          <w:rFonts w:asciiTheme="majorHAnsi" w:eastAsia="Arial Unicode MS" w:hAnsiTheme="majorHAnsi" w:cs="Arial Unicode MS"/>
          <w:noProof/>
          <w:sz w:val="22"/>
        </w:rPr>
        <w:t xml:space="preserve">) of soil properties, and the </w:t>
      </w:r>
      <w:r w:rsidR="00E065A8" w:rsidRPr="00D90DD1">
        <w:rPr>
          <w:rFonts w:asciiTheme="majorHAnsi" w:eastAsia="Arial Unicode MS" w:hAnsiTheme="majorHAnsi" w:cs="Arial Unicode MS"/>
          <w:noProof/>
          <w:sz w:val="22"/>
        </w:rPr>
        <w:t xml:space="preserve">biomass, </w:t>
      </w:r>
      <w:r w:rsidRPr="00D90DD1">
        <w:rPr>
          <w:rFonts w:asciiTheme="majorHAnsi" w:eastAsia="Arial Unicode MS" w:hAnsiTheme="majorHAnsi" w:cs="Arial Unicode MS"/>
          <w:noProof/>
          <w:sz w:val="22"/>
        </w:rPr>
        <w:t>diverisity, composition and networks of the bacterial and fungal communities on carbohydrate utiliza</w:t>
      </w:r>
      <w:r w:rsidR="00177EEB" w:rsidRPr="00D90DD1">
        <w:rPr>
          <w:rFonts w:asciiTheme="majorHAnsi" w:eastAsia="Arial Unicode MS" w:hAnsiTheme="majorHAnsi" w:cs="Arial Unicode MS"/>
          <w:noProof/>
          <w:sz w:val="22"/>
        </w:rPr>
        <w:t>ti</w:t>
      </w:r>
      <w:r w:rsidRPr="00D90DD1">
        <w:rPr>
          <w:rFonts w:asciiTheme="majorHAnsi" w:eastAsia="Arial Unicode MS" w:hAnsiTheme="majorHAnsi" w:cs="Arial Unicode MS"/>
          <w:noProof/>
          <w:sz w:val="22"/>
        </w:rPr>
        <w:t>on</w:t>
      </w:r>
      <w:r w:rsidR="00F80518" w:rsidRPr="00D90DD1">
        <w:rPr>
          <w:rFonts w:asciiTheme="majorHAnsi" w:eastAsia="Arial Unicode MS" w:hAnsiTheme="majorHAnsi" w:cs="Arial Unicode MS"/>
          <w:noProof/>
          <w:sz w:val="22"/>
        </w:rPr>
        <w:t xml:space="preserve"> (a)</w:t>
      </w:r>
      <w:r w:rsidRPr="00D90DD1">
        <w:rPr>
          <w:rFonts w:asciiTheme="majorHAnsi" w:eastAsia="Arial Unicode MS" w:hAnsiTheme="majorHAnsi" w:cs="Arial Unicode MS"/>
          <w:noProof/>
          <w:sz w:val="22"/>
        </w:rPr>
        <w:t xml:space="preserve"> </w:t>
      </w:r>
      <w:r w:rsidR="00882A6C" w:rsidRPr="00D90DD1">
        <w:rPr>
          <w:rFonts w:asciiTheme="majorHAnsi" w:eastAsia="Arial Unicode MS" w:hAnsiTheme="majorHAnsi" w:cs="Arial Unicode MS"/>
          <w:noProof/>
          <w:sz w:val="22"/>
        </w:rPr>
        <w:t xml:space="preserve">and soil metabolic quotient </w:t>
      </w:r>
      <w:r w:rsidR="00F80518" w:rsidRPr="00D90DD1">
        <w:rPr>
          <w:rFonts w:asciiTheme="majorHAnsi" w:eastAsia="Arial Unicode MS" w:hAnsiTheme="majorHAnsi" w:cs="Arial Unicode MS"/>
          <w:noProof/>
          <w:sz w:val="22"/>
        </w:rPr>
        <w:t xml:space="preserve">(b) </w:t>
      </w:r>
      <w:r w:rsidRPr="00D90DD1">
        <w:rPr>
          <w:rFonts w:asciiTheme="majorHAnsi" w:eastAsia="Arial Unicode MS" w:hAnsiTheme="majorHAnsi" w:cs="Arial Unicode MS"/>
          <w:noProof/>
          <w:sz w:val="22"/>
        </w:rPr>
        <w:t xml:space="preserve">based on random forest </w:t>
      </w:r>
      <w:r w:rsidR="00882A6C" w:rsidRPr="00D90DD1">
        <w:rPr>
          <w:rFonts w:asciiTheme="majorHAnsi" w:eastAsia="Arial Unicode MS" w:hAnsiTheme="majorHAnsi" w:cs="Arial Unicode MS"/>
          <w:noProof/>
          <w:sz w:val="22"/>
        </w:rPr>
        <w:t>modelling</w:t>
      </w:r>
      <w:r w:rsidRPr="00D90DD1">
        <w:rPr>
          <w:rFonts w:asciiTheme="majorHAnsi" w:eastAsia="Arial Unicode MS" w:hAnsiTheme="majorHAnsi" w:cs="Arial Unicode MS"/>
          <w:noProof/>
          <w:sz w:val="22"/>
        </w:rPr>
        <w:t xml:space="preserve">. </w:t>
      </w:r>
      <w:r w:rsidR="003A0F5C" w:rsidRPr="00D90DD1">
        <w:rPr>
          <w:rFonts w:asciiTheme="majorHAnsi" w:eastAsia="Arial Unicode MS" w:hAnsiTheme="majorHAnsi" w:cs="Arial Unicode MS"/>
          <w:noProof/>
          <w:sz w:val="22"/>
        </w:rPr>
        <w:t>The bacterial and fungal biomass are characterized by bacterial and fungal PLFAs.</w:t>
      </w:r>
      <w:r w:rsidR="003A0F5C" w:rsidRPr="00D90DD1">
        <w:rPr>
          <w:rFonts w:asciiTheme="majorHAnsi" w:eastAsia="Arial Unicode MS" w:hAnsiTheme="majorHAnsi" w:cs="Arial Unicode MS" w:hint="eastAsia"/>
          <w:noProof/>
          <w:sz w:val="22"/>
        </w:rPr>
        <w:t xml:space="preserve"> </w:t>
      </w:r>
      <w:r w:rsidR="003A0F5C" w:rsidRPr="00D90DD1">
        <w:rPr>
          <w:rFonts w:asciiTheme="majorHAnsi" w:eastAsia="Arial Unicode MS" w:hAnsiTheme="majorHAnsi" w:cs="Arial Unicode MS"/>
          <w:noProof/>
          <w:sz w:val="22"/>
        </w:rPr>
        <w:t>The bacterial and fungal diversity are used to represented by Shannon index based on the rarified same sequencing depth. The composition of soil bacterial and fungal communities are represented by the first principal coordinates (PCoA1 explained 37.8% and 31.5% of the variations, see Figure S4). The bacterial and fungal networks are represented by the module eigengenes that are significantly related to diversity and carbohydrate metabolism.</w:t>
      </w:r>
      <w:r w:rsidR="003A0F5C" w:rsidRPr="00D90DD1">
        <w:rPr>
          <w:rFonts w:asciiTheme="majorHAnsi" w:eastAsia="Arial Unicode MS" w:hAnsiTheme="majorHAnsi" w:cs="Arial Unicode MS" w:hint="eastAsia"/>
          <w:noProof/>
          <w:sz w:val="22"/>
        </w:rPr>
        <w:t xml:space="preserve"> </w:t>
      </w:r>
      <w:r w:rsidRPr="00D90DD1">
        <w:rPr>
          <w:rFonts w:asciiTheme="majorHAnsi" w:eastAsia="Arial Unicode MS" w:hAnsiTheme="majorHAnsi" w:cs="Arial Unicode MS"/>
          <w:sz w:val="22"/>
        </w:rPr>
        <w:t>The model</w:t>
      </w:r>
      <w:r w:rsidR="00E72F94" w:rsidRPr="00D90DD1">
        <w:rPr>
          <w:rFonts w:asciiTheme="majorHAnsi" w:eastAsia="Arial Unicode MS" w:hAnsiTheme="majorHAnsi" w:cs="Arial Unicode MS"/>
          <w:sz w:val="22"/>
        </w:rPr>
        <w:t>s</w:t>
      </w:r>
      <w:r w:rsidRPr="00D90DD1">
        <w:rPr>
          <w:rFonts w:asciiTheme="majorHAnsi" w:eastAsia="Arial Unicode MS" w:hAnsiTheme="majorHAnsi" w:cs="Arial Unicode MS"/>
          <w:sz w:val="22"/>
        </w:rPr>
        <w:t xml:space="preserve"> for </w:t>
      </w:r>
      <w:r w:rsidRPr="00D90DD1">
        <w:rPr>
          <w:rFonts w:asciiTheme="majorHAnsi" w:eastAsia="Arial Unicode MS" w:hAnsiTheme="majorHAnsi" w:cs="Arial Unicode MS"/>
          <w:noProof/>
          <w:sz w:val="22"/>
        </w:rPr>
        <w:t xml:space="preserve">carbohydrate utilizaiton </w:t>
      </w:r>
      <w:r w:rsidR="00882A6C" w:rsidRPr="00D90DD1">
        <w:rPr>
          <w:rFonts w:asciiTheme="majorHAnsi" w:eastAsia="Arial Unicode MS" w:hAnsiTheme="majorHAnsi" w:cs="Arial Unicode MS"/>
          <w:noProof/>
          <w:sz w:val="22"/>
        </w:rPr>
        <w:t>and soil metabolic quotient</w:t>
      </w:r>
      <w:r w:rsidR="00E72F94" w:rsidRPr="00D90DD1">
        <w:rPr>
          <w:rFonts w:asciiTheme="majorHAnsi" w:eastAsia="Arial Unicode MS" w:hAnsiTheme="majorHAnsi" w:cs="Arial Unicode MS"/>
          <w:noProof/>
          <w:sz w:val="22"/>
        </w:rPr>
        <w:t xml:space="preserve"> </w:t>
      </w:r>
      <w:r w:rsidRPr="00D90DD1">
        <w:rPr>
          <w:rFonts w:asciiTheme="majorHAnsi" w:eastAsia="Arial Unicode MS" w:hAnsiTheme="majorHAnsi" w:cs="Arial Unicode MS"/>
          <w:sz w:val="22"/>
        </w:rPr>
        <w:t>w</w:t>
      </w:r>
      <w:r w:rsidR="00882A6C" w:rsidRPr="00D90DD1">
        <w:rPr>
          <w:rFonts w:asciiTheme="majorHAnsi" w:eastAsia="Arial Unicode MS" w:hAnsiTheme="majorHAnsi" w:cs="Arial Unicode MS"/>
          <w:sz w:val="22"/>
        </w:rPr>
        <w:t>ere</w:t>
      </w:r>
      <w:r w:rsidRPr="00D90DD1">
        <w:rPr>
          <w:rFonts w:asciiTheme="majorHAnsi" w:eastAsia="Arial Unicode MS" w:hAnsiTheme="majorHAnsi" w:cs="Arial Unicode MS"/>
          <w:sz w:val="22"/>
        </w:rPr>
        <w:t xml:space="preserve"> significant at the 0.01 level with R</w:t>
      </w:r>
      <w:r w:rsidRPr="00D90DD1">
        <w:rPr>
          <w:rFonts w:asciiTheme="majorHAnsi" w:eastAsia="Arial Unicode MS" w:hAnsiTheme="majorHAnsi" w:cs="Arial Unicode MS"/>
          <w:sz w:val="22"/>
          <w:vertAlign w:val="superscript"/>
        </w:rPr>
        <w:t>2</w:t>
      </w:r>
      <w:r w:rsidRPr="00D90DD1">
        <w:rPr>
          <w:rFonts w:asciiTheme="majorHAnsi" w:eastAsia="Arial Unicode MS" w:hAnsiTheme="majorHAnsi" w:cs="Arial Unicode MS"/>
          <w:sz w:val="22"/>
        </w:rPr>
        <w:t xml:space="preserve"> = 0.</w:t>
      </w:r>
      <w:r w:rsidR="00E065A8" w:rsidRPr="00D90DD1">
        <w:rPr>
          <w:rFonts w:asciiTheme="majorHAnsi" w:eastAsia="Arial Unicode MS" w:hAnsiTheme="majorHAnsi" w:cs="Arial Unicode MS"/>
          <w:sz w:val="22"/>
        </w:rPr>
        <w:t>75</w:t>
      </w:r>
      <w:r w:rsidR="00882A6C" w:rsidRPr="00D90DD1">
        <w:rPr>
          <w:rFonts w:asciiTheme="majorHAnsi" w:eastAsia="Arial Unicode MS" w:hAnsiTheme="majorHAnsi" w:cs="Arial Unicode MS"/>
          <w:sz w:val="22"/>
        </w:rPr>
        <w:t xml:space="preserve"> and 0.7</w:t>
      </w:r>
      <w:r w:rsidR="00E065A8" w:rsidRPr="00D90DD1">
        <w:rPr>
          <w:rFonts w:asciiTheme="majorHAnsi" w:eastAsia="Arial Unicode MS" w:hAnsiTheme="majorHAnsi" w:cs="Arial Unicode MS"/>
          <w:sz w:val="22"/>
        </w:rPr>
        <w:t>3</w:t>
      </w:r>
      <w:r w:rsidR="00E72F94" w:rsidRPr="00D90DD1">
        <w:rPr>
          <w:rFonts w:asciiTheme="majorHAnsi" w:eastAsia="Arial Unicode MS" w:hAnsiTheme="majorHAnsi" w:cs="Arial Unicode MS"/>
          <w:sz w:val="22"/>
        </w:rPr>
        <w:t>, respectively</w:t>
      </w:r>
      <w:r w:rsidRPr="00D90DD1">
        <w:rPr>
          <w:rFonts w:asciiTheme="majorHAnsi" w:eastAsia="Arial Unicode MS" w:hAnsiTheme="majorHAnsi" w:cs="Arial Unicode MS"/>
          <w:sz w:val="22"/>
        </w:rPr>
        <w:t xml:space="preserve">. </w:t>
      </w:r>
      <w:r w:rsidRPr="00D90DD1">
        <w:rPr>
          <w:rFonts w:asciiTheme="majorHAnsi" w:eastAsia="Arial Unicode MS" w:hAnsiTheme="majorHAnsi" w:cs="Arial Unicode MS"/>
          <w:noProof/>
          <w:sz w:val="22"/>
        </w:rPr>
        <w:t xml:space="preserve">SMC, soil moisture capacity; SOC, soil organic carbon; </w:t>
      </w:r>
      <w:bookmarkStart w:id="0" w:name="_Hlk485135050"/>
      <w:r w:rsidRPr="00D90DD1">
        <w:rPr>
          <w:rFonts w:asciiTheme="majorHAnsi" w:eastAsia="Arial Unicode MS" w:hAnsiTheme="majorHAnsi" w:cs="Arial Unicode MS"/>
          <w:noProof/>
          <w:sz w:val="22"/>
        </w:rPr>
        <w:t>TN, total nitrogen; TP, total phosphorus; TK, total potassium; AN, available nitrogen; AP, available phosphorus; AK, available potassium; CEC, cation exchange capacity. Significance level of predictors is</w:t>
      </w:r>
      <w:bookmarkEnd w:id="0"/>
      <w:r w:rsidRPr="00D90DD1">
        <w:rPr>
          <w:rFonts w:asciiTheme="majorHAnsi" w:eastAsia="Arial Unicode MS" w:hAnsiTheme="majorHAnsi" w:cs="Arial Unicode MS"/>
          <w:noProof/>
          <w:sz w:val="22"/>
        </w:rPr>
        <w:t xml:space="preserve"> as follows: * </w:t>
      </w:r>
      <w:r w:rsidRPr="00D90DD1">
        <w:rPr>
          <w:rFonts w:asciiTheme="majorHAnsi" w:eastAsia="Arial Unicode MS" w:hAnsiTheme="majorHAnsi" w:cs="Arial Unicode MS"/>
          <w:i/>
          <w:noProof/>
          <w:sz w:val="22"/>
        </w:rPr>
        <w:t>P</w:t>
      </w:r>
      <w:r w:rsidRPr="00D90DD1">
        <w:rPr>
          <w:rFonts w:asciiTheme="majorHAnsi" w:eastAsia="Arial Unicode MS" w:hAnsiTheme="majorHAnsi" w:cs="Arial Unicode MS"/>
          <w:noProof/>
          <w:sz w:val="22"/>
        </w:rPr>
        <w:t xml:space="preserve"> &lt; 0.05; ** </w:t>
      </w:r>
      <w:r w:rsidRPr="00D90DD1">
        <w:rPr>
          <w:rFonts w:asciiTheme="majorHAnsi" w:eastAsia="Arial Unicode MS" w:hAnsiTheme="majorHAnsi" w:cs="Arial Unicode MS"/>
          <w:i/>
          <w:noProof/>
          <w:sz w:val="22"/>
        </w:rPr>
        <w:t>P</w:t>
      </w:r>
      <w:r w:rsidRPr="00D90DD1">
        <w:rPr>
          <w:rFonts w:asciiTheme="majorHAnsi" w:eastAsia="Arial Unicode MS" w:hAnsiTheme="majorHAnsi" w:cs="Arial Unicode MS"/>
          <w:noProof/>
          <w:sz w:val="22"/>
        </w:rPr>
        <w:t xml:space="preserve"> &lt; 0.01.</w:t>
      </w:r>
    </w:p>
    <w:p w:rsidR="00DE6F94" w:rsidRPr="00D90DD1" w:rsidRDefault="00DE6F94" w:rsidP="00D47C1C">
      <w:pPr>
        <w:rPr>
          <w:rFonts w:asciiTheme="majorHAnsi" w:eastAsia="Arial Unicode MS" w:hAnsiTheme="majorHAnsi" w:cs="Arial Unicode MS"/>
          <w:noProof/>
          <w:sz w:val="22"/>
        </w:rPr>
      </w:pPr>
    </w:p>
    <w:p w:rsidR="000E2115" w:rsidRPr="00D90DD1" w:rsidRDefault="000E2115" w:rsidP="00D47C1C">
      <w:pPr>
        <w:pageBreakBefore/>
        <w:jc w:val="center"/>
        <w:rPr>
          <w:rFonts w:asciiTheme="majorHAnsi" w:eastAsia="Arial Unicode MS" w:hAnsiTheme="majorHAnsi" w:cs="Arial Unicode MS"/>
          <w:noProof/>
          <w:sz w:val="22"/>
        </w:rPr>
      </w:pPr>
      <w:r w:rsidRPr="00D90DD1">
        <w:rPr>
          <w:rFonts w:asciiTheme="majorHAnsi" w:hAnsiTheme="majorHAnsi"/>
          <w:noProof/>
          <w:sz w:val="22"/>
        </w:rPr>
        <w:lastRenderedPageBreak/>
        <w:drawing>
          <wp:inline distT="0" distB="0" distL="0" distR="0">
            <wp:extent cx="4519458" cy="41592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4526312" cy="4165558"/>
                    </a:xfrm>
                    <a:prstGeom prst="rect">
                      <a:avLst/>
                    </a:prstGeom>
                  </pic:spPr>
                </pic:pic>
              </a:graphicData>
            </a:graphic>
          </wp:inline>
        </w:drawing>
      </w:r>
    </w:p>
    <w:p w:rsidR="00A86D5D" w:rsidRPr="00D90DD1" w:rsidRDefault="00A86D5D" w:rsidP="002045C4">
      <w:pPr>
        <w:spacing w:line="276" w:lineRule="auto"/>
        <w:rPr>
          <w:rFonts w:asciiTheme="majorHAnsi" w:hAnsiTheme="majorHAnsi" w:cs="Arial"/>
          <w:sz w:val="22"/>
        </w:rPr>
      </w:pPr>
      <w:r w:rsidRPr="00D90DD1">
        <w:rPr>
          <w:rFonts w:asciiTheme="majorHAnsi" w:eastAsia="Arial Unicode MS" w:hAnsiTheme="majorHAnsi" w:cs="Arial Unicode MS"/>
          <w:b/>
          <w:noProof/>
          <w:sz w:val="22"/>
        </w:rPr>
        <w:t xml:space="preserve">Figure </w:t>
      </w:r>
      <w:r w:rsidR="00463360" w:rsidRPr="00D90DD1">
        <w:rPr>
          <w:rFonts w:asciiTheme="majorHAnsi" w:eastAsia="Arial Unicode MS" w:hAnsiTheme="majorHAnsi" w:cs="Arial Unicode MS"/>
          <w:b/>
          <w:noProof/>
          <w:sz w:val="22"/>
        </w:rPr>
        <w:t>S6</w:t>
      </w:r>
      <w:r w:rsidRPr="00D90DD1">
        <w:rPr>
          <w:rFonts w:asciiTheme="majorHAnsi" w:eastAsia="Arial Unicode MS" w:hAnsiTheme="majorHAnsi" w:cs="Arial Unicode MS"/>
          <w:noProof/>
          <w:sz w:val="22"/>
        </w:rPr>
        <w:t xml:space="preserve"> Biochar treatments alter the bacterial (a, b) and fungal (c, d) diversity</w:t>
      </w:r>
      <w:r w:rsidR="009F4F9E" w:rsidRPr="00D90DD1">
        <w:rPr>
          <w:rFonts w:asciiTheme="majorHAnsi" w:eastAsia="Arial Unicode MS" w:hAnsiTheme="majorHAnsi" w:cs="Arial Unicode MS"/>
          <w:noProof/>
          <w:sz w:val="22"/>
        </w:rPr>
        <w:t xml:space="preserve"> in </w:t>
      </w:r>
      <w:r w:rsidR="00545B67" w:rsidRPr="00D90DD1">
        <w:rPr>
          <w:rFonts w:asciiTheme="majorHAnsi" w:eastAsia="Arial Unicode MS" w:hAnsiTheme="majorHAnsi" w:cs="Arial Unicode MS"/>
          <w:noProof/>
          <w:sz w:val="22"/>
        </w:rPr>
        <w:t xml:space="preserve">the </w:t>
      </w:r>
      <w:r w:rsidR="009F4F9E" w:rsidRPr="00D90DD1">
        <w:rPr>
          <w:rFonts w:asciiTheme="majorHAnsi" w:eastAsia="Arial Unicode MS" w:hAnsiTheme="majorHAnsi" w:cs="Arial Unicode MS"/>
          <w:sz w:val="22"/>
        </w:rPr>
        <w:t xml:space="preserve">conducted </w:t>
      </w:r>
      <w:r w:rsidR="009F4F9E" w:rsidRPr="00D90DD1">
        <w:rPr>
          <w:rFonts w:asciiTheme="majorHAnsi" w:eastAsia="Arial Unicode MS" w:hAnsiTheme="majorHAnsi" w:cs="Arial Unicode MS"/>
          <w:noProof/>
          <w:sz w:val="22"/>
        </w:rPr>
        <w:t>stable isotope probing</w:t>
      </w:r>
      <w:r w:rsidR="009F4F9E" w:rsidRPr="00D90DD1">
        <w:rPr>
          <w:rFonts w:asciiTheme="majorHAnsi" w:eastAsia="Arial Unicode MS" w:hAnsiTheme="majorHAnsi" w:cs="Arial Unicode MS"/>
          <w:sz w:val="22"/>
        </w:rPr>
        <w:t xml:space="preserve"> </w:t>
      </w:r>
      <w:r w:rsidR="00276B00" w:rsidRPr="00D90DD1">
        <w:rPr>
          <w:rFonts w:asciiTheme="majorHAnsi" w:eastAsia="Arial Unicode MS" w:hAnsiTheme="majorHAnsi" w:cs="Arial Unicode MS"/>
          <w:noProof/>
          <w:sz w:val="22"/>
        </w:rPr>
        <w:t>microcosms</w:t>
      </w:r>
      <w:r w:rsidRPr="00D90DD1">
        <w:rPr>
          <w:rFonts w:asciiTheme="majorHAnsi" w:eastAsia="Arial Unicode MS" w:hAnsiTheme="majorHAnsi" w:cs="Arial Unicode MS"/>
          <w:noProof/>
          <w:sz w:val="22"/>
        </w:rPr>
        <w:t xml:space="preserve">. Calculation of </w:t>
      </w:r>
      <w:r w:rsidR="00B62F2A" w:rsidRPr="00D90DD1">
        <w:rPr>
          <w:rFonts w:asciiTheme="majorHAnsi" w:eastAsia="Arial Unicode MS" w:hAnsiTheme="majorHAnsi" w:cs="Arial Unicode MS" w:hint="eastAsia"/>
          <w:noProof/>
          <w:sz w:val="22"/>
        </w:rPr>
        <w:t>Shannon</w:t>
      </w:r>
      <w:r w:rsidR="00B62F2A" w:rsidRPr="00D90DD1">
        <w:rPr>
          <w:rFonts w:asciiTheme="majorHAnsi" w:eastAsia="Arial Unicode MS" w:hAnsiTheme="majorHAnsi" w:cs="Arial Unicode MS"/>
          <w:noProof/>
          <w:sz w:val="22"/>
        </w:rPr>
        <w:t xml:space="preserve"> index</w:t>
      </w:r>
      <w:r w:rsidRPr="00D90DD1">
        <w:rPr>
          <w:rFonts w:asciiTheme="majorHAnsi" w:eastAsia="Arial Unicode MS" w:hAnsiTheme="majorHAnsi" w:cs="Arial Unicode MS"/>
          <w:noProof/>
          <w:sz w:val="22"/>
        </w:rPr>
        <w:t xml:space="preserve"> and </w:t>
      </w:r>
      <w:r w:rsidR="00B62F2A" w:rsidRPr="00D90DD1">
        <w:rPr>
          <w:rFonts w:asciiTheme="majorHAnsi" w:eastAsia="Arial Unicode MS" w:hAnsiTheme="majorHAnsi" w:cs="Arial Unicode MS"/>
          <w:noProof/>
          <w:sz w:val="22"/>
        </w:rPr>
        <w:t xml:space="preserve">Chao1 </w:t>
      </w:r>
      <w:r w:rsidRPr="00D90DD1">
        <w:rPr>
          <w:rFonts w:asciiTheme="majorHAnsi" w:eastAsia="Arial Unicode MS" w:hAnsiTheme="majorHAnsi" w:cs="Arial Unicode MS"/>
          <w:noProof/>
          <w:sz w:val="22"/>
        </w:rPr>
        <w:t>richness is based on OTU tables rarified to the same sequencing depth. Bars with different lowercase letters are significantly different (</w:t>
      </w:r>
      <w:r w:rsidRPr="00D90DD1">
        <w:rPr>
          <w:rFonts w:asciiTheme="majorHAnsi" w:eastAsia="Arial Unicode MS" w:hAnsiTheme="majorHAnsi" w:cs="Arial Unicode MS"/>
          <w:i/>
          <w:noProof/>
          <w:sz w:val="22"/>
        </w:rPr>
        <w:t>P</w:t>
      </w:r>
      <w:r w:rsidRPr="00D90DD1">
        <w:rPr>
          <w:rFonts w:asciiTheme="majorHAnsi" w:eastAsia="Arial Unicode MS" w:hAnsiTheme="majorHAnsi" w:cs="Arial Unicode MS"/>
          <w:noProof/>
          <w:sz w:val="22"/>
        </w:rPr>
        <w:t xml:space="preserve"> &lt; 0.05) by Bonferroni's post-hoc tests. </w:t>
      </w:r>
      <w:r w:rsidRPr="00D90DD1">
        <w:rPr>
          <w:rFonts w:asciiTheme="majorHAnsi" w:eastAsia="Arial Unicode MS" w:hAnsiTheme="majorHAnsi" w:cs="Arial Unicode MS"/>
          <w:kern w:val="24"/>
          <w:sz w:val="22"/>
        </w:rPr>
        <w:t xml:space="preserve">CK, </w:t>
      </w:r>
      <w:r w:rsidRPr="00D90DD1">
        <w:rPr>
          <w:rFonts w:asciiTheme="majorHAnsi" w:eastAsia="Arial Unicode MS" w:hAnsiTheme="majorHAnsi" w:cs="Arial Unicode MS"/>
          <w:sz w:val="22"/>
        </w:rPr>
        <w:t>no fertilizer</w:t>
      </w:r>
      <w:r w:rsidRPr="00D90DD1">
        <w:rPr>
          <w:rFonts w:asciiTheme="majorHAnsi" w:hAnsiTheme="majorHAnsi" w:cs="Arial"/>
          <w:sz w:val="22"/>
        </w:rPr>
        <w:t xml:space="preserve">; CF, </w:t>
      </w:r>
      <w:r w:rsidRPr="00D90DD1">
        <w:rPr>
          <w:rStyle w:val="fontstyle01"/>
          <w:rFonts w:asciiTheme="majorHAnsi" w:eastAsia="宋体" w:hAnsiTheme="majorHAnsi" w:cs="Times New Roman"/>
          <w:color w:val="auto"/>
          <w:kern w:val="0"/>
          <w:sz w:val="22"/>
          <w:szCs w:val="22"/>
        </w:rPr>
        <w:t>conventional fertilization</w:t>
      </w:r>
      <w:r w:rsidRPr="00D90DD1">
        <w:rPr>
          <w:rFonts w:asciiTheme="majorHAnsi" w:hAnsiTheme="majorHAnsi" w:cs="Arial"/>
          <w:sz w:val="22"/>
        </w:rPr>
        <w:t xml:space="preserve">; LB, </w:t>
      </w:r>
      <w:r w:rsidRPr="00D90DD1">
        <w:rPr>
          <w:rStyle w:val="fontstyle01"/>
          <w:rFonts w:asciiTheme="majorHAnsi" w:eastAsia="宋体" w:hAnsiTheme="majorHAnsi" w:cs="Times New Roman"/>
          <w:color w:val="auto"/>
          <w:kern w:val="0"/>
          <w:sz w:val="22"/>
          <w:szCs w:val="22"/>
        </w:rPr>
        <w:t>low biochar with 2400 kg ha</w:t>
      </w:r>
      <w:r w:rsidRPr="00D90DD1">
        <w:rPr>
          <w:rFonts w:asciiTheme="majorHAnsi" w:eastAsia="Arial Unicode MS" w:hAnsiTheme="majorHAnsi" w:cs="Arial Unicode MS"/>
          <w:sz w:val="22"/>
          <w:vertAlign w:val="superscript"/>
        </w:rPr>
        <w:t>–1</w:t>
      </w:r>
      <w:r w:rsidRPr="00D90DD1">
        <w:rPr>
          <w:rFonts w:asciiTheme="majorHAnsi" w:hAnsiTheme="majorHAnsi" w:cs="Arial"/>
          <w:sz w:val="22"/>
        </w:rPr>
        <w:t xml:space="preserve"> y</w:t>
      </w:r>
      <w:r w:rsidRPr="00D90DD1">
        <w:rPr>
          <w:rFonts w:asciiTheme="majorHAnsi" w:hAnsiTheme="majorHAnsi" w:cs="Arial"/>
          <w:sz w:val="22"/>
          <w:vertAlign w:val="superscript"/>
        </w:rPr>
        <w:t>−1</w:t>
      </w:r>
      <w:r w:rsidRPr="00D90DD1">
        <w:rPr>
          <w:rFonts w:asciiTheme="majorHAnsi" w:hAnsiTheme="majorHAnsi" w:cs="Arial"/>
          <w:sz w:val="22"/>
        </w:rPr>
        <w:t>; MB, medium biochar with 7200 kg ha</w:t>
      </w:r>
      <w:r w:rsidRPr="00D90DD1">
        <w:rPr>
          <w:rFonts w:asciiTheme="majorHAnsi" w:hAnsiTheme="majorHAnsi" w:cs="Arial"/>
          <w:sz w:val="22"/>
          <w:vertAlign w:val="superscript"/>
        </w:rPr>
        <w:t>−1</w:t>
      </w:r>
      <w:r w:rsidRPr="00D90DD1">
        <w:rPr>
          <w:rFonts w:asciiTheme="majorHAnsi" w:hAnsiTheme="majorHAnsi" w:cs="Arial"/>
          <w:sz w:val="22"/>
        </w:rPr>
        <w:t xml:space="preserve"> y</w:t>
      </w:r>
      <w:r w:rsidRPr="00D90DD1">
        <w:rPr>
          <w:rFonts w:asciiTheme="majorHAnsi" w:hAnsiTheme="majorHAnsi" w:cs="Arial"/>
          <w:sz w:val="22"/>
          <w:vertAlign w:val="superscript"/>
        </w:rPr>
        <w:t>−1</w:t>
      </w:r>
      <w:r w:rsidRPr="00D90DD1">
        <w:rPr>
          <w:rFonts w:asciiTheme="majorHAnsi" w:hAnsiTheme="majorHAnsi" w:cs="Arial"/>
          <w:sz w:val="22"/>
        </w:rPr>
        <w:t>; HB, high biochar with 12000 kg ha</w:t>
      </w:r>
      <w:r w:rsidRPr="00D90DD1">
        <w:rPr>
          <w:rFonts w:asciiTheme="majorHAnsi" w:hAnsiTheme="majorHAnsi" w:cs="Arial"/>
          <w:sz w:val="22"/>
          <w:vertAlign w:val="superscript"/>
        </w:rPr>
        <w:t>−1</w:t>
      </w:r>
      <w:r w:rsidRPr="00D90DD1">
        <w:rPr>
          <w:rFonts w:asciiTheme="majorHAnsi" w:hAnsiTheme="majorHAnsi" w:cs="Arial"/>
          <w:sz w:val="22"/>
        </w:rPr>
        <w:t xml:space="preserve"> y</w:t>
      </w:r>
      <w:r w:rsidRPr="00D90DD1">
        <w:rPr>
          <w:rFonts w:asciiTheme="majorHAnsi" w:hAnsiTheme="majorHAnsi" w:cs="Arial"/>
          <w:sz w:val="22"/>
          <w:vertAlign w:val="superscript"/>
        </w:rPr>
        <w:t>−1</w:t>
      </w:r>
      <w:r w:rsidRPr="00D90DD1">
        <w:rPr>
          <w:rFonts w:asciiTheme="majorHAnsi" w:hAnsiTheme="majorHAnsi" w:cs="Arial"/>
          <w:sz w:val="22"/>
        </w:rPr>
        <w:t>.</w:t>
      </w:r>
    </w:p>
    <w:p w:rsidR="000E2115" w:rsidRPr="00D90DD1" w:rsidRDefault="000E2115" w:rsidP="00D47C1C">
      <w:pPr>
        <w:rPr>
          <w:rFonts w:asciiTheme="majorHAnsi" w:eastAsia="Arial Unicode MS" w:hAnsiTheme="majorHAnsi" w:cs="Arial Unicode MS"/>
          <w:noProof/>
          <w:sz w:val="22"/>
        </w:rPr>
      </w:pPr>
    </w:p>
    <w:p w:rsidR="00A50CA3" w:rsidRPr="00D90DD1" w:rsidRDefault="00065EEE" w:rsidP="00D47C1C">
      <w:pPr>
        <w:pageBreakBefore/>
        <w:jc w:val="center"/>
        <w:rPr>
          <w:rFonts w:asciiTheme="majorHAnsi" w:eastAsia="Arial Unicode MS" w:hAnsiTheme="majorHAnsi" w:cs="Arial Unicode MS"/>
          <w:b/>
          <w:bCs/>
          <w:noProof/>
          <w:sz w:val="22"/>
        </w:rPr>
      </w:pPr>
      <w:r w:rsidRPr="00D90DD1">
        <w:rPr>
          <w:rFonts w:asciiTheme="majorHAnsi" w:hAnsiTheme="majorHAnsi"/>
          <w:noProof/>
          <w:sz w:val="22"/>
        </w:rPr>
        <w:lastRenderedPageBreak/>
        <w:drawing>
          <wp:inline distT="0" distB="0" distL="0" distR="0">
            <wp:extent cx="5071744" cy="6620256"/>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5074479" cy="6623827"/>
                    </a:xfrm>
                    <a:prstGeom prst="rect">
                      <a:avLst/>
                    </a:prstGeom>
                  </pic:spPr>
                </pic:pic>
              </a:graphicData>
            </a:graphic>
          </wp:inline>
        </w:drawing>
      </w:r>
    </w:p>
    <w:p w:rsidR="00A50CA3" w:rsidRPr="00D90DD1" w:rsidRDefault="00A50CA3" w:rsidP="00795BCB">
      <w:pPr>
        <w:spacing w:line="276" w:lineRule="auto"/>
        <w:rPr>
          <w:rFonts w:asciiTheme="majorHAnsi" w:eastAsia="Arial Unicode MS" w:hAnsiTheme="majorHAnsi" w:cs="Arial Unicode MS"/>
          <w:noProof/>
          <w:sz w:val="22"/>
        </w:rPr>
      </w:pPr>
      <w:r w:rsidRPr="00D90DD1">
        <w:rPr>
          <w:rFonts w:asciiTheme="majorHAnsi" w:eastAsia="Arial Unicode MS" w:hAnsiTheme="majorHAnsi" w:cs="Arial Unicode MS"/>
          <w:b/>
          <w:bCs/>
          <w:noProof/>
          <w:sz w:val="22"/>
        </w:rPr>
        <w:t xml:space="preserve">Figure </w:t>
      </w:r>
      <w:r w:rsidR="00463360" w:rsidRPr="00D90DD1">
        <w:rPr>
          <w:rFonts w:asciiTheme="majorHAnsi" w:eastAsia="Arial Unicode MS" w:hAnsiTheme="majorHAnsi" w:cs="Arial Unicode MS"/>
          <w:b/>
          <w:bCs/>
          <w:noProof/>
          <w:sz w:val="22"/>
        </w:rPr>
        <w:t>S7</w:t>
      </w:r>
      <w:r w:rsidRPr="00D90DD1">
        <w:rPr>
          <w:rFonts w:asciiTheme="majorHAnsi" w:eastAsia="Arial Unicode MS" w:hAnsiTheme="majorHAnsi" w:cs="Arial Unicode MS"/>
          <w:b/>
          <w:bCs/>
          <w:noProof/>
          <w:sz w:val="22"/>
        </w:rPr>
        <w:t xml:space="preserve"> </w:t>
      </w:r>
      <w:r w:rsidRPr="00D90DD1">
        <w:rPr>
          <w:rFonts w:asciiTheme="majorHAnsi" w:eastAsia="Arial Unicode MS" w:hAnsiTheme="majorHAnsi" w:cs="Arial Unicode MS"/>
          <w:noProof/>
          <w:sz w:val="22"/>
        </w:rPr>
        <w:t xml:space="preserve">Taxonomic compositions of bacterial (a) and fungal (b) communities in the conducted stable isotope probing </w:t>
      </w:r>
      <w:r w:rsidR="00276B00" w:rsidRPr="00D90DD1">
        <w:rPr>
          <w:rFonts w:asciiTheme="majorHAnsi" w:eastAsia="Arial Unicode MS" w:hAnsiTheme="majorHAnsi" w:cs="Arial Unicode MS"/>
          <w:noProof/>
          <w:sz w:val="22"/>
        </w:rPr>
        <w:t>microcosms</w:t>
      </w:r>
      <w:r w:rsidR="003E5128" w:rsidRPr="00D90DD1">
        <w:rPr>
          <w:rFonts w:asciiTheme="majorHAnsi" w:eastAsia="Arial Unicode MS" w:hAnsiTheme="majorHAnsi" w:cs="Arial Unicode MS"/>
          <w:noProof/>
          <w:sz w:val="22"/>
        </w:rPr>
        <w:t>. The abundances of bacterial</w:t>
      </w:r>
      <w:r w:rsidRPr="00D90DD1">
        <w:rPr>
          <w:rFonts w:asciiTheme="majorHAnsi" w:eastAsia="Arial Unicode MS" w:hAnsiTheme="majorHAnsi" w:cs="Arial Unicode MS"/>
          <w:noProof/>
          <w:sz w:val="22"/>
        </w:rPr>
        <w:t xml:space="preserve"> and fungal communities are based on the proportional frequencies of 16S </w:t>
      </w:r>
      <w:r w:rsidRPr="00D90DD1">
        <w:rPr>
          <w:rFonts w:asciiTheme="majorHAnsi" w:eastAsia="Arial Unicode MS" w:hAnsiTheme="majorHAnsi" w:cs="Arial Unicode MS"/>
          <w:i/>
          <w:noProof/>
          <w:sz w:val="22"/>
        </w:rPr>
        <w:t>rRNA</w:t>
      </w:r>
      <w:r w:rsidRPr="00D90DD1">
        <w:rPr>
          <w:rFonts w:asciiTheme="majorHAnsi" w:eastAsia="Arial Unicode MS" w:hAnsiTheme="majorHAnsi" w:cs="Arial Unicode MS"/>
          <w:noProof/>
          <w:sz w:val="22"/>
        </w:rPr>
        <w:t xml:space="preserve"> and ITS sequences. CK, no fertilizer; CF, conventional fertilization; LB, low biochar with 2400 kg ha</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xml:space="preserve"> y</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MB, medium biochar with 7200 kg ha</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xml:space="preserve"> y</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HB, high biochar with 12000 kg ha</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 xml:space="preserve"> y</w:t>
      </w:r>
      <w:r w:rsidRPr="00D90DD1">
        <w:rPr>
          <w:rFonts w:asciiTheme="majorHAnsi" w:eastAsia="Arial Unicode MS" w:hAnsiTheme="majorHAnsi" w:cs="Arial Unicode MS"/>
          <w:noProof/>
          <w:sz w:val="22"/>
          <w:vertAlign w:val="superscript"/>
        </w:rPr>
        <w:t>−1</w:t>
      </w:r>
      <w:r w:rsidRPr="00D90DD1">
        <w:rPr>
          <w:rFonts w:asciiTheme="majorHAnsi" w:eastAsia="Arial Unicode MS" w:hAnsiTheme="majorHAnsi" w:cs="Arial Unicode MS"/>
          <w:noProof/>
          <w:sz w:val="22"/>
        </w:rPr>
        <w:t>.</w:t>
      </w:r>
    </w:p>
    <w:p w:rsidR="002C1C7B" w:rsidRPr="00D90DD1" w:rsidRDefault="002C1C7B" w:rsidP="00D90DD1">
      <w:pPr>
        <w:pageBreakBefore/>
        <w:spacing w:line="276" w:lineRule="auto"/>
        <w:rPr>
          <w:rFonts w:asciiTheme="majorHAnsi" w:eastAsia="Arial Unicode MS" w:hAnsiTheme="majorHAnsi" w:cs="Arial Unicode MS"/>
          <w:b/>
          <w:noProof/>
          <w:sz w:val="22"/>
        </w:rPr>
      </w:pPr>
      <w:r w:rsidRPr="00D90DD1">
        <w:rPr>
          <w:rFonts w:asciiTheme="majorHAnsi" w:hAnsiTheme="majorHAnsi"/>
          <w:b/>
          <w:noProof/>
          <w:sz w:val="22"/>
        </w:rPr>
        <w:lastRenderedPageBreak/>
        <w:t>Supplementary Tables</w:t>
      </w:r>
    </w:p>
    <w:p w:rsidR="007806C1" w:rsidRPr="00D90DD1" w:rsidRDefault="007806C1" w:rsidP="00D90DD1">
      <w:pPr>
        <w:spacing w:line="276" w:lineRule="auto"/>
        <w:rPr>
          <w:rFonts w:asciiTheme="majorHAnsi" w:hAnsiTheme="majorHAnsi"/>
          <w:sz w:val="22"/>
        </w:rPr>
      </w:pPr>
      <w:r w:rsidRPr="00D90DD1">
        <w:rPr>
          <w:rFonts w:asciiTheme="majorHAnsi" w:eastAsia="Arial Unicode MS" w:hAnsiTheme="majorHAnsi" w:cs="Arial Unicode MS"/>
          <w:b/>
          <w:noProof/>
          <w:sz w:val="22"/>
        </w:rPr>
        <w:t>Table S1</w:t>
      </w:r>
      <w:r w:rsidRPr="00D90DD1">
        <w:rPr>
          <w:rFonts w:asciiTheme="majorHAnsi" w:eastAsia="Arial Unicode MS" w:hAnsiTheme="majorHAnsi" w:cs="Arial Unicode MS"/>
          <w:noProof/>
          <w:sz w:val="22"/>
        </w:rPr>
        <w:t xml:space="preserve"> Soil physi</w:t>
      </w:r>
      <w:r w:rsidR="00FF24A3" w:rsidRPr="00D90DD1">
        <w:rPr>
          <w:rFonts w:asciiTheme="majorHAnsi" w:eastAsia="Arial Unicode MS" w:hAnsiTheme="majorHAnsi" w:cs="Arial Unicode MS"/>
          <w:noProof/>
          <w:sz w:val="22"/>
        </w:rPr>
        <w:t>c</w:t>
      </w:r>
      <w:r w:rsidRPr="00D90DD1">
        <w:rPr>
          <w:rFonts w:asciiTheme="majorHAnsi" w:eastAsia="Arial Unicode MS" w:hAnsiTheme="majorHAnsi" w:cs="Arial Unicode MS"/>
          <w:noProof/>
          <w:sz w:val="22"/>
        </w:rPr>
        <w:t xml:space="preserve">ochemical properties condition under </w:t>
      </w:r>
      <w:r w:rsidR="001E4CDF" w:rsidRPr="00D90DD1">
        <w:rPr>
          <w:rFonts w:asciiTheme="majorHAnsi" w:eastAsia="Arial Unicode MS" w:hAnsiTheme="majorHAnsi" w:cs="Arial Unicode MS"/>
          <w:noProof/>
          <w:sz w:val="22"/>
        </w:rPr>
        <w:t>five</w:t>
      </w:r>
      <w:r w:rsidRPr="00D90DD1">
        <w:rPr>
          <w:rFonts w:asciiTheme="majorHAnsi" w:eastAsia="Arial Unicode MS" w:hAnsiTheme="majorHAnsi" w:cs="Arial Unicode MS"/>
          <w:noProof/>
          <w:sz w:val="22"/>
        </w:rPr>
        <w:t xml:space="preserve"> treatments</w:t>
      </w:r>
      <w:r w:rsidRPr="00D90DD1">
        <w:rPr>
          <w:rFonts w:asciiTheme="majorHAnsi" w:eastAsia="Arial Unicode MS" w:hAnsiTheme="majorHAnsi" w:cs="Arial Unicode MS"/>
          <w:noProof/>
          <w:sz w:val="22"/>
          <w:vertAlign w:val="superscript"/>
        </w:rPr>
        <w:t>a</w:t>
      </w:r>
      <w:r w:rsidRPr="00D90DD1">
        <w:rPr>
          <w:rFonts w:asciiTheme="majorHAnsi" w:eastAsia="Arial Unicode MS" w:hAnsiTheme="majorHAnsi" w:cs="Arial Unicode MS"/>
          <w:noProof/>
          <w:sz w:val="22"/>
        </w:rPr>
        <w:t>.</w:t>
      </w:r>
    </w:p>
    <w:tbl>
      <w:tblPr>
        <w:tblW w:w="5852" w:type="pct"/>
        <w:tblInd w:w="-709" w:type="dxa"/>
        <w:tblBorders>
          <w:top w:val="single" w:sz="12" w:space="0" w:color="008000"/>
          <w:bottom w:val="single" w:sz="12" w:space="0" w:color="008000"/>
        </w:tblBorders>
        <w:tblLayout w:type="fixed"/>
        <w:tblCellMar>
          <w:left w:w="0" w:type="dxa"/>
          <w:right w:w="0" w:type="dxa"/>
        </w:tblCellMar>
        <w:tblLook w:val="0020"/>
      </w:tblPr>
      <w:tblGrid>
        <w:gridCol w:w="2036"/>
        <w:gridCol w:w="1652"/>
        <w:gridCol w:w="1561"/>
        <w:gridCol w:w="1698"/>
        <w:gridCol w:w="1561"/>
        <w:gridCol w:w="1445"/>
      </w:tblGrid>
      <w:tr w:rsidR="00CF2609" w:rsidRPr="00D90DD1" w:rsidTr="00CF2609">
        <w:trPr>
          <w:trHeight w:val="362"/>
        </w:trPr>
        <w:tc>
          <w:tcPr>
            <w:tcW w:w="1023" w:type="pct"/>
            <w:tcBorders>
              <w:top w:val="single" w:sz="12" w:space="0" w:color="auto"/>
              <w:bottom w:val="single" w:sz="6" w:space="0" w:color="auto"/>
            </w:tcBorders>
            <w:tcMar>
              <w:left w:w="0" w:type="dxa"/>
              <w:right w:w="0" w:type="dxa"/>
            </w:tcMar>
            <w:vAlign w:val="center"/>
          </w:tcPr>
          <w:p w:rsidR="007806C1" w:rsidRPr="00D90DD1" w:rsidRDefault="007806C1" w:rsidP="00D90DD1">
            <w:pPr>
              <w:spacing w:line="276" w:lineRule="auto"/>
              <w:jc w:val="left"/>
              <w:rPr>
                <w:rFonts w:asciiTheme="majorHAnsi" w:hAnsiTheme="majorHAnsi"/>
                <w:sz w:val="22"/>
              </w:rPr>
            </w:pPr>
          </w:p>
        </w:tc>
        <w:tc>
          <w:tcPr>
            <w:tcW w:w="830" w:type="pct"/>
            <w:tcBorders>
              <w:top w:val="single" w:sz="12" w:space="0" w:color="auto"/>
              <w:bottom w:val="single" w:sz="6" w:space="0" w:color="auto"/>
            </w:tcBorders>
            <w:shd w:val="clear" w:color="auto" w:fill="auto"/>
            <w:tcMar>
              <w:left w:w="0" w:type="dxa"/>
              <w:right w:w="0" w:type="dxa"/>
            </w:tcMar>
            <w:vAlign w:val="center"/>
          </w:tcPr>
          <w:p w:rsidR="007806C1" w:rsidRPr="00D90DD1" w:rsidRDefault="007806C1" w:rsidP="00D90DD1">
            <w:pPr>
              <w:spacing w:line="276" w:lineRule="auto"/>
              <w:jc w:val="center"/>
              <w:rPr>
                <w:rFonts w:asciiTheme="majorHAnsi" w:hAnsiTheme="majorHAnsi"/>
                <w:sz w:val="22"/>
              </w:rPr>
            </w:pPr>
            <w:r w:rsidRPr="00D90DD1">
              <w:rPr>
                <w:rFonts w:asciiTheme="majorHAnsi" w:hAnsiTheme="majorHAnsi"/>
                <w:sz w:val="22"/>
              </w:rPr>
              <w:t>CK</w:t>
            </w:r>
          </w:p>
        </w:tc>
        <w:tc>
          <w:tcPr>
            <w:tcW w:w="784" w:type="pct"/>
            <w:tcBorders>
              <w:top w:val="single" w:sz="12" w:space="0" w:color="auto"/>
              <w:bottom w:val="single" w:sz="6" w:space="0" w:color="auto"/>
            </w:tcBorders>
            <w:shd w:val="clear" w:color="auto" w:fill="auto"/>
            <w:noWrap/>
            <w:tcMar>
              <w:left w:w="0" w:type="dxa"/>
              <w:right w:w="0" w:type="dxa"/>
            </w:tcMar>
            <w:vAlign w:val="center"/>
          </w:tcPr>
          <w:p w:rsidR="007806C1" w:rsidRPr="00D90DD1" w:rsidRDefault="007806C1" w:rsidP="00D90DD1">
            <w:pPr>
              <w:spacing w:line="276" w:lineRule="auto"/>
              <w:jc w:val="center"/>
              <w:rPr>
                <w:rFonts w:asciiTheme="majorHAnsi" w:hAnsiTheme="majorHAnsi"/>
                <w:sz w:val="22"/>
              </w:rPr>
            </w:pPr>
            <w:r w:rsidRPr="00D90DD1">
              <w:rPr>
                <w:rFonts w:asciiTheme="majorHAnsi" w:hAnsiTheme="majorHAnsi"/>
                <w:sz w:val="22"/>
              </w:rPr>
              <w:t>CF</w:t>
            </w:r>
          </w:p>
        </w:tc>
        <w:tc>
          <w:tcPr>
            <w:tcW w:w="853" w:type="pct"/>
            <w:tcBorders>
              <w:top w:val="single" w:sz="12" w:space="0" w:color="auto"/>
              <w:bottom w:val="single" w:sz="6" w:space="0" w:color="auto"/>
            </w:tcBorders>
            <w:shd w:val="clear" w:color="auto" w:fill="auto"/>
            <w:tcMar>
              <w:left w:w="0" w:type="dxa"/>
              <w:right w:w="0" w:type="dxa"/>
            </w:tcMar>
            <w:vAlign w:val="center"/>
          </w:tcPr>
          <w:p w:rsidR="007806C1" w:rsidRPr="00D90DD1" w:rsidRDefault="007806C1" w:rsidP="00D90DD1">
            <w:pPr>
              <w:spacing w:line="276" w:lineRule="auto"/>
              <w:jc w:val="center"/>
              <w:rPr>
                <w:rFonts w:asciiTheme="majorHAnsi" w:hAnsiTheme="majorHAnsi"/>
                <w:sz w:val="22"/>
              </w:rPr>
            </w:pPr>
            <w:r w:rsidRPr="00D90DD1">
              <w:rPr>
                <w:rFonts w:asciiTheme="majorHAnsi" w:hAnsiTheme="majorHAnsi"/>
                <w:sz w:val="22"/>
              </w:rPr>
              <w:t>LB</w:t>
            </w:r>
          </w:p>
        </w:tc>
        <w:tc>
          <w:tcPr>
            <w:tcW w:w="784" w:type="pct"/>
            <w:tcBorders>
              <w:top w:val="single" w:sz="12" w:space="0" w:color="auto"/>
              <w:bottom w:val="single" w:sz="6" w:space="0" w:color="auto"/>
            </w:tcBorders>
            <w:tcMar>
              <w:left w:w="0" w:type="dxa"/>
              <w:right w:w="0" w:type="dxa"/>
            </w:tcMar>
            <w:vAlign w:val="center"/>
          </w:tcPr>
          <w:p w:rsidR="007806C1" w:rsidRPr="00D90DD1" w:rsidRDefault="007806C1" w:rsidP="00D90DD1">
            <w:pPr>
              <w:spacing w:line="276" w:lineRule="auto"/>
              <w:jc w:val="center"/>
              <w:rPr>
                <w:rFonts w:asciiTheme="majorHAnsi" w:hAnsiTheme="majorHAnsi"/>
                <w:sz w:val="22"/>
              </w:rPr>
            </w:pPr>
            <w:r w:rsidRPr="00D90DD1">
              <w:rPr>
                <w:rFonts w:asciiTheme="majorHAnsi" w:hAnsiTheme="majorHAnsi"/>
                <w:sz w:val="22"/>
              </w:rPr>
              <w:t>MB</w:t>
            </w:r>
          </w:p>
        </w:tc>
        <w:tc>
          <w:tcPr>
            <w:tcW w:w="726" w:type="pct"/>
            <w:tcBorders>
              <w:top w:val="single" w:sz="12" w:space="0" w:color="auto"/>
              <w:bottom w:val="single" w:sz="6" w:space="0" w:color="auto"/>
            </w:tcBorders>
            <w:vAlign w:val="center"/>
          </w:tcPr>
          <w:p w:rsidR="007806C1" w:rsidRPr="00D90DD1" w:rsidRDefault="007806C1" w:rsidP="00D90DD1">
            <w:pPr>
              <w:spacing w:line="276" w:lineRule="auto"/>
              <w:jc w:val="center"/>
              <w:rPr>
                <w:rFonts w:asciiTheme="majorHAnsi" w:hAnsiTheme="majorHAnsi"/>
                <w:sz w:val="22"/>
              </w:rPr>
            </w:pPr>
            <w:r w:rsidRPr="00D90DD1">
              <w:rPr>
                <w:rFonts w:asciiTheme="majorHAnsi" w:hAnsiTheme="majorHAnsi"/>
                <w:sz w:val="22"/>
              </w:rPr>
              <w:t>HB</w:t>
            </w:r>
          </w:p>
        </w:tc>
      </w:tr>
      <w:tr w:rsidR="00CF2609" w:rsidRPr="00D90DD1" w:rsidTr="00CF2609">
        <w:trPr>
          <w:trHeight w:val="326"/>
        </w:trPr>
        <w:tc>
          <w:tcPr>
            <w:tcW w:w="1023" w:type="pct"/>
            <w:tcBorders>
              <w:top w:val="single" w:sz="6" w:space="0" w:color="auto"/>
            </w:tcBorders>
            <w:tcMar>
              <w:left w:w="0" w:type="dxa"/>
              <w:right w:w="0" w:type="dxa"/>
            </w:tcMar>
            <w:vAlign w:val="center"/>
          </w:tcPr>
          <w:p w:rsidR="007806C1" w:rsidRPr="00D90DD1" w:rsidRDefault="007806C1" w:rsidP="00D90DD1">
            <w:pPr>
              <w:spacing w:line="276" w:lineRule="auto"/>
              <w:jc w:val="left"/>
              <w:rPr>
                <w:rFonts w:asciiTheme="majorHAnsi" w:hAnsiTheme="majorHAnsi"/>
                <w:sz w:val="22"/>
              </w:rPr>
            </w:pPr>
            <w:r w:rsidRPr="00D90DD1">
              <w:rPr>
                <w:rFonts w:asciiTheme="majorHAnsi" w:hAnsiTheme="majorHAnsi"/>
                <w:sz w:val="22"/>
              </w:rPr>
              <w:t>pH</w:t>
            </w:r>
          </w:p>
        </w:tc>
        <w:tc>
          <w:tcPr>
            <w:tcW w:w="830" w:type="pct"/>
            <w:tcBorders>
              <w:top w:val="single" w:sz="6" w:space="0" w:color="auto"/>
            </w:tcBorders>
            <w:shd w:val="clear" w:color="auto" w:fill="auto"/>
            <w:tcMar>
              <w:left w:w="0" w:type="dxa"/>
              <w:right w:w="0" w:type="dxa"/>
            </w:tcMar>
            <w:vAlign w:val="center"/>
          </w:tcPr>
          <w:p w:rsidR="007806C1" w:rsidRPr="00D90DD1" w:rsidRDefault="007806C1" w:rsidP="00D90DD1">
            <w:pPr>
              <w:spacing w:line="276" w:lineRule="auto"/>
              <w:jc w:val="center"/>
              <w:rPr>
                <w:rFonts w:asciiTheme="majorHAnsi" w:hAnsiTheme="majorHAnsi" w:cs="宋体"/>
                <w:sz w:val="22"/>
              </w:rPr>
            </w:pPr>
            <w:r w:rsidRPr="00D90DD1">
              <w:rPr>
                <w:rFonts w:asciiTheme="majorHAnsi" w:hAnsiTheme="majorHAnsi"/>
                <w:sz w:val="22"/>
              </w:rPr>
              <w:t>6.02±0.05b</w:t>
            </w:r>
          </w:p>
        </w:tc>
        <w:tc>
          <w:tcPr>
            <w:tcW w:w="784" w:type="pct"/>
            <w:tcBorders>
              <w:top w:val="single" w:sz="6" w:space="0" w:color="auto"/>
            </w:tcBorders>
            <w:shd w:val="clear" w:color="auto" w:fill="auto"/>
            <w:tcMar>
              <w:left w:w="0" w:type="dxa"/>
              <w:right w:w="0" w:type="dxa"/>
            </w:tcMar>
            <w:vAlign w:val="center"/>
          </w:tcPr>
          <w:p w:rsidR="007806C1" w:rsidRPr="00D90DD1" w:rsidRDefault="007806C1" w:rsidP="00D90DD1">
            <w:pPr>
              <w:spacing w:line="276" w:lineRule="auto"/>
              <w:jc w:val="center"/>
              <w:rPr>
                <w:rFonts w:asciiTheme="majorHAnsi" w:hAnsiTheme="majorHAnsi" w:cs="宋体"/>
                <w:sz w:val="22"/>
              </w:rPr>
            </w:pPr>
            <w:r w:rsidRPr="00D90DD1">
              <w:rPr>
                <w:rFonts w:asciiTheme="majorHAnsi" w:hAnsiTheme="majorHAnsi" w:cs="宋体"/>
                <w:sz w:val="22"/>
              </w:rPr>
              <w:t>5.71</w:t>
            </w:r>
            <w:r w:rsidRPr="00D90DD1">
              <w:rPr>
                <w:rFonts w:asciiTheme="majorHAnsi" w:hAnsiTheme="majorHAnsi"/>
                <w:sz w:val="22"/>
              </w:rPr>
              <w:t>±0.04a</w:t>
            </w:r>
          </w:p>
        </w:tc>
        <w:tc>
          <w:tcPr>
            <w:tcW w:w="853" w:type="pct"/>
            <w:tcBorders>
              <w:top w:val="single" w:sz="6" w:space="0" w:color="auto"/>
            </w:tcBorders>
            <w:shd w:val="clear" w:color="auto" w:fill="auto"/>
            <w:tcMar>
              <w:left w:w="0" w:type="dxa"/>
              <w:right w:w="0" w:type="dxa"/>
            </w:tcMar>
            <w:vAlign w:val="center"/>
          </w:tcPr>
          <w:p w:rsidR="007806C1" w:rsidRPr="00D90DD1" w:rsidRDefault="007806C1" w:rsidP="00D90DD1">
            <w:pPr>
              <w:spacing w:line="276" w:lineRule="auto"/>
              <w:jc w:val="center"/>
              <w:rPr>
                <w:rFonts w:asciiTheme="majorHAnsi" w:hAnsiTheme="majorHAnsi" w:cs="宋体"/>
                <w:sz w:val="22"/>
              </w:rPr>
            </w:pPr>
            <w:r w:rsidRPr="00D90DD1">
              <w:rPr>
                <w:rFonts w:asciiTheme="majorHAnsi" w:hAnsiTheme="majorHAnsi"/>
                <w:sz w:val="22"/>
              </w:rPr>
              <w:t>6.14±0.04b</w:t>
            </w:r>
          </w:p>
        </w:tc>
        <w:tc>
          <w:tcPr>
            <w:tcW w:w="784" w:type="pct"/>
            <w:tcBorders>
              <w:top w:val="single" w:sz="6" w:space="0" w:color="auto"/>
            </w:tcBorders>
            <w:tcMar>
              <w:left w:w="0" w:type="dxa"/>
              <w:right w:w="0" w:type="dxa"/>
            </w:tcMar>
            <w:vAlign w:val="center"/>
          </w:tcPr>
          <w:p w:rsidR="007806C1" w:rsidRPr="00D90DD1" w:rsidRDefault="007806C1" w:rsidP="00D90DD1">
            <w:pPr>
              <w:spacing w:line="276" w:lineRule="auto"/>
              <w:jc w:val="center"/>
              <w:rPr>
                <w:rFonts w:asciiTheme="majorHAnsi" w:hAnsiTheme="majorHAnsi" w:cs="宋体"/>
                <w:sz w:val="22"/>
              </w:rPr>
            </w:pPr>
            <w:r w:rsidRPr="00D90DD1">
              <w:rPr>
                <w:rFonts w:asciiTheme="majorHAnsi" w:hAnsiTheme="majorHAnsi"/>
                <w:sz w:val="22"/>
              </w:rPr>
              <w:t>6.39±0.01c</w:t>
            </w:r>
          </w:p>
        </w:tc>
        <w:tc>
          <w:tcPr>
            <w:tcW w:w="726" w:type="pct"/>
            <w:tcBorders>
              <w:top w:val="single" w:sz="6" w:space="0" w:color="auto"/>
            </w:tcBorders>
            <w:vAlign w:val="center"/>
          </w:tcPr>
          <w:p w:rsidR="007806C1" w:rsidRPr="00D90DD1" w:rsidRDefault="007806C1" w:rsidP="00D90DD1">
            <w:pPr>
              <w:spacing w:line="276" w:lineRule="auto"/>
              <w:jc w:val="center"/>
              <w:rPr>
                <w:rFonts w:asciiTheme="majorHAnsi" w:hAnsiTheme="majorHAnsi" w:cs="宋体"/>
                <w:sz w:val="22"/>
              </w:rPr>
            </w:pPr>
            <w:r w:rsidRPr="00D90DD1">
              <w:rPr>
                <w:rFonts w:asciiTheme="majorHAnsi" w:hAnsiTheme="majorHAnsi"/>
                <w:sz w:val="22"/>
              </w:rPr>
              <w:t>6.57±0.02c</w:t>
            </w:r>
          </w:p>
        </w:tc>
      </w:tr>
      <w:tr w:rsidR="00CF2609" w:rsidRPr="00D90DD1" w:rsidTr="00CF2609">
        <w:trPr>
          <w:trHeight w:val="267"/>
        </w:trPr>
        <w:tc>
          <w:tcPr>
            <w:tcW w:w="1023" w:type="pct"/>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SOC (g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5.77±0.26a</w:t>
            </w:r>
          </w:p>
        </w:tc>
        <w:tc>
          <w:tcPr>
            <w:tcW w:w="784"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6.06±0.13a</w:t>
            </w:r>
          </w:p>
        </w:tc>
        <w:tc>
          <w:tcPr>
            <w:tcW w:w="853"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7.97±0.05b</w:t>
            </w:r>
          </w:p>
        </w:tc>
        <w:tc>
          <w:tcPr>
            <w:tcW w:w="784" w:type="pct"/>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14.99±0.63c</w:t>
            </w:r>
          </w:p>
        </w:tc>
        <w:tc>
          <w:tcPr>
            <w:tcW w:w="726" w:type="pct"/>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16.29±0.30c</w:t>
            </w:r>
          </w:p>
        </w:tc>
      </w:tr>
      <w:tr w:rsidR="00CF2609" w:rsidRPr="00D90DD1" w:rsidTr="00CF2609">
        <w:trPr>
          <w:trHeight w:val="267"/>
        </w:trPr>
        <w:tc>
          <w:tcPr>
            <w:tcW w:w="1023" w:type="pct"/>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TN (g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0.68±0.01a</w:t>
            </w:r>
          </w:p>
        </w:tc>
        <w:tc>
          <w:tcPr>
            <w:tcW w:w="784"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0.80±0.01b</w:t>
            </w:r>
          </w:p>
        </w:tc>
        <w:tc>
          <w:tcPr>
            <w:tcW w:w="853"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0.81±0.02b</w:t>
            </w:r>
          </w:p>
        </w:tc>
        <w:tc>
          <w:tcPr>
            <w:tcW w:w="784" w:type="pct"/>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1.08±0.03c</w:t>
            </w:r>
          </w:p>
        </w:tc>
        <w:tc>
          <w:tcPr>
            <w:tcW w:w="726" w:type="pct"/>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1.12±0.01c</w:t>
            </w:r>
          </w:p>
        </w:tc>
      </w:tr>
      <w:tr w:rsidR="00CF2609" w:rsidRPr="00D90DD1" w:rsidTr="00CF2609">
        <w:trPr>
          <w:trHeight w:val="155"/>
        </w:trPr>
        <w:tc>
          <w:tcPr>
            <w:tcW w:w="1023" w:type="pct"/>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TP (g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0.42±0.02a</w:t>
            </w:r>
          </w:p>
        </w:tc>
        <w:tc>
          <w:tcPr>
            <w:tcW w:w="784"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0.45±0.03ab</w:t>
            </w:r>
          </w:p>
        </w:tc>
        <w:tc>
          <w:tcPr>
            <w:tcW w:w="853"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0.48±0.02bc</w:t>
            </w:r>
          </w:p>
        </w:tc>
        <w:tc>
          <w:tcPr>
            <w:tcW w:w="784" w:type="pct"/>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0.51±0.01c</w:t>
            </w:r>
          </w:p>
        </w:tc>
        <w:tc>
          <w:tcPr>
            <w:tcW w:w="726" w:type="pct"/>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0.52±0.01c</w:t>
            </w:r>
          </w:p>
        </w:tc>
      </w:tr>
      <w:tr w:rsidR="00CF2609" w:rsidRPr="00D90DD1" w:rsidTr="00CF2609">
        <w:trPr>
          <w:trHeight w:val="150"/>
        </w:trPr>
        <w:tc>
          <w:tcPr>
            <w:tcW w:w="1023" w:type="pct"/>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TK (g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20.74±0.58a</w:t>
            </w:r>
          </w:p>
        </w:tc>
        <w:tc>
          <w:tcPr>
            <w:tcW w:w="784"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21.29±0.59ab</w:t>
            </w:r>
          </w:p>
        </w:tc>
        <w:tc>
          <w:tcPr>
            <w:tcW w:w="853"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22.48±0.40bc</w:t>
            </w:r>
          </w:p>
        </w:tc>
        <w:tc>
          <w:tcPr>
            <w:tcW w:w="784" w:type="pct"/>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22.45±0.37bc</w:t>
            </w:r>
          </w:p>
        </w:tc>
        <w:tc>
          <w:tcPr>
            <w:tcW w:w="726" w:type="pct"/>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23.55±0.15c</w:t>
            </w:r>
          </w:p>
        </w:tc>
      </w:tr>
      <w:tr w:rsidR="00CF2609" w:rsidRPr="00D90DD1" w:rsidTr="00CF2609">
        <w:trPr>
          <w:trHeight w:val="150"/>
        </w:trPr>
        <w:tc>
          <w:tcPr>
            <w:tcW w:w="1023" w:type="pct"/>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AN (mg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50.23±1.29ab</w:t>
            </w:r>
          </w:p>
        </w:tc>
        <w:tc>
          <w:tcPr>
            <w:tcW w:w="784"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52.68±2.16b</w:t>
            </w:r>
          </w:p>
        </w:tc>
        <w:tc>
          <w:tcPr>
            <w:tcW w:w="853"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49.89±0.97ab</w:t>
            </w:r>
          </w:p>
        </w:tc>
        <w:tc>
          <w:tcPr>
            <w:tcW w:w="784" w:type="pct"/>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47.78±0.89a</w:t>
            </w:r>
          </w:p>
        </w:tc>
        <w:tc>
          <w:tcPr>
            <w:tcW w:w="726" w:type="pct"/>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47.77±0.56a</w:t>
            </w:r>
          </w:p>
        </w:tc>
      </w:tr>
      <w:tr w:rsidR="00CF2609" w:rsidRPr="00D90DD1" w:rsidTr="00CF2609">
        <w:trPr>
          <w:trHeight w:val="267"/>
        </w:trPr>
        <w:tc>
          <w:tcPr>
            <w:tcW w:w="1023" w:type="pct"/>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AP (mg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36.13±2.48a</w:t>
            </w:r>
          </w:p>
        </w:tc>
        <w:tc>
          <w:tcPr>
            <w:tcW w:w="784"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47.03±0.86b</w:t>
            </w:r>
          </w:p>
        </w:tc>
        <w:tc>
          <w:tcPr>
            <w:tcW w:w="853"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52.35±1.35bc</w:t>
            </w:r>
          </w:p>
        </w:tc>
        <w:tc>
          <w:tcPr>
            <w:tcW w:w="784" w:type="pct"/>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60.61±1.23c</w:t>
            </w:r>
          </w:p>
        </w:tc>
        <w:tc>
          <w:tcPr>
            <w:tcW w:w="726" w:type="pct"/>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60.75±2.05c</w:t>
            </w:r>
          </w:p>
        </w:tc>
      </w:tr>
      <w:tr w:rsidR="00CF2609" w:rsidRPr="00D90DD1" w:rsidTr="00CF2609">
        <w:trPr>
          <w:trHeight w:val="267"/>
        </w:trPr>
        <w:tc>
          <w:tcPr>
            <w:tcW w:w="1023" w:type="pct"/>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AK (mg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183.33±7.94a</w:t>
            </w:r>
          </w:p>
        </w:tc>
        <w:tc>
          <w:tcPr>
            <w:tcW w:w="784"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283.33±7.73b</w:t>
            </w:r>
          </w:p>
        </w:tc>
        <w:tc>
          <w:tcPr>
            <w:tcW w:w="853" w:type="pct"/>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316.67±8.45bc</w:t>
            </w:r>
          </w:p>
        </w:tc>
        <w:tc>
          <w:tcPr>
            <w:tcW w:w="784" w:type="pct"/>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541.67±11.37c</w:t>
            </w:r>
          </w:p>
        </w:tc>
        <w:tc>
          <w:tcPr>
            <w:tcW w:w="726" w:type="pct"/>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550±11.58c</w:t>
            </w:r>
          </w:p>
        </w:tc>
      </w:tr>
      <w:tr w:rsidR="00CF2609" w:rsidRPr="00D90DD1" w:rsidTr="00CF2609">
        <w:trPr>
          <w:trHeight w:val="155"/>
        </w:trPr>
        <w:tc>
          <w:tcPr>
            <w:tcW w:w="1023" w:type="pct"/>
            <w:tcBorders>
              <w:bottom w:val="nil"/>
            </w:tcBorders>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CEC (</w:t>
            </w:r>
            <w:proofErr w:type="spellStart"/>
            <w:r w:rsidRPr="00D90DD1">
              <w:rPr>
                <w:rFonts w:asciiTheme="majorHAnsi" w:hAnsiTheme="majorHAnsi"/>
                <w:sz w:val="22"/>
              </w:rPr>
              <w:t>cmol</w:t>
            </w:r>
            <w:proofErr w:type="spellEnd"/>
            <w:r w:rsidRPr="00D90DD1">
              <w:rPr>
                <w:rFonts w:asciiTheme="majorHAnsi" w:hAnsiTheme="majorHAnsi"/>
                <w:sz w:val="22"/>
              </w:rPr>
              <w:t xml:space="preserve"> kg</w:t>
            </w:r>
            <w:r w:rsidRPr="00D90DD1">
              <w:rPr>
                <w:rFonts w:asciiTheme="majorHAnsi" w:hAnsiTheme="majorHAnsi"/>
                <w:sz w:val="22"/>
                <w:vertAlign w:val="superscript"/>
                <w:lang w:val="en-GB"/>
              </w:rPr>
              <w:t>−1</w:t>
            </w:r>
            <w:r w:rsidRPr="00D90DD1">
              <w:rPr>
                <w:rFonts w:asciiTheme="majorHAnsi" w:hAnsiTheme="majorHAnsi"/>
                <w:sz w:val="22"/>
              </w:rPr>
              <w:t>)</w:t>
            </w:r>
          </w:p>
        </w:tc>
        <w:tc>
          <w:tcPr>
            <w:tcW w:w="830" w:type="pct"/>
            <w:tcBorders>
              <w:bottom w:val="nil"/>
            </w:tcBorders>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13.80±1.20a</w:t>
            </w:r>
          </w:p>
        </w:tc>
        <w:tc>
          <w:tcPr>
            <w:tcW w:w="784" w:type="pct"/>
            <w:tcBorders>
              <w:bottom w:val="nil"/>
            </w:tcBorders>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13.50±0.75a</w:t>
            </w:r>
          </w:p>
        </w:tc>
        <w:tc>
          <w:tcPr>
            <w:tcW w:w="853" w:type="pct"/>
            <w:tcBorders>
              <w:bottom w:val="nil"/>
            </w:tcBorders>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14.01±1.63a</w:t>
            </w:r>
          </w:p>
        </w:tc>
        <w:tc>
          <w:tcPr>
            <w:tcW w:w="784" w:type="pct"/>
            <w:tcBorders>
              <w:bottom w:val="nil"/>
            </w:tcBorders>
            <w:tcMar>
              <w:left w:w="0" w:type="dxa"/>
              <w:right w:w="0" w:type="dxa"/>
            </w:tcMar>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13.70±0.32a</w:t>
            </w:r>
          </w:p>
        </w:tc>
        <w:tc>
          <w:tcPr>
            <w:tcW w:w="726" w:type="pct"/>
            <w:tcBorders>
              <w:bottom w:val="nil"/>
            </w:tcBorders>
            <w:vAlign w:val="center"/>
          </w:tcPr>
          <w:p w:rsidR="008D299E" w:rsidRPr="00D90DD1" w:rsidRDefault="008D299E" w:rsidP="00D90DD1">
            <w:pPr>
              <w:spacing w:line="276" w:lineRule="auto"/>
              <w:jc w:val="center"/>
              <w:rPr>
                <w:rFonts w:asciiTheme="majorHAnsi" w:hAnsiTheme="majorHAnsi" w:cs="宋体"/>
                <w:sz w:val="22"/>
              </w:rPr>
            </w:pPr>
            <w:r w:rsidRPr="00D90DD1">
              <w:rPr>
                <w:rFonts w:asciiTheme="majorHAnsi" w:hAnsiTheme="majorHAnsi"/>
                <w:sz w:val="22"/>
              </w:rPr>
              <w:t>14.79±1.07a</w:t>
            </w:r>
          </w:p>
        </w:tc>
      </w:tr>
      <w:tr w:rsidR="00CF2609" w:rsidRPr="00D90DD1" w:rsidTr="00CF2609">
        <w:trPr>
          <w:trHeight w:val="155"/>
        </w:trPr>
        <w:tc>
          <w:tcPr>
            <w:tcW w:w="1023" w:type="pct"/>
            <w:tcBorders>
              <w:top w:val="nil"/>
              <w:bottom w:val="single" w:sz="12" w:space="0" w:color="auto"/>
            </w:tcBorders>
            <w:tcMar>
              <w:left w:w="0" w:type="dxa"/>
              <w:right w:w="0" w:type="dxa"/>
            </w:tcMar>
            <w:vAlign w:val="center"/>
          </w:tcPr>
          <w:p w:rsidR="008D299E" w:rsidRPr="00D90DD1" w:rsidRDefault="008D299E" w:rsidP="00D90DD1">
            <w:pPr>
              <w:spacing w:line="276" w:lineRule="auto"/>
              <w:jc w:val="left"/>
              <w:rPr>
                <w:rFonts w:asciiTheme="majorHAnsi" w:hAnsiTheme="majorHAnsi"/>
                <w:sz w:val="22"/>
              </w:rPr>
            </w:pPr>
            <w:r w:rsidRPr="00D90DD1">
              <w:rPr>
                <w:rFonts w:asciiTheme="majorHAnsi" w:hAnsiTheme="majorHAnsi"/>
                <w:sz w:val="22"/>
              </w:rPr>
              <w:t>Bulk density (g cm</w:t>
            </w:r>
            <w:r w:rsidRPr="00D90DD1">
              <w:rPr>
                <w:rFonts w:asciiTheme="majorHAnsi" w:hAnsiTheme="majorHAnsi"/>
                <w:sz w:val="22"/>
                <w:vertAlign w:val="superscript"/>
                <w:lang w:val="en-GB"/>
              </w:rPr>
              <w:t>−</w:t>
            </w:r>
            <w:r w:rsidRPr="00D90DD1">
              <w:rPr>
                <w:rFonts w:asciiTheme="majorHAnsi" w:hAnsiTheme="majorHAnsi"/>
                <w:sz w:val="22"/>
                <w:vertAlign w:val="superscript"/>
              </w:rPr>
              <w:t>3</w:t>
            </w:r>
            <w:r w:rsidRPr="00D90DD1">
              <w:rPr>
                <w:rFonts w:asciiTheme="majorHAnsi" w:hAnsiTheme="majorHAnsi"/>
                <w:sz w:val="22"/>
              </w:rPr>
              <w:t>)</w:t>
            </w:r>
          </w:p>
        </w:tc>
        <w:tc>
          <w:tcPr>
            <w:tcW w:w="830" w:type="pct"/>
            <w:tcBorders>
              <w:top w:val="nil"/>
              <w:bottom w:val="single" w:sz="12" w:space="0" w:color="auto"/>
            </w:tcBorders>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1.38±0.01c</w:t>
            </w:r>
          </w:p>
        </w:tc>
        <w:tc>
          <w:tcPr>
            <w:tcW w:w="784" w:type="pct"/>
            <w:tcBorders>
              <w:top w:val="nil"/>
              <w:bottom w:val="single" w:sz="12" w:space="0" w:color="auto"/>
            </w:tcBorders>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1.29±0.01c</w:t>
            </w:r>
          </w:p>
        </w:tc>
        <w:tc>
          <w:tcPr>
            <w:tcW w:w="853" w:type="pct"/>
            <w:tcBorders>
              <w:top w:val="nil"/>
              <w:bottom w:val="single" w:sz="12" w:space="0" w:color="auto"/>
            </w:tcBorders>
            <w:shd w:val="clear" w:color="auto" w:fill="auto"/>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1.21±0.01b</w:t>
            </w:r>
          </w:p>
        </w:tc>
        <w:tc>
          <w:tcPr>
            <w:tcW w:w="784" w:type="pct"/>
            <w:tcBorders>
              <w:top w:val="nil"/>
              <w:bottom w:val="single" w:sz="12" w:space="0" w:color="auto"/>
            </w:tcBorders>
            <w:tcMar>
              <w:left w:w="0" w:type="dxa"/>
              <w:right w:w="0" w:type="dxa"/>
            </w:tcMar>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1.19±0.01b</w:t>
            </w:r>
          </w:p>
        </w:tc>
        <w:tc>
          <w:tcPr>
            <w:tcW w:w="726" w:type="pct"/>
            <w:tcBorders>
              <w:top w:val="nil"/>
              <w:bottom w:val="single" w:sz="12" w:space="0" w:color="auto"/>
            </w:tcBorders>
            <w:vAlign w:val="center"/>
          </w:tcPr>
          <w:p w:rsidR="008D299E" w:rsidRPr="00D90DD1" w:rsidRDefault="008D299E" w:rsidP="00D90DD1">
            <w:pPr>
              <w:spacing w:line="276" w:lineRule="auto"/>
              <w:jc w:val="center"/>
              <w:rPr>
                <w:rFonts w:asciiTheme="majorHAnsi" w:hAnsiTheme="majorHAnsi"/>
                <w:sz w:val="22"/>
              </w:rPr>
            </w:pPr>
            <w:r w:rsidRPr="00D90DD1">
              <w:rPr>
                <w:rFonts w:asciiTheme="majorHAnsi" w:hAnsiTheme="majorHAnsi"/>
                <w:sz w:val="22"/>
              </w:rPr>
              <w:t>1.14±0.01a</w:t>
            </w:r>
          </w:p>
        </w:tc>
      </w:tr>
    </w:tbl>
    <w:p w:rsidR="006B422E" w:rsidRPr="00D90DD1" w:rsidRDefault="004541E8" w:rsidP="00D90DD1">
      <w:pPr>
        <w:snapToGrid w:val="0"/>
        <w:spacing w:line="276" w:lineRule="auto"/>
        <w:rPr>
          <w:rFonts w:asciiTheme="majorHAnsi" w:eastAsia="Arial Unicode MS" w:hAnsiTheme="majorHAnsi" w:cs="Arial Unicode MS"/>
          <w:b/>
          <w:noProof/>
          <w:sz w:val="22"/>
        </w:rPr>
      </w:pPr>
      <w:r w:rsidRPr="00D90DD1">
        <w:rPr>
          <w:rFonts w:asciiTheme="majorHAnsi" w:eastAsia="Arial Unicode MS" w:hAnsiTheme="majorHAnsi" w:cs="Arial Unicode MS"/>
          <w:b/>
          <w:kern w:val="24"/>
          <w:sz w:val="22"/>
        </w:rPr>
        <w:t>a.</w:t>
      </w:r>
      <w:r w:rsidRPr="00D90DD1">
        <w:rPr>
          <w:rFonts w:asciiTheme="majorHAnsi" w:eastAsia="Arial Unicode MS" w:hAnsiTheme="majorHAnsi" w:cs="Arial Unicode MS"/>
          <w:kern w:val="24"/>
          <w:sz w:val="22"/>
        </w:rPr>
        <w:t xml:space="preserve"> </w:t>
      </w:r>
      <w:r w:rsidR="006B422E" w:rsidRPr="00D90DD1">
        <w:rPr>
          <w:rFonts w:asciiTheme="majorHAnsi" w:hAnsiTheme="majorHAnsi"/>
          <w:bCs/>
          <w:sz w:val="22"/>
        </w:rPr>
        <w:t>V</w:t>
      </w:r>
      <w:r w:rsidR="006B422E" w:rsidRPr="00D90DD1">
        <w:rPr>
          <w:rFonts w:asciiTheme="majorHAnsi" w:hAnsiTheme="majorHAnsi"/>
          <w:sz w:val="22"/>
        </w:rPr>
        <w:t xml:space="preserve">alues are the means (n=3) ± the standard error of the mean. Values in the same column followed by a lowercase letter indicate </w:t>
      </w:r>
      <w:r w:rsidR="006B422E" w:rsidRPr="00D90DD1">
        <w:rPr>
          <w:rFonts w:asciiTheme="majorHAnsi" w:hAnsiTheme="majorHAnsi"/>
          <w:sz w:val="22"/>
          <w:lang w:val="en-GB"/>
        </w:rPr>
        <w:t>significant differences (</w:t>
      </w:r>
      <w:r w:rsidR="006B422E" w:rsidRPr="00D90DD1">
        <w:rPr>
          <w:rFonts w:asciiTheme="majorHAnsi" w:hAnsiTheme="majorHAnsi"/>
          <w:i/>
          <w:iCs/>
          <w:sz w:val="22"/>
          <w:lang w:val="en-GB"/>
        </w:rPr>
        <w:t>P</w:t>
      </w:r>
      <w:r w:rsidR="004B6559" w:rsidRPr="00D90DD1">
        <w:rPr>
          <w:rFonts w:asciiTheme="majorHAnsi" w:hAnsiTheme="majorHAnsi"/>
          <w:sz w:val="22"/>
          <w:lang w:val="en-GB"/>
        </w:rPr>
        <w:t xml:space="preserve"> &lt; 0.05) revealed by </w:t>
      </w:r>
      <w:proofErr w:type="spellStart"/>
      <w:r w:rsidR="004B6559" w:rsidRPr="00D90DD1">
        <w:rPr>
          <w:rFonts w:asciiTheme="majorHAnsi" w:hAnsiTheme="majorHAnsi"/>
          <w:sz w:val="22"/>
          <w:lang w:val="en-GB"/>
        </w:rPr>
        <w:t>Bonferroni’</w:t>
      </w:r>
      <w:r w:rsidR="006B422E" w:rsidRPr="00D90DD1">
        <w:rPr>
          <w:rFonts w:asciiTheme="majorHAnsi" w:hAnsiTheme="majorHAnsi"/>
          <w:sz w:val="22"/>
          <w:lang w:val="en-GB"/>
        </w:rPr>
        <w:t>s</w:t>
      </w:r>
      <w:proofErr w:type="spellEnd"/>
      <w:r w:rsidR="006B422E" w:rsidRPr="00D90DD1">
        <w:rPr>
          <w:rFonts w:asciiTheme="majorHAnsi" w:hAnsiTheme="majorHAnsi"/>
          <w:sz w:val="22"/>
          <w:lang w:val="en-GB"/>
        </w:rPr>
        <w:t xml:space="preserve"> post hoc test</w:t>
      </w:r>
      <w:r w:rsidR="006B422E" w:rsidRPr="00D90DD1">
        <w:rPr>
          <w:rFonts w:asciiTheme="majorHAnsi" w:hAnsiTheme="majorHAnsi"/>
          <w:sz w:val="22"/>
        </w:rPr>
        <w:t>.</w:t>
      </w:r>
      <w:r w:rsidR="006B422E" w:rsidRPr="00D90DD1">
        <w:rPr>
          <w:rFonts w:asciiTheme="majorHAnsi" w:eastAsia="Arial Unicode MS" w:hAnsiTheme="majorHAnsi" w:cs="Arial Unicode MS"/>
          <w:b/>
          <w:noProof/>
          <w:sz w:val="22"/>
        </w:rPr>
        <w:t xml:space="preserve"> </w:t>
      </w:r>
      <w:r w:rsidRPr="00D90DD1">
        <w:rPr>
          <w:rFonts w:asciiTheme="majorHAnsi" w:eastAsia="Arial Unicode MS" w:hAnsiTheme="majorHAnsi" w:cs="Arial Unicode MS"/>
          <w:kern w:val="24"/>
          <w:sz w:val="22"/>
        </w:rPr>
        <w:t xml:space="preserve">CK, </w:t>
      </w:r>
      <w:r w:rsidRPr="00D90DD1">
        <w:rPr>
          <w:rFonts w:asciiTheme="majorHAnsi" w:eastAsia="Arial Unicode MS" w:hAnsiTheme="majorHAnsi" w:cs="Arial Unicode MS"/>
          <w:sz w:val="22"/>
        </w:rPr>
        <w:t>no fertilizer</w:t>
      </w:r>
      <w:r w:rsidRPr="00D90DD1">
        <w:rPr>
          <w:rFonts w:asciiTheme="majorHAnsi" w:hAnsiTheme="majorHAnsi" w:cs="Arial"/>
          <w:sz w:val="22"/>
        </w:rPr>
        <w:t xml:space="preserve">; CF, </w:t>
      </w:r>
      <w:r w:rsidRPr="00D90DD1">
        <w:rPr>
          <w:rStyle w:val="fontstyle01"/>
          <w:rFonts w:asciiTheme="majorHAnsi" w:eastAsia="宋体" w:hAnsiTheme="majorHAnsi" w:cs="Times New Roman"/>
          <w:color w:val="auto"/>
          <w:kern w:val="0"/>
          <w:sz w:val="22"/>
          <w:szCs w:val="22"/>
        </w:rPr>
        <w:t>conventional fertilization</w:t>
      </w:r>
      <w:r w:rsidRPr="00D90DD1">
        <w:rPr>
          <w:rFonts w:asciiTheme="majorHAnsi" w:hAnsiTheme="majorHAnsi" w:cs="Arial"/>
          <w:sz w:val="22"/>
        </w:rPr>
        <w:t xml:space="preserve">; LB, </w:t>
      </w:r>
      <w:r w:rsidRPr="00D90DD1">
        <w:rPr>
          <w:rStyle w:val="fontstyle01"/>
          <w:rFonts w:asciiTheme="majorHAnsi" w:eastAsia="宋体" w:hAnsiTheme="majorHAnsi" w:cs="Times New Roman"/>
          <w:color w:val="auto"/>
          <w:kern w:val="0"/>
          <w:sz w:val="22"/>
          <w:szCs w:val="22"/>
        </w:rPr>
        <w:t>low biochar with 2400 kg ha</w:t>
      </w:r>
      <w:r w:rsidRPr="00D90DD1">
        <w:rPr>
          <w:rFonts w:asciiTheme="majorHAnsi" w:eastAsia="Arial Unicode MS" w:hAnsiTheme="majorHAnsi" w:cs="Arial Unicode MS"/>
          <w:sz w:val="22"/>
          <w:vertAlign w:val="superscript"/>
        </w:rPr>
        <w:t>–1</w:t>
      </w:r>
      <w:r w:rsidRPr="00D90DD1">
        <w:rPr>
          <w:rFonts w:asciiTheme="majorHAnsi" w:hAnsiTheme="majorHAnsi" w:cs="Arial"/>
          <w:sz w:val="22"/>
        </w:rPr>
        <w:t xml:space="preserve"> y</w:t>
      </w:r>
      <w:r w:rsidRPr="00D90DD1">
        <w:rPr>
          <w:rFonts w:asciiTheme="majorHAnsi" w:hAnsiTheme="majorHAnsi" w:cs="Arial"/>
          <w:sz w:val="22"/>
          <w:vertAlign w:val="superscript"/>
        </w:rPr>
        <w:t>−1</w:t>
      </w:r>
      <w:r w:rsidRPr="00D90DD1">
        <w:rPr>
          <w:rFonts w:asciiTheme="majorHAnsi" w:hAnsiTheme="majorHAnsi" w:cs="Arial"/>
          <w:sz w:val="22"/>
        </w:rPr>
        <w:t>; MB, medium biochar with 7200 kg ha</w:t>
      </w:r>
      <w:r w:rsidRPr="00D90DD1">
        <w:rPr>
          <w:rFonts w:asciiTheme="majorHAnsi" w:hAnsiTheme="majorHAnsi" w:cs="Arial"/>
          <w:sz w:val="22"/>
          <w:vertAlign w:val="superscript"/>
        </w:rPr>
        <w:t>−1</w:t>
      </w:r>
      <w:r w:rsidRPr="00D90DD1">
        <w:rPr>
          <w:rFonts w:asciiTheme="majorHAnsi" w:hAnsiTheme="majorHAnsi" w:cs="Arial"/>
          <w:sz w:val="22"/>
        </w:rPr>
        <w:t xml:space="preserve"> y</w:t>
      </w:r>
      <w:r w:rsidRPr="00D90DD1">
        <w:rPr>
          <w:rFonts w:asciiTheme="majorHAnsi" w:hAnsiTheme="majorHAnsi" w:cs="Arial"/>
          <w:sz w:val="22"/>
          <w:vertAlign w:val="superscript"/>
        </w:rPr>
        <w:t>−1</w:t>
      </w:r>
      <w:r w:rsidRPr="00D90DD1">
        <w:rPr>
          <w:rFonts w:asciiTheme="majorHAnsi" w:hAnsiTheme="majorHAnsi" w:cs="Arial"/>
          <w:sz w:val="22"/>
        </w:rPr>
        <w:t xml:space="preserve">; HB, high biochar with 12000 kg </w:t>
      </w:r>
      <w:bookmarkStart w:id="1" w:name="_Hlk526459530"/>
      <w:r w:rsidRPr="00D90DD1">
        <w:rPr>
          <w:rFonts w:asciiTheme="majorHAnsi" w:hAnsiTheme="majorHAnsi" w:cs="Arial"/>
          <w:sz w:val="22"/>
        </w:rPr>
        <w:t>ha</w:t>
      </w:r>
      <w:r w:rsidRPr="00D90DD1">
        <w:rPr>
          <w:rFonts w:asciiTheme="majorHAnsi" w:hAnsiTheme="majorHAnsi" w:cs="Arial"/>
          <w:sz w:val="22"/>
          <w:vertAlign w:val="superscript"/>
        </w:rPr>
        <w:t>−1</w:t>
      </w:r>
      <w:bookmarkEnd w:id="1"/>
      <w:r w:rsidRPr="00D90DD1">
        <w:rPr>
          <w:rFonts w:asciiTheme="majorHAnsi" w:hAnsiTheme="majorHAnsi" w:cs="Arial"/>
          <w:sz w:val="22"/>
        </w:rPr>
        <w:t xml:space="preserve"> </w:t>
      </w:r>
      <w:bookmarkStart w:id="2" w:name="_Hlk526459591"/>
      <w:r w:rsidRPr="00D90DD1">
        <w:rPr>
          <w:rFonts w:asciiTheme="majorHAnsi" w:hAnsiTheme="majorHAnsi" w:cs="Arial"/>
          <w:sz w:val="22"/>
        </w:rPr>
        <w:t>y</w:t>
      </w:r>
      <w:r w:rsidRPr="00D90DD1">
        <w:rPr>
          <w:rFonts w:asciiTheme="majorHAnsi" w:hAnsiTheme="majorHAnsi" w:cs="Arial"/>
          <w:sz w:val="22"/>
          <w:vertAlign w:val="superscript"/>
        </w:rPr>
        <w:t>−1</w:t>
      </w:r>
      <w:bookmarkEnd w:id="2"/>
      <w:r w:rsidRPr="00D90DD1">
        <w:rPr>
          <w:rFonts w:asciiTheme="majorHAnsi" w:hAnsiTheme="majorHAnsi" w:cs="Arial"/>
          <w:sz w:val="22"/>
        </w:rPr>
        <w:t>.</w:t>
      </w:r>
      <w:r w:rsidR="00BD3D2F" w:rsidRPr="00D90DD1">
        <w:rPr>
          <w:rFonts w:asciiTheme="majorHAnsi" w:eastAsia="Arial Unicode MS" w:hAnsiTheme="majorHAnsi" w:cs="Arial Unicode MS"/>
          <w:b/>
          <w:noProof/>
          <w:sz w:val="22"/>
        </w:rPr>
        <w:t xml:space="preserve"> </w:t>
      </w:r>
      <w:r w:rsidR="006B422E" w:rsidRPr="00D90DD1">
        <w:rPr>
          <w:rFonts w:asciiTheme="majorHAnsi" w:eastAsia="Arial Unicode MS" w:hAnsiTheme="majorHAnsi" w:cs="Arial Unicode MS"/>
          <w:kern w:val="24"/>
          <w:sz w:val="22"/>
        </w:rPr>
        <w:t xml:space="preserve">SOC, soil organic carbon; TN, total nitrogen; TP, total phosphorus; TK, total potassium; AN, available nitrogen; AP, available phosphorus; AK, available potassium; </w:t>
      </w:r>
      <w:bookmarkStart w:id="3" w:name="OLE_LINK47"/>
      <w:bookmarkStart w:id="4" w:name="OLE_LINK48"/>
      <w:r w:rsidR="006B422E" w:rsidRPr="00D90DD1">
        <w:rPr>
          <w:rFonts w:asciiTheme="majorHAnsi" w:eastAsia="Arial Unicode MS" w:hAnsiTheme="majorHAnsi" w:cs="Arial Unicode MS"/>
          <w:kern w:val="24"/>
          <w:sz w:val="22"/>
        </w:rPr>
        <w:t>CEC, cation exchange capacity</w:t>
      </w:r>
      <w:bookmarkEnd w:id="3"/>
      <w:bookmarkEnd w:id="4"/>
      <w:r w:rsidR="006B422E" w:rsidRPr="00D90DD1">
        <w:rPr>
          <w:rFonts w:asciiTheme="majorHAnsi" w:eastAsia="Arial Unicode MS" w:hAnsiTheme="majorHAnsi" w:cs="Arial Unicode MS"/>
          <w:kern w:val="24"/>
          <w:sz w:val="22"/>
        </w:rPr>
        <w:t>.</w:t>
      </w:r>
    </w:p>
    <w:p w:rsidR="006B422E" w:rsidRPr="00D90DD1" w:rsidRDefault="006B422E" w:rsidP="00D47C1C">
      <w:pPr>
        <w:snapToGrid w:val="0"/>
        <w:rPr>
          <w:rFonts w:asciiTheme="majorHAnsi" w:eastAsia="Arial Unicode MS" w:hAnsiTheme="majorHAnsi" w:cs="Arial Unicode MS"/>
          <w:kern w:val="24"/>
          <w:sz w:val="22"/>
        </w:rPr>
      </w:pPr>
    </w:p>
    <w:p w:rsidR="00FB03BF" w:rsidRPr="00D90DD1" w:rsidRDefault="00C84A1B" w:rsidP="00D90DD1">
      <w:pPr>
        <w:pageBreakBefore/>
        <w:spacing w:line="276" w:lineRule="auto"/>
        <w:rPr>
          <w:rFonts w:asciiTheme="majorHAnsi" w:eastAsia="Arial Unicode MS" w:hAnsiTheme="majorHAnsi" w:cs="Arial Unicode MS"/>
          <w:sz w:val="22"/>
        </w:rPr>
      </w:pPr>
      <w:r w:rsidRPr="00D90DD1">
        <w:rPr>
          <w:rFonts w:asciiTheme="majorHAnsi" w:hAnsiTheme="majorHAnsi"/>
          <w:b/>
          <w:sz w:val="22"/>
        </w:rPr>
        <w:lastRenderedPageBreak/>
        <w:t>Table S</w:t>
      </w:r>
      <w:r w:rsidR="00BD3D2F" w:rsidRPr="00D90DD1">
        <w:rPr>
          <w:rFonts w:asciiTheme="majorHAnsi" w:hAnsiTheme="majorHAnsi"/>
          <w:b/>
          <w:sz w:val="22"/>
        </w:rPr>
        <w:t>2</w:t>
      </w:r>
      <w:r w:rsidRPr="00D90DD1">
        <w:rPr>
          <w:rFonts w:asciiTheme="majorHAnsi" w:hAnsiTheme="majorHAnsi"/>
          <w:b/>
          <w:sz w:val="22"/>
        </w:rPr>
        <w:t xml:space="preserve"> </w:t>
      </w:r>
      <w:r w:rsidRPr="00D90DD1">
        <w:rPr>
          <w:rFonts w:asciiTheme="majorHAnsi" w:hAnsiTheme="majorHAnsi"/>
          <w:sz w:val="22"/>
        </w:rPr>
        <w:t xml:space="preserve">Topological properties of co-occurring bacterial and fungal networks obtained </w:t>
      </w:r>
      <w:r w:rsidR="0044418A" w:rsidRPr="00D90DD1">
        <w:rPr>
          <w:rFonts w:asciiTheme="majorHAnsi" w:hAnsiTheme="majorHAnsi"/>
          <w:sz w:val="22"/>
        </w:rPr>
        <w:t>under</w:t>
      </w:r>
      <w:r w:rsidRPr="00D90DD1">
        <w:rPr>
          <w:rFonts w:asciiTheme="majorHAnsi" w:hAnsiTheme="majorHAnsi"/>
          <w:sz w:val="22"/>
        </w:rPr>
        <w:t xml:space="preserve"> biochar no</w:t>
      </w:r>
      <w:r w:rsidR="003638E9" w:rsidRPr="00D90DD1">
        <w:rPr>
          <w:rFonts w:asciiTheme="majorHAnsi" w:hAnsiTheme="majorHAnsi"/>
          <w:sz w:val="22"/>
        </w:rPr>
        <w:t xml:space="preserve">namended and amended treatments in the </w:t>
      </w:r>
      <w:r w:rsidR="00FB03BF" w:rsidRPr="00D90DD1">
        <w:rPr>
          <w:rFonts w:asciiTheme="majorHAnsi" w:eastAsia="Arial Unicode MS" w:hAnsiTheme="majorHAnsi" w:cs="Arial Unicode MS"/>
          <w:sz w:val="22"/>
        </w:rPr>
        <w:t xml:space="preserve">field experiment and </w:t>
      </w:r>
      <w:r w:rsidR="003638E9" w:rsidRPr="00D90DD1">
        <w:rPr>
          <w:rFonts w:asciiTheme="majorHAnsi" w:eastAsia="Arial Unicode MS" w:hAnsiTheme="majorHAnsi" w:cs="Arial Unicode MS"/>
          <w:noProof/>
          <w:sz w:val="22"/>
        </w:rPr>
        <w:t>stable isotope probing</w:t>
      </w:r>
      <w:r w:rsidR="003638E9" w:rsidRPr="00D90DD1">
        <w:rPr>
          <w:rFonts w:asciiTheme="majorHAnsi" w:eastAsia="Arial Unicode MS" w:hAnsiTheme="majorHAnsi" w:cs="Arial Unicode MS"/>
          <w:sz w:val="22"/>
        </w:rPr>
        <w:t xml:space="preserve"> </w:t>
      </w:r>
      <w:r w:rsidR="004E54CA" w:rsidRPr="00D90DD1">
        <w:rPr>
          <w:rFonts w:asciiTheme="majorHAnsi" w:eastAsia="Arial Unicode MS" w:hAnsiTheme="majorHAnsi" w:cs="Arial Unicode MS"/>
          <w:noProof/>
          <w:sz w:val="22"/>
        </w:rPr>
        <w:t>microcosms</w:t>
      </w:r>
      <w:r w:rsidR="003638E9" w:rsidRPr="00D90DD1">
        <w:rPr>
          <w:rFonts w:asciiTheme="majorHAnsi" w:eastAsia="Arial Unicode MS" w:hAnsiTheme="majorHAnsi" w:cs="Arial Unicode MS"/>
          <w:sz w:val="22"/>
          <w:vertAlign w:val="superscript"/>
        </w:rPr>
        <w:t>a</w:t>
      </w:r>
      <w:r w:rsidR="003638E9" w:rsidRPr="00D90DD1">
        <w:rPr>
          <w:rFonts w:asciiTheme="majorHAnsi" w:eastAsia="Arial Unicode MS" w:hAnsiTheme="majorHAnsi" w:cs="Arial Unicode MS"/>
          <w:sz w:val="22"/>
        </w:rPr>
        <w:t>.</w:t>
      </w:r>
    </w:p>
    <w:tbl>
      <w:tblPr>
        <w:tblpPr w:leftFromText="181" w:rightFromText="181" w:vertAnchor="text" w:tblpX="-481" w:tblpY="1"/>
        <w:tblW w:w="5553" w:type="pct"/>
        <w:tblLayout w:type="fixed"/>
        <w:tblLook w:val="0000"/>
      </w:tblPr>
      <w:tblGrid>
        <w:gridCol w:w="3871"/>
        <w:gridCol w:w="1487"/>
        <w:gridCol w:w="1280"/>
        <w:gridCol w:w="360"/>
        <w:gridCol w:w="1489"/>
        <w:gridCol w:w="1197"/>
      </w:tblGrid>
      <w:tr w:rsidR="0044418A" w:rsidRPr="00D90DD1" w:rsidTr="00C647B6">
        <w:trPr>
          <w:trHeight w:val="330"/>
        </w:trPr>
        <w:tc>
          <w:tcPr>
            <w:tcW w:w="1998" w:type="pct"/>
            <w:vMerge w:val="restart"/>
            <w:tcBorders>
              <w:top w:val="single" w:sz="12" w:space="0" w:color="auto"/>
              <w:left w:val="nil"/>
              <w:right w:val="nil"/>
            </w:tcBorders>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Network metrics</w:t>
            </w:r>
          </w:p>
        </w:tc>
        <w:tc>
          <w:tcPr>
            <w:tcW w:w="1429" w:type="pct"/>
            <w:gridSpan w:val="2"/>
            <w:tcBorders>
              <w:top w:val="single" w:sz="12" w:space="0" w:color="auto"/>
              <w:left w:val="nil"/>
              <w:bottom w:val="single" w:sz="8" w:space="0" w:color="auto"/>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Bacterial community</w:t>
            </w:r>
          </w:p>
        </w:tc>
        <w:tc>
          <w:tcPr>
            <w:tcW w:w="186" w:type="pct"/>
            <w:vMerge w:val="restart"/>
            <w:tcBorders>
              <w:top w:val="single" w:sz="12" w:space="0" w:color="auto"/>
              <w:left w:val="nil"/>
              <w:right w:val="nil"/>
            </w:tcBorders>
            <w:vAlign w:val="center"/>
          </w:tcPr>
          <w:p w:rsidR="00C84A1B" w:rsidRPr="00D90DD1" w:rsidRDefault="00C84A1B" w:rsidP="00D90DD1">
            <w:pPr>
              <w:spacing w:line="276" w:lineRule="auto"/>
              <w:jc w:val="center"/>
              <w:rPr>
                <w:rFonts w:asciiTheme="majorHAnsi" w:hAnsiTheme="majorHAnsi"/>
                <w:sz w:val="22"/>
              </w:rPr>
            </w:pPr>
          </w:p>
        </w:tc>
        <w:tc>
          <w:tcPr>
            <w:tcW w:w="1387" w:type="pct"/>
            <w:gridSpan w:val="2"/>
            <w:tcBorders>
              <w:top w:val="single" w:sz="12" w:space="0" w:color="auto"/>
              <w:left w:val="nil"/>
              <w:bottom w:val="single" w:sz="8" w:space="0" w:color="auto"/>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Fungal community</w:t>
            </w:r>
          </w:p>
        </w:tc>
      </w:tr>
      <w:tr w:rsidR="0044418A" w:rsidRPr="00D90DD1" w:rsidTr="00C647B6">
        <w:trPr>
          <w:trHeight w:val="330"/>
        </w:trPr>
        <w:tc>
          <w:tcPr>
            <w:tcW w:w="1998" w:type="pct"/>
            <w:vMerge/>
            <w:tcBorders>
              <w:left w:val="nil"/>
              <w:bottom w:val="single" w:sz="8" w:space="0" w:color="auto"/>
              <w:right w:val="nil"/>
            </w:tcBorders>
            <w:vAlign w:val="center"/>
          </w:tcPr>
          <w:p w:rsidR="00C84A1B" w:rsidRPr="00D90DD1" w:rsidRDefault="00C84A1B" w:rsidP="00D90DD1">
            <w:pPr>
              <w:spacing w:line="276" w:lineRule="auto"/>
              <w:jc w:val="center"/>
              <w:rPr>
                <w:rFonts w:asciiTheme="majorHAnsi" w:hAnsiTheme="majorHAnsi"/>
                <w:sz w:val="22"/>
              </w:rPr>
            </w:pPr>
          </w:p>
        </w:tc>
        <w:tc>
          <w:tcPr>
            <w:tcW w:w="768" w:type="pct"/>
            <w:tcBorders>
              <w:top w:val="single" w:sz="8" w:space="0" w:color="auto"/>
              <w:left w:val="nil"/>
              <w:bottom w:val="single" w:sz="8" w:space="0" w:color="auto"/>
              <w:right w:val="nil"/>
            </w:tcBorders>
            <w:shd w:val="clear" w:color="auto" w:fill="auto"/>
            <w:vAlign w:val="center"/>
          </w:tcPr>
          <w:p w:rsidR="00C84A1B" w:rsidRPr="00D90DD1" w:rsidRDefault="0044418A" w:rsidP="00D90DD1">
            <w:pPr>
              <w:spacing w:line="276" w:lineRule="auto"/>
              <w:jc w:val="center"/>
              <w:rPr>
                <w:rFonts w:asciiTheme="majorHAnsi" w:hAnsiTheme="majorHAnsi"/>
                <w:sz w:val="22"/>
              </w:rPr>
            </w:pPr>
            <w:r w:rsidRPr="00D90DD1">
              <w:rPr>
                <w:rFonts w:asciiTheme="majorHAnsi" w:hAnsiTheme="majorHAnsi"/>
                <w:sz w:val="22"/>
              </w:rPr>
              <w:t>nonamended</w:t>
            </w:r>
          </w:p>
        </w:tc>
        <w:tc>
          <w:tcPr>
            <w:tcW w:w="661" w:type="pct"/>
            <w:tcBorders>
              <w:top w:val="single" w:sz="8" w:space="0" w:color="auto"/>
              <w:left w:val="nil"/>
              <w:bottom w:val="single" w:sz="8" w:space="0" w:color="auto"/>
              <w:right w:val="nil"/>
            </w:tcBorders>
          </w:tcPr>
          <w:p w:rsidR="00C84A1B" w:rsidRPr="00D90DD1" w:rsidRDefault="0044418A" w:rsidP="00D90DD1">
            <w:pPr>
              <w:spacing w:line="276" w:lineRule="auto"/>
              <w:jc w:val="center"/>
              <w:rPr>
                <w:rFonts w:asciiTheme="majorHAnsi" w:hAnsiTheme="majorHAnsi"/>
                <w:sz w:val="22"/>
              </w:rPr>
            </w:pPr>
            <w:r w:rsidRPr="00D90DD1">
              <w:rPr>
                <w:rFonts w:asciiTheme="majorHAnsi" w:hAnsiTheme="majorHAnsi"/>
                <w:sz w:val="22"/>
              </w:rPr>
              <w:t>amended</w:t>
            </w:r>
          </w:p>
        </w:tc>
        <w:tc>
          <w:tcPr>
            <w:tcW w:w="186" w:type="pct"/>
            <w:vMerge/>
            <w:tcBorders>
              <w:left w:val="nil"/>
              <w:bottom w:val="single" w:sz="8" w:space="0" w:color="auto"/>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single" w:sz="8" w:space="0" w:color="auto"/>
              <w:left w:val="nil"/>
              <w:bottom w:val="single" w:sz="8" w:space="0" w:color="auto"/>
              <w:right w:val="nil"/>
            </w:tcBorders>
            <w:vAlign w:val="center"/>
          </w:tcPr>
          <w:p w:rsidR="00C84A1B" w:rsidRPr="00D90DD1" w:rsidRDefault="0044418A" w:rsidP="00D90DD1">
            <w:pPr>
              <w:spacing w:line="276" w:lineRule="auto"/>
              <w:jc w:val="center"/>
              <w:rPr>
                <w:rFonts w:asciiTheme="majorHAnsi" w:hAnsiTheme="majorHAnsi"/>
                <w:sz w:val="22"/>
              </w:rPr>
            </w:pPr>
            <w:r w:rsidRPr="00D90DD1">
              <w:rPr>
                <w:rFonts w:asciiTheme="majorHAnsi" w:hAnsiTheme="majorHAnsi"/>
                <w:sz w:val="22"/>
              </w:rPr>
              <w:t>nonamended</w:t>
            </w:r>
          </w:p>
        </w:tc>
        <w:tc>
          <w:tcPr>
            <w:tcW w:w="618" w:type="pct"/>
            <w:tcBorders>
              <w:top w:val="single" w:sz="8" w:space="0" w:color="auto"/>
              <w:left w:val="nil"/>
              <w:bottom w:val="single" w:sz="8" w:space="0" w:color="auto"/>
              <w:right w:val="nil"/>
            </w:tcBorders>
          </w:tcPr>
          <w:p w:rsidR="00C84A1B" w:rsidRPr="00D90DD1" w:rsidRDefault="0044418A" w:rsidP="00D90DD1">
            <w:pPr>
              <w:spacing w:line="276" w:lineRule="auto"/>
              <w:jc w:val="center"/>
              <w:rPr>
                <w:rFonts w:asciiTheme="majorHAnsi" w:hAnsiTheme="majorHAnsi"/>
                <w:sz w:val="22"/>
              </w:rPr>
            </w:pPr>
            <w:r w:rsidRPr="00D90DD1">
              <w:rPr>
                <w:rFonts w:asciiTheme="majorHAnsi" w:hAnsiTheme="majorHAnsi"/>
                <w:sz w:val="22"/>
              </w:rPr>
              <w:t>amended</w:t>
            </w:r>
          </w:p>
        </w:tc>
      </w:tr>
      <w:tr w:rsidR="0044418A" w:rsidRPr="00D90DD1" w:rsidTr="00C647B6">
        <w:trPr>
          <w:trHeight w:val="300"/>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b/>
                <w:sz w:val="22"/>
              </w:rPr>
              <w:t>Empirical networks</w:t>
            </w:r>
          </w:p>
        </w:tc>
        <w:tc>
          <w:tcPr>
            <w:tcW w:w="768" w:type="pct"/>
            <w:tcBorders>
              <w:top w:val="nil"/>
              <w:left w:val="nil"/>
              <w:bottom w:val="nil"/>
              <w:right w:val="nil"/>
            </w:tcBorders>
            <w:shd w:val="clear" w:color="auto" w:fill="auto"/>
            <w:noWrap/>
            <w:vAlign w:val="center"/>
          </w:tcPr>
          <w:p w:rsidR="00C84A1B" w:rsidRPr="00D90DD1" w:rsidRDefault="00C84A1B" w:rsidP="00D90DD1">
            <w:pPr>
              <w:spacing w:line="276" w:lineRule="auto"/>
              <w:jc w:val="center"/>
              <w:rPr>
                <w:rFonts w:asciiTheme="majorHAnsi" w:hAnsiTheme="majorHAnsi"/>
                <w:sz w:val="22"/>
              </w:rPr>
            </w:pP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618"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r>
      <w:tr w:rsidR="0044418A" w:rsidRPr="00D90DD1" w:rsidTr="00C647B6">
        <w:trPr>
          <w:trHeight w:val="300"/>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Number of nodes</w:t>
            </w:r>
          </w:p>
        </w:tc>
        <w:tc>
          <w:tcPr>
            <w:tcW w:w="768" w:type="pct"/>
            <w:tcBorders>
              <w:top w:val="nil"/>
              <w:left w:val="nil"/>
              <w:bottom w:val="nil"/>
              <w:right w:val="nil"/>
            </w:tcBorders>
            <w:shd w:val="clear" w:color="auto" w:fill="auto"/>
            <w:noWrap/>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59</w:t>
            </w:r>
            <w:r w:rsidR="00BB72E9" w:rsidRPr="00D90DD1">
              <w:rPr>
                <w:rFonts w:asciiTheme="majorHAnsi" w:hAnsiTheme="majorHAnsi"/>
                <w:sz w:val="22"/>
              </w:rPr>
              <w:t xml:space="preserve"> (</w:t>
            </w:r>
            <w:r w:rsidR="002C7796" w:rsidRPr="00D90DD1">
              <w:rPr>
                <w:rFonts w:asciiTheme="majorHAnsi" w:hAnsiTheme="majorHAnsi"/>
                <w:sz w:val="22"/>
              </w:rPr>
              <w:t>47</w:t>
            </w:r>
            <w:r w:rsidR="00BB72E9" w:rsidRPr="00D90DD1">
              <w:rPr>
                <w:rFonts w:asciiTheme="majorHAnsi" w:hAnsiTheme="majorHAnsi"/>
                <w:sz w:val="22"/>
              </w:rPr>
              <w:t>)</w:t>
            </w: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77</w:t>
            </w:r>
            <w:r w:rsidR="006418D9" w:rsidRPr="00D90DD1">
              <w:rPr>
                <w:rFonts w:asciiTheme="majorHAnsi" w:hAnsiTheme="majorHAnsi"/>
                <w:sz w:val="22"/>
              </w:rPr>
              <w:t xml:space="preserve"> (65)</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50</w:t>
            </w:r>
            <w:r w:rsidR="00DD51A5" w:rsidRPr="00D90DD1">
              <w:rPr>
                <w:rFonts w:asciiTheme="majorHAnsi" w:hAnsiTheme="majorHAnsi"/>
                <w:sz w:val="22"/>
              </w:rPr>
              <w:t xml:space="preserve"> (38)</w:t>
            </w:r>
          </w:p>
        </w:tc>
        <w:tc>
          <w:tcPr>
            <w:tcW w:w="618"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58</w:t>
            </w:r>
            <w:r w:rsidR="00DD51A5" w:rsidRPr="00D90DD1">
              <w:rPr>
                <w:rFonts w:asciiTheme="majorHAnsi" w:hAnsiTheme="majorHAnsi"/>
                <w:sz w:val="22"/>
              </w:rPr>
              <w:t xml:space="preserve"> (46)</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Number of edges</w:t>
            </w:r>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8</w:t>
            </w:r>
            <w:r w:rsidR="00123E9B" w:rsidRPr="00D90DD1">
              <w:rPr>
                <w:rFonts w:asciiTheme="majorHAnsi" w:hAnsiTheme="majorHAnsi"/>
                <w:sz w:val="22"/>
              </w:rPr>
              <w:t>2</w:t>
            </w:r>
            <w:r w:rsidR="003E1D4D" w:rsidRPr="00D90DD1">
              <w:rPr>
                <w:rFonts w:asciiTheme="majorHAnsi" w:hAnsiTheme="majorHAnsi"/>
                <w:sz w:val="22"/>
              </w:rPr>
              <w:t xml:space="preserve"> (</w:t>
            </w:r>
            <w:r w:rsidR="00123E9B" w:rsidRPr="00D90DD1">
              <w:rPr>
                <w:rFonts w:asciiTheme="majorHAnsi" w:hAnsiTheme="majorHAnsi"/>
                <w:sz w:val="22"/>
              </w:rPr>
              <w:t>48</w:t>
            </w:r>
            <w:r w:rsidR="003E1D4D" w:rsidRPr="00D90DD1">
              <w:rPr>
                <w:rFonts w:asciiTheme="majorHAnsi" w:hAnsiTheme="majorHAnsi"/>
                <w:sz w:val="22"/>
              </w:rPr>
              <w:t>)</w:t>
            </w: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1</w:t>
            </w:r>
            <w:r w:rsidR="00ED70C2" w:rsidRPr="00D90DD1">
              <w:rPr>
                <w:rFonts w:asciiTheme="majorHAnsi" w:hAnsiTheme="majorHAnsi"/>
                <w:sz w:val="22"/>
              </w:rPr>
              <w:t>2</w:t>
            </w:r>
            <w:r w:rsidR="001F04CF" w:rsidRPr="00D90DD1">
              <w:rPr>
                <w:rFonts w:asciiTheme="majorHAnsi" w:hAnsiTheme="majorHAnsi"/>
                <w:sz w:val="22"/>
              </w:rPr>
              <w:t>8</w:t>
            </w:r>
            <w:r w:rsidR="006418D9" w:rsidRPr="00D90DD1">
              <w:rPr>
                <w:rFonts w:asciiTheme="majorHAnsi" w:hAnsiTheme="majorHAnsi"/>
                <w:sz w:val="22"/>
              </w:rPr>
              <w:t xml:space="preserve"> (</w:t>
            </w:r>
            <w:r w:rsidR="0038188B" w:rsidRPr="00D90DD1">
              <w:rPr>
                <w:rFonts w:asciiTheme="majorHAnsi" w:hAnsiTheme="majorHAnsi"/>
                <w:sz w:val="22"/>
              </w:rPr>
              <w:t>8</w:t>
            </w:r>
            <w:r w:rsidR="00ED70C2" w:rsidRPr="00D90DD1">
              <w:rPr>
                <w:rFonts w:asciiTheme="majorHAnsi" w:hAnsiTheme="majorHAnsi"/>
                <w:sz w:val="22"/>
              </w:rPr>
              <w:t>0</w:t>
            </w:r>
            <w:r w:rsidR="006418D9" w:rsidRPr="00D90DD1">
              <w:rPr>
                <w:rFonts w:asciiTheme="majorHAnsi" w:hAnsiTheme="majorHAnsi"/>
                <w:sz w:val="22"/>
              </w:rPr>
              <w:t>)</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7</w:t>
            </w:r>
            <w:r w:rsidR="00970FDE" w:rsidRPr="00D90DD1">
              <w:rPr>
                <w:rFonts w:asciiTheme="majorHAnsi" w:hAnsiTheme="majorHAnsi"/>
                <w:sz w:val="22"/>
              </w:rPr>
              <w:t>1</w:t>
            </w:r>
            <w:r w:rsidR="00DD51A5" w:rsidRPr="00D90DD1">
              <w:rPr>
                <w:rFonts w:asciiTheme="majorHAnsi" w:hAnsiTheme="majorHAnsi"/>
                <w:sz w:val="22"/>
              </w:rPr>
              <w:t xml:space="preserve"> (</w:t>
            </w:r>
            <w:r w:rsidR="00970FDE" w:rsidRPr="00D90DD1">
              <w:rPr>
                <w:rFonts w:asciiTheme="majorHAnsi" w:hAnsiTheme="majorHAnsi"/>
                <w:sz w:val="22"/>
              </w:rPr>
              <w:t>41</w:t>
            </w:r>
            <w:r w:rsidR="00DD51A5" w:rsidRPr="00D90DD1">
              <w:rPr>
                <w:rFonts w:asciiTheme="majorHAnsi" w:hAnsiTheme="majorHAnsi"/>
                <w:sz w:val="22"/>
              </w:rPr>
              <w:t>)</w:t>
            </w:r>
          </w:p>
        </w:tc>
        <w:tc>
          <w:tcPr>
            <w:tcW w:w="618" w:type="pct"/>
            <w:tcBorders>
              <w:top w:val="nil"/>
              <w:left w:val="nil"/>
              <w:bottom w:val="nil"/>
              <w:right w:val="nil"/>
            </w:tcBorders>
          </w:tcPr>
          <w:p w:rsidR="00C84A1B" w:rsidRPr="00D90DD1" w:rsidRDefault="005D3B6D" w:rsidP="00D90DD1">
            <w:pPr>
              <w:spacing w:line="276" w:lineRule="auto"/>
              <w:jc w:val="center"/>
              <w:rPr>
                <w:rFonts w:asciiTheme="majorHAnsi" w:hAnsiTheme="majorHAnsi"/>
                <w:sz w:val="22"/>
              </w:rPr>
            </w:pPr>
            <w:r w:rsidRPr="00D90DD1">
              <w:rPr>
                <w:rFonts w:asciiTheme="majorHAnsi" w:hAnsiTheme="majorHAnsi"/>
                <w:sz w:val="22"/>
              </w:rPr>
              <w:t>88 (57</w:t>
            </w:r>
            <w:r w:rsidR="00DD51A5" w:rsidRPr="00D90DD1">
              <w:rPr>
                <w:rFonts w:asciiTheme="majorHAnsi" w:hAnsiTheme="majorHAnsi"/>
                <w:sz w:val="22"/>
              </w:rPr>
              <w:t>)</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bookmarkStart w:id="5" w:name="OLE_LINK3"/>
            <w:bookmarkStart w:id="6" w:name="OLE_LINK4"/>
            <w:r w:rsidRPr="00D90DD1">
              <w:rPr>
                <w:rFonts w:asciiTheme="majorHAnsi" w:hAnsiTheme="majorHAnsi"/>
                <w:sz w:val="22"/>
              </w:rPr>
              <w:t>Number of positive correlations</w:t>
            </w:r>
            <w:bookmarkEnd w:id="5"/>
            <w:bookmarkEnd w:id="6"/>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6</w:t>
            </w:r>
            <w:r w:rsidR="00123E9B" w:rsidRPr="00D90DD1">
              <w:rPr>
                <w:rFonts w:asciiTheme="majorHAnsi" w:hAnsiTheme="majorHAnsi"/>
                <w:sz w:val="22"/>
              </w:rPr>
              <w:t>2</w:t>
            </w:r>
            <w:r w:rsidR="00B263CC" w:rsidRPr="00D90DD1">
              <w:rPr>
                <w:rFonts w:asciiTheme="majorHAnsi" w:hAnsiTheme="majorHAnsi"/>
                <w:sz w:val="22"/>
              </w:rPr>
              <w:t xml:space="preserve"> (</w:t>
            </w:r>
            <w:r w:rsidR="00123E9B" w:rsidRPr="00D90DD1">
              <w:rPr>
                <w:rFonts w:asciiTheme="majorHAnsi" w:hAnsiTheme="majorHAnsi"/>
                <w:sz w:val="22"/>
              </w:rPr>
              <w:t>38</w:t>
            </w:r>
            <w:r w:rsidR="00B263CC" w:rsidRPr="00D90DD1">
              <w:rPr>
                <w:rFonts w:asciiTheme="majorHAnsi" w:hAnsiTheme="majorHAnsi"/>
                <w:sz w:val="22"/>
              </w:rPr>
              <w:t>)</w:t>
            </w:r>
          </w:p>
        </w:tc>
        <w:tc>
          <w:tcPr>
            <w:tcW w:w="661" w:type="pct"/>
            <w:tcBorders>
              <w:top w:val="nil"/>
              <w:left w:val="nil"/>
              <w:bottom w:val="nil"/>
              <w:right w:val="nil"/>
            </w:tcBorders>
          </w:tcPr>
          <w:p w:rsidR="00C84A1B" w:rsidRPr="00D90DD1" w:rsidRDefault="00BB0942" w:rsidP="00D90DD1">
            <w:pPr>
              <w:spacing w:line="276" w:lineRule="auto"/>
              <w:jc w:val="center"/>
              <w:rPr>
                <w:rFonts w:asciiTheme="majorHAnsi" w:hAnsiTheme="majorHAnsi"/>
                <w:sz w:val="22"/>
              </w:rPr>
            </w:pPr>
            <w:r w:rsidRPr="00D90DD1">
              <w:rPr>
                <w:rFonts w:asciiTheme="majorHAnsi" w:hAnsiTheme="majorHAnsi"/>
                <w:sz w:val="22"/>
              </w:rPr>
              <w:t>9</w:t>
            </w:r>
            <w:r w:rsidR="001F04CF" w:rsidRPr="00D90DD1">
              <w:rPr>
                <w:rFonts w:asciiTheme="majorHAnsi" w:hAnsiTheme="majorHAnsi"/>
                <w:sz w:val="22"/>
              </w:rPr>
              <w:t>2</w:t>
            </w:r>
            <w:r w:rsidR="00DD51A5" w:rsidRPr="00D90DD1">
              <w:rPr>
                <w:rFonts w:asciiTheme="majorHAnsi" w:hAnsiTheme="majorHAnsi"/>
                <w:sz w:val="22"/>
              </w:rPr>
              <w:t xml:space="preserve"> (</w:t>
            </w:r>
            <w:r w:rsidR="0038188B" w:rsidRPr="00D90DD1">
              <w:rPr>
                <w:rFonts w:asciiTheme="majorHAnsi" w:hAnsiTheme="majorHAnsi"/>
                <w:sz w:val="22"/>
              </w:rPr>
              <w:t>5</w:t>
            </w:r>
            <w:r w:rsidR="00ED70C2" w:rsidRPr="00D90DD1">
              <w:rPr>
                <w:rFonts w:asciiTheme="majorHAnsi" w:hAnsiTheme="majorHAnsi"/>
                <w:sz w:val="22"/>
              </w:rPr>
              <w:t>2</w:t>
            </w:r>
            <w:r w:rsidR="00DD51A5" w:rsidRPr="00D90DD1">
              <w:rPr>
                <w:rFonts w:asciiTheme="majorHAnsi" w:hAnsiTheme="majorHAnsi"/>
                <w:sz w:val="22"/>
              </w:rPr>
              <w:t>)</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6</w:t>
            </w:r>
            <w:r w:rsidR="00970FDE" w:rsidRPr="00D90DD1">
              <w:rPr>
                <w:rFonts w:asciiTheme="majorHAnsi" w:hAnsiTheme="majorHAnsi"/>
                <w:sz w:val="22"/>
              </w:rPr>
              <w:t>2</w:t>
            </w:r>
            <w:r w:rsidR="00DD51A5" w:rsidRPr="00D90DD1">
              <w:rPr>
                <w:rFonts w:asciiTheme="majorHAnsi" w:hAnsiTheme="majorHAnsi"/>
                <w:sz w:val="22"/>
              </w:rPr>
              <w:t xml:space="preserve"> (</w:t>
            </w:r>
            <w:r w:rsidR="00643D47" w:rsidRPr="00D90DD1">
              <w:rPr>
                <w:rFonts w:asciiTheme="majorHAnsi" w:hAnsiTheme="majorHAnsi"/>
                <w:sz w:val="22"/>
              </w:rPr>
              <w:t>30</w:t>
            </w:r>
            <w:r w:rsidR="00DD51A5" w:rsidRPr="00D90DD1">
              <w:rPr>
                <w:rFonts w:asciiTheme="majorHAnsi" w:hAnsiTheme="majorHAnsi"/>
                <w:sz w:val="22"/>
              </w:rPr>
              <w:t>)</w:t>
            </w:r>
          </w:p>
        </w:tc>
        <w:tc>
          <w:tcPr>
            <w:tcW w:w="618" w:type="pct"/>
            <w:tcBorders>
              <w:top w:val="nil"/>
              <w:left w:val="nil"/>
              <w:bottom w:val="nil"/>
              <w:right w:val="nil"/>
            </w:tcBorders>
          </w:tcPr>
          <w:p w:rsidR="00C84A1B" w:rsidRPr="00D90DD1" w:rsidRDefault="005D3B6D" w:rsidP="00D90DD1">
            <w:pPr>
              <w:spacing w:line="276" w:lineRule="auto"/>
              <w:jc w:val="center"/>
              <w:rPr>
                <w:rFonts w:asciiTheme="majorHAnsi" w:hAnsiTheme="majorHAnsi"/>
                <w:sz w:val="22"/>
              </w:rPr>
            </w:pPr>
            <w:r w:rsidRPr="00D90DD1">
              <w:rPr>
                <w:rFonts w:asciiTheme="majorHAnsi" w:hAnsiTheme="majorHAnsi"/>
                <w:sz w:val="22"/>
              </w:rPr>
              <w:t>59</w:t>
            </w:r>
            <w:r w:rsidR="00DD51A5" w:rsidRPr="00D90DD1">
              <w:rPr>
                <w:rFonts w:asciiTheme="majorHAnsi" w:hAnsiTheme="majorHAnsi"/>
                <w:sz w:val="22"/>
              </w:rPr>
              <w:t xml:space="preserve"> (3</w:t>
            </w:r>
            <w:r w:rsidRPr="00D90DD1">
              <w:rPr>
                <w:rFonts w:asciiTheme="majorHAnsi" w:hAnsiTheme="majorHAnsi"/>
                <w:sz w:val="22"/>
              </w:rPr>
              <w:t>3</w:t>
            </w:r>
            <w:r w:rsidR="00DD51A5" w:rsidRPr="00D90DD1">
              <w:rPr>
                <w:rFonts w:asciiTheme="majorHAnsi" w:hAnsiTheme="majorHAnsi"/>
                <w:sz w:val="22"/>
              </w:rPr>
              <w:t>)</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Number of negative correlations</w:t>
            </w:r>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20</w:t>
            </w:r>
            <w:r w:rsidR="00B263CC" w:rsidRPr="00D90DD1">
              <w:rPr>
                <w:rFonts w:asciiTheme="majorHAnsi" w:hAnsiTheme="majorHAnsi"/>
                <w:sz w:val="22"/>
              </w:rPr>
              <w:t xml:space="preserve"> (</w:t>
            </w:r>
            <w:r w:rsidR="002C7796" w:rsidRPr="00D90DD1">
              <w:rPr>
                <w:rFonts w:asciiTheme="majorHAnsi" w:hAnsiTheme="majorHAnsi"/>
                <w:sz w:val="22"/>
              </w:rPr>
              <w:t>10</w:t>
            </w:r>
            <w:r w:rsidR="00B263CC" w:rsidRPr="00D90DD1">
              <w:rPr>
                <w:rFonts w:asciiTheme="majorHAnsi" w:hAnsiTheme="majorHAnsi"/>
                <w:sz w:val="22"/>
              </w:rPr>
              <w:t>)</w:t>
            </w:r>
          </w:p>
        </w:tc>
        <w:tc>
          <w:tcPr>
            <w:tcW w:w="661" w:type="pct"/>
            <w:tcBorders>
              <w:top w:val="nil"/>
              <w:left w:val="nil"/>
              <w:bottom w:val="nil"/>
              <w:right w:val="nil"/>
            </w:tcBorders>
          </w:tcPr>
          <w:p w:rsidR="00C84A1B" w:rsidRPr="00D90DD1" w:rsidRDefault="001C5D19" w:rsidP="00D90DD1">
            <w:pPr>
              <w:spacing w:line="276" w:lineRule="auto"/>
              <w:jc w:val="center"/>
              <w:rPr>
                <w:rFonts w:asciiTheme="majorHAnsi" w:hAnsiTheme="majorHAnsi"/>
                <w:sz w:val="22"/>
              </w:rPr>
            </w:pPr>
            <w:r w:rsidRPr="00D90DD1">
              <w:rPr>
                <w:rFonts w:asciiTheme="majorHAnsi" w:hAnsiTheme="majorHAnsi"/>
                <w:sz w:val="22"/>
              </w:rPr>
              <w:t>36</w:t>
            </w:r>
            <w:r w:rsidR="006418D9" w:rsidRPr="00D90DD1">
              <w:rPr>
                <w:rFonts w:asciiTheme="majorHAnsi" w:hAnsiTheme="majorHAnsi"/>
                <w:sz w:val="22"/>
              </w:rPr>
              <w:t xml:space="preserve"> (</w:t>
            </w:r>
            <w:r w:rsidR="0038188B" w:rsidRPr="00D90DD1">
              <w:rPr>
                <w:rFonts w:asciiTheme="majorHAnsi" w:hAnsiTheme="majorHAnsi"/>
                <w:sz w:val="22"/>
              </w:rPr>
              <w:t>28</w:t>
            </w:r>
            <w:r w:rsidR="006418D9" w:rsidRPr="00D90DD1">
              <w:rPr>
                <w:rFonts w:asciiTheme="majorHAnsi" w:hAnsiTheme="majorHAnsi"/>
                <w:sz w:val="22"/>
              </w:rPr>
              <w:t>)</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970FDE" w:rsidP="00D90DD1">
            <w:pPr>
              <w:spacing w:line="276" w:lineRule="auto"/>
              <w:jc w:val="center"/>
              <w:rPr>
                <w:rFonts w:asciiTheme="majorHAnsi" w:hAnsiTheme="majorHAnsi"/>
                <w:sz w:val="22"/>
              </w:rPr>
            </w:pPr>
            <w:r w:rsidRPr="00D90DD1">
              <w:rPr>
                <w:rFonts w:asciiTheme="majorHAnsi" w:hAnsiTheme="majorHAnsi"/>
                <w:sz w:val="22"/>
              </w:rPr>
              <w:t>9</w:t>
            </w:r>
            <w:r w:rsidR="00DD51A5" w:rsidRPr="00D90DD1">
              <w:rPr>
                <w:rFonts w:asciiTheme="majorHAnsi" w:hAnsiTheme="majorHAnsi"/>
                <w:sz w:val="22"/>
              </w:rPr>
              <w:t xml:space="preserve"> (</w:t>
            </w:r>
            <w:r w:rsidRPr="00D90DD1">
              <w:rPr>
                <w:rFonts w:asciiTheme="majorHAnsi" w:hAnsiTheme="majorHAnsi"/>
                <w:sz w:val="22"/>
              </w:rPr>
              <w:t>11</w:t>
            </w:r>
            <w:r w:rsidR="00DD51A5" w:rsidRPr="00D90DD1">
              <w:rPr>
                <w:rFonts w:asciiTheme="majorHAnsi" w:hAnsiTheme="majorHAnsi"/>
                <w:sz w:val="22"/>
              </w:rPr>
              <w:t>)</w:t>
            </w:r>
          </w:p>
        </w:tc>
        <w:tc>
          <w:tcPr>
            <w:tcW w:w="618" w:type="pct"/>
            <w:tcBorders>
              <w:top w:val="nil"/>
              <w:left w:val="nil"/>
              <w:bottom w:val="nil"/>
              <w:right w:val="nil"/>
            </w:tcBorders>
          </w:tcPr>
          <w:p w:rsidR="00C84A1B" w:rsidRPr="00D90DD1" w:rsidRDefault="005D3B6D" w:rsidP="00D90DD1">
            <w:pPr>
              <w:spacing w:line="276" w:lineRule="auto"/>
              <w:jc w:val="center"/>
              <w:rPr>
                <w:rFonts w:asciiTheme="majorHAnsi" w:hAnsiTheme="majorHAnsi"/>
                <w:sz w:val="22"/>
              </w:rPr>
            </w:pPr>
            <w:r w:rsidRPr="00D90DD1">
              <w:rPr>
                <w:rFonts w:asciiTheme="majorHAnsi" w:hAnsiTheme="majorHAnsi"/>
                <w:sz w:val="22"/>
              </w:rPr>
              <w:t>29</w:t>
            </w:r>
            <w:r w:rsidR="00DD51A5" w:rsidRPr="00D90DD1">
              <w:rPr>
                <w:rFonts w:asciiTheme="majorHAnsi" w:hAnsiTheme="majorHAnsi"/>
                <w:sz w:val="22"/>
              </w:rPr>
              <w:t xml:space="preserve"> (2</w:t>
            </w:r>
            <w:r w:rsidRPr="00D90DD1">
              <w:rPr>
                <w:rFonts w:asciiTheme="majorHAnsi" w:hAnsiTheme="majorHAnsi"/>
                <w:sz w:val="22"/>
              </w:rPr>
              <w:t>4</w:t>
            </w:r>
            <w:r w:rsidR="00DD51A5" w:rsidRPr="00D90DD1">
              <w:rPr>
                <w:rFonts w:asciiTheme="majorHAnsi" w:hAnsiTheme="majorHAnsi"/>
                <w:sz w:val="22"/>
              </w:rPr>
              <w:t>)</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bookmarkStart w:id="7" w:name="OLE_LINK5"/>
            <w:r w:rsidRPr="00D90DD1">
              <w:rPr>
                <w:rFonts w:asciiTheme="majorHAnsi" w:hAnsiTheme="majorHAnsi"/>
                <w:sz w:val="22"/>
              </w:rPr>
              <w:t>Average path length</w:t>
            </w:r>
            <w:bookmarkEnd w:id="7"/>
            <w:r w:rsidRPr="00D90DD1">
              <w:rPr>
                <w:rFonts w:asciiTheme="majorHAnsi" w:hAnsiTheme="majorHAnsi"/>
                <w:sz w:val="22"/>
              </w:rPr>
              <w:t xml:space="preserve"> (APL)</w:t>
            </w:r>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2.824</w:t>
            </w: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1.837</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3.436</w:t>
            </w:r>
          </w:p>
        </w:tc>
        <w:tc>
          <w:tcPr>
            <w:tcW w:w="618"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4.942</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Graph Density</w:t>
            </w:r>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0.025</w:t>
            </w: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0.048</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0.062</w:t>
            </w:r>
          </w:p>
        </w:tc>
        <w:tc>
          <w:tcPr>
            <w:tcW w:w="618"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0.057</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Network dia</w:t>
            </w:r>
            <w:bookmarkStart w:id="8" w:name="_GoBack"/>
            <w:bookmarkEnd w:id="8"/>
            <w:r w:rsidRPr="00D90DD1">
              <w:rPr>
                <w:rFonts w:asciiTheme="majorHAnsi" w:hAnsiTheme="majorHAnsi"/>
                <w:sz w:val="22"/>
              </w:rPr>
              <w:t>meter</w:t>
            </w:r>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7</w:t>
            </w: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5</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10</w:t>
            </w:r>
          </w:p>
        </w:tc>
        <w:tc>
          <w:tcPr>
            <w:tcW w:w="618"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13</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Average clustering coefficient (</w:t>
            </w:r>
            <w:proofErr w:type="spellStart"/>
            <w:r w:rsidRPr="00D90DD1">
              <w:rPr>
                <w:rFonts w:asciiTheme="majorHAnsi" w:hAnsiTheme="majorHAnsi"/>
                <w:i/>
                <w:sz w:val="22"/>
              </w:rPr>
              <w:t>avgCC</w:t>
            </w:r>
            <w:proofErr w:type="spellEnd"/>
            <w:r w:rsidRPr="00D90DD1">
              <w:rPr>
                <w:rFonts w:asciiTheme="majorHAnsi" w:hAnsiTheme="majorHAnsi"/>
                <w:sz w:val="22"/>
              </w:rPr>
              <w:t>)</w:t>
            </w:r>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0.161</w:t>
            </w:r>
          </w:p>
        </w:tc>
        <w:tc>
          <w:tcPr>
            <w:tcW w:w="661" w:type="pct"/>
            <w:tcBorders>
              <w:top w:val="nil"/>
              <w:left w:val="nil"/>
              <w:bottom w:val="nil"/>
              <w:right w:val="nil"/>
            </w:tcBorders>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0.185</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0.535</w:t>
            </w:r>
          </w:p>
        </w:tc>
        <w:tc>
          <w:tcPr>
            <w:tcW w:w="618" w:type="pct"/>
            <w:tcBorders>
              <w:top w:val="nil"/>
              <w:left w:val="nil"/>
              <w:bottom w:val="nil"/>
              <w:right w:val="nil"/>
            </w:tcBorders>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0.566</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bookmarkStart w:id="9" w:name="OLE_LINK18"/>
            <w:bookmarkStart w:id="10" w:name="OLE_LINK19"/>
            <w:r w:rsidRPr="00D90DD1">
              <w:rPr>
                <w:rFonts w:asciiTheme="majorHAnsi" w:hAnsiTheme="majorHAnsi"/>
                <w:sz w:val="22"/>
              </w:rPr>
              <w:t xml:space="preserve">Average </w:t>
            </w:r>
            <w:r w:rsidR="0035424C" w:rsidRPr="00D90DD1">
              <w:rPr>
                <w:rFonts w:ascii="Minion Pro" w:eastAsia="Arial Unicode MS" w:hAnsi="Minion Pro" w:cs="Arial Unicode MS"/>
                <w:sz w:val="22"/>
              </w:rPr>
              <w:t>connectivity</w:t>
            </w:r>
            <w:bookmarkEnd w:id="9"/>
            <w:bookmarkEnd w:id="10"/>
            <w:r w:rsidR="0035424C" w:rsidRPr="00D90DD1">
              <w:rPr>
                <w:rFonts w:asciiTheme="majorHAnsi" w:hAnsiTheme="majorHAnsi"/>
                <w:sz w:val="22"/>
              </w:rPr>
              <w:t xml:space="preserve"> </w:t>
            </w:r>
            <w:r w:rsidRPr="00D90DD1">
              <w:rPr>
                <w:rFonts w:asciiTheme="majorHAnsi" w:hAnsiTheme="majorHAnsi"/>
                <w:sz w:val="22"/>
              </w:rPr>
              <w:t>(</w:t>
            </w:r>
            <w:proofErr w:type="spellStart"/>
            <w:r w:rsidRPr="00D90DD1">
              <w:rPr>
                <w:rFonts w:asciiTheme="majorHAnsi" w:hAnsiTheme="majorHAnsi"/>
                <w:i/>
                <w:sz w:val="22"/>
              </w:rPr>
              <w:t>avgK</w:t>
            </w:r>
            <w:proofErr w:type="spellEnd"/>
            <w:r w:rsidRPr="00D90DD1">
              <w:rPr>
                <w:rFonts w:asciiTheme="majorHAnsi" w:hAnsiTheme="majorHAnsi"/>
                <w:sz w:val="22"/>
              </w:rPr>
              <w:t>)</w:t>
            </w:r>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2.</w:t>
            </w:r>
            <w:r w:rsidR="00123E9B" w:rsidRPr="00D90DD1">
              <w:rPr>
                <w:rFonts w:asciiTheme="majorHAnsi" w:hAnsiTheme="majorHAnsi"/>
                <w:sz w:val="22"/>
              </w:rPr>
              <w:t>7</w:t>
            </w:r>
            <w:r w:rsidR="001108B0" w:rsidRPr="00D90DD1">
              <w:rPr>
                <w:rFonts w:asciiTheme="majorHAnsi" w:hAnsiTheme="majorHAnsi"/>
                <w:sz w:val="22"/>
              </w:rPr>
              <w:t>80</w:t>
            </w: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3.</w:t>
            </w:r>
            <w:r w:rsidR="001108B0" w:rsidRPr="00D90DD1">
              <w:rPr>
                <w:rFonts w:asciiTheme="majorHAnsi" w:hAnsiTheme="majorHAnsi"/>
                <w:sz w:val="22"/>
              </w:rPr>
              <w:t>325</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RDefault="00970FDE" w:rsidP="00D90DD1">
            <w:pPr>
              <w:spacing w:line="276" w:lineRule="auto"/>
              <w:jc w:val="center"/>
              <w:rPr>
                <w:rFonts w:asciiTheme="majorHAnsi" w:hAnsiTheme="majorHAnsi"/>
                <w:sz w:val="22"/>
              </w:rPr>
            </w:pPr>
            <w:r w:rsidRPr="00D90DD1">
              <w:rPr>
                <w:rFonts w:asciiTheme="majorHAnsi" w:hAnsiTheme="majorHAnsi"/>
                <w:sz w:val="22"/>
              </w:rPr>
              <w:t>2.840</w:t>
            </w:r>
          </w:p>
        </w:tc>
        <w:tc>
          <w:tcPr>
            <w:tcW w:w="618"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3.</w:t>
            </w:r>
            <w:r w:rsidR="004E6137" w:rsidRPr="00D90DD1">
              <w:rPr>
                <w:rFonts w:asciiTheme="majorHAnsi" w:hAnsiTheme="majorHAnsi"/>
                <w:sz w:val="22"/>
              </w:rPr>
              <w:t>034</w:t>
            </w:r>
          </w:p>
        </w:tc>
      </w:tr>
      <w:tr w:rsidR="0044418A" w:rsidRPr="00D90DD1" w:rsidTr="00C647B6">
        <w:trPr>
          <w:trHeight w:val="315"/>
        </w:trPr>
        <w:tc>
          <w:tcPr>
            <w:tcW w:w="1998" w:type="pct"/>
            <w:tcBorders>
              <w:top w:val="nil"/>
              <w:left w:val="nil"/>
              <w:bottom w:val="nil"/>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 xml:space="preserve">Number of </w:t>
            </w:r>
            <w:proofErr w:type="spellStart"/>
            <w:r w:rsidRPr="00D90DD1">
              <w:rPr>
                <w:rFonts w:asciiTheme="majorHAnsi" w:hAnsiTheme="majorHAnsi"/>
                <w:sz w:val="22"/>
              </w:rPr>
              <w:t>modules</w:t>
            </w:r>
            <w:r w:rsidR="003E1D4D" w:rsidRPr="00D90DD1">
              <w:rPr>
                <w:rFonts w:asciiTheme="majorHAnsi" w:hAnsiTheme="majorHAnsi"/>
                <w:sz w:val="22"/>
                <w:vertAlign w:val="superscript"/>
              </w:rPr>
              <w:t>b</w:t>
            </w:r>
            <w:proofErr w:type="spellEnd"/>
          </w:p>
        </w:tc>
        <w:tc>
          <w:tcPr>
            <w:tcW w:w="768" w:type="pct"/>
            <w:tcBorders>
              <w:top w:val="nil"/>
              <w:left w:val="nil"/>
              <w:bottom w:val="nil"/>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6</w:t>
            </w:r>
          </w:p>
        </w:tc>
        <w:tc>
          <w:tcPr>
            <w:tcW w:w="661"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5</w:t>
            </w:r>
          </w:p>
        </w:tc>
        <w:tc>
          <w:tcPr>
            <w:tcW w:w="186" w:type="pct"/>
            <w:tcBorders>
              <w:top w:val="nil"/>
              <w:left w:val="nil"/>
              <w:bottom w:val="nil"/>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nil"/>
              <w:right w:val="nil"/>
            </w:tcBorders>
          </w:tcPr>
          <w:p w:rsidR="00C84A1B" w:rsidRPr="00D90DD1" w:rsidDel="00C66053" w:rsidRDefault="00C84A1B" w:rsidP="00D90DD1">
            <w:pPr>
              <w:spacing w:line="276" w:lineRule="auto"/>
              <w:jc w:val="center"/>
              <w:rPr>
                <w:rFonts w:asciiTheme="majorHAnsi" w:hAnsiTheme="majorHAnsi"/>
                <w:sz w:val="22"/>
              </w:rPr>
            </w:pPr>
            <w:r w:rsidRPr="00D90DD1">
              <w:rPr>
                <w:rFonts w:asciiTheme="majorHAnsi" w:hAnsiTheme="majorHAnsi"/>
                <w:sz w:val="22"/>
              </w:rPr>
              <w:t>4</w:t>
            </w:r>
          </w:p>
        </w:tc>
        <w:tc>
          <w:tcPr>
            <w:tcW w:w="618" w:type="pct"/>
            <w:tcBorders>
              <w:top w:val="nil"/>
              <w:left w:val="nil"/>
              <w:bottom w:val="nil"/>
              <w:right w:val="nil"/>
            </w:tcBorders>
          </w:tcPr>
          <w:p w:rsidR="00C84A1B" w:rsidRPr="00D90DD1" w:rsidDel="00C66053" w:rsidRDefault="00C84A1B" w:rsidP="00D90DD1">
            <w:pPr>
              <w:spacing w:line="276" w:lineRule="auto"/>
              <w:jc w:val="center"/>
              <w:rPr>
                <w:rFonts w:asciiTheme="majorHAnsi" w:hAnsiTheme="majorHAnsi"/>
                <w:sz w:val="22"/>
              </w:rPr>
            </w:pPr>
            <w:r w:rsidRPr="00D90DD1">
              <w:rPr>
                <w:rFonts w:asciiTheme="majorHAnsi" w:hAnsiTheme="majorHAnsi"/>
                <w:sz w:val="22"/>
              </w:rPr>
              <w:t>6</w:t>
            </w:r>
          </w:p>
        </w:tc>
      </w:tr>
      <w:tr w:rsidR="0044418A" w:rsidRPr="00D90DD1" w:rsidTr="00C647B6">
        <w:trPr>
          <w:trHeight w:val="315"/>
        </w:trPr>
        <w:tc>
          <w:tcPr>
            <w:tcW w:w="1998" w:type="pct"/>
            <w:tcBorders>
              <w:top w:val="nil"/>
              <w:left w:val="nil"/>
              <w:bottom w:val="single" w:sz="12" w:space="0" w:color="auto"/>
              <w:right w:val="nil"/>
            </w:tcBorders>
            <w:vAlign w:val="center"/>
          </w:tcPr>
          <w:p w:rsidR="00C84A1B" w:rsidRPr="00D90DD1" w:rsidRDefault="00C84A1B" w:rsidP="00D90DD1">
            <w:pPr>
              <w:spacing w:line="276" w:lineRule="auto"/>
              <w:jc w:val="left"/>
              <w:rPr>
                <w:rFonts w:asciiTheme="majorHAnsi" w:hAnsiTheme="majorHAnsi"/>
                <w:sz w:val="22"/>
              </w:rPr>
            </w:pPr>
            <w:r w:rsidRPr="00D90DD1">
              <w:rPr>
                <w:rFonts w:asciiTheme="majorHAnsi" w:hAnsiTheme="majorHAnsi"/>
                <w:sz w:val="22"/>
              </w:rPr>
              <w:t>Modularity (M)</w:t>
            </w:r>
          </w:p>
        </w:tc>
        <w:tc>
          <w:tcPr>
            <w:tcW w:w="768" w:type="pct"/>
            <w:tcBorders>
              <w:top w:val="nil"/>
              <w:left w:val="nil"/>
              <w:bottom w:val="single" w:sz="12" w:space="0" w:color="auto"/>
              <w:right w:val="nil"/>
            </w:tcBorders>
            <w:shd w:val="clear" w:color="auto" w:fill="auto"/>
            <w:vAlign w:val="center"/>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0.655</w:t>
            </w:r>
          </w:p>
        </w:tc>
        <w:tc>
          <w:tcPr>
            <w:tcW w:w="661" w:type="pct"/>
            <w:tcBorders>
              <w:top w:val="nil"/>
              <w:left w:val="nil"/>
              <w:bottom w:val="single" w:sz="12" w:space="0" w:color="auto"/>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0.695</w:t>
            </w:r>
          </w:p>
        </w:tc>
        <w:tc>
          <w:tcPr>
            <w:tcW w:w="186" w:type="pct"/>
            <w:tcBorders>
              <w:top w:val="nil"/>
              <w:left w:val="nil"/>
              <w:bottom w:val="single" w:sz="12" w:space="0" w:color="auto"/>
              <w:right w:val="nil"/>
            </w:tcBorders>
          </w:tcPr>
          <w:p w:rsidR="00C84A1B" w:rsidRPr="00D90DD1" w:rsidRDefault="00C84A1B" w:rsidP="00D90DD1">
            <w:pPr>
              <w:spacing w:line="276" w:lineRule="auto"/>
              <w:jc w:val="center"/>
              <w:rPr>
                <w:rFonts w:asciiTheme="majorHAnsi" w:hAnsiTheme="majorHAnsi"/>
                <w:sz w:val="22"/>
              </w:rPr>
            </w:pPr>
          </w:p>
        </w:tc>
        <w:tc>
          <w:tcPr>
            <w:tcW w:w="769" w:type="pct"/>
            <w:tcBorders>
              <w:top w:val="nil"/>
              <w:left w:val="nil"/>
              <w:bottom w:val="single" w:sz="12" w:space="0" w:color="auto"/>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0.757</w:t>
            </w:r>
          </w:p>
        </w:tc>
        <w:tc>
          <w:tcPr>
            <w:tcW w:w="618" w:type="pct"/>
            <w:tcBorders>
              <w:top w:val="nil"/>
              <w:left w:val="nil"/>
              <w:bottom w:val="single" w:sz="12" w:space="0" w:color="auto"/>
              <w:right w:val="nil"/>
            </w:tcBorders>
          </w:tcPr>
          <w:p w:rsidR="00C84A1B" w:rsidRPr="00D90DD1" w:rsidRDefault="00C84A1B" w:rsidP="00D90DD1">
            <w:pPr>
              <w:spacing w:line="276" w:lineRule="auto"/>
              <w:jc w:val="center"/>
              <w:rPr>
                <w:rFonts w:asciiTheme="majorHAnsi" w:hAnsiTheme="majorHAnsi"/>
                <w:sz w:val="22"/>
              </w:rPr>
            </w:pPr>
            <w:r w:rsidRPr="00D90DD1">
              <w:rPr>
                <w:rFonts w:asciiTheme="majorHAnsi" w:hAnsiTheme="majorHAnsi"/>
                <w:sz w:val="22"/>
              </w:rPr>
              <w:t>0.749</w:t>
            </w:r>
          </w:p>
        </w:tc>
      </w:tr>
    </w:tbl>
    <w:p w:rsidR="004B6559" w:rsidRPr="00D90DD1" w:rsidRDefault="003E1D4D" w:rsidP="00D90DD1">
      <w:pPr>
        <w:spacing w:line="276" w:lineRule="auto"/>
        <w:rPr>
          <w:rFonts w:asciiTheme="majorHAnsi" w:hAnsiTheme="majorHAnsi"/>
          <w:sz w:val="22"/>
        </w:rPr>
      </w:pPr>
      <w:r w:rsidRPr="00D90DD1">
        <w:rPr>
          <w:rFonts w:asciiTheme="majorHAnsi" w:hAnsiTheme="majorHAnsi"/>
          <w:b/>
          <w:sz w:val="22"/>
        </w:rPr>
        <w:t xml:space="preserve">a. </w:t>
      </w:r>
      <w:r w:rsidR="004B6559" w:rsidRPr="00D90DD1">
        <w:rPr>
          <w:rFonts w:asciiTheme="majorHAnsi" w:hAnsiTheme="majorHAnsi"/>
          <w:sz w:val="22"/>
        </w:rPr>
        <w:t xml:space="preserve">The numbers in parentheses indicate the nodes and edges observed in the </w:t>
      </w:r>
      <w:r w:rsidR="00FB03BF" w:rsidRPr="00D90DD1">
        <w:rPr>
          <w:rFonts w:asciiTheme="majorHAnsi" w:eastAsia="Arial Unicode MS" w:hAnsiTheme="majorHAnsi" w:cs="Arial Unicode MS"/>
          <w:noProof/>
          <w:sz w:val="22"/>
        </w:rPr>
        <w:t>stable isotope probing</w:t>
      </w:r>
      <w:r w:rsidR="00FB03BF" w:rsidRPr="00D90DD1">
        <w:rPr>
          <w:rFonts w:asciiTheme="majorHAnsi" w:eastAsia="Arial Unicode MS" w:hAnsiTheme="majorHAnsi" w:cs="Arial Unicode MS"/>
          <w:sz w:val="22"/>
        </w:rPr>
        <w:t xml:space="preserve"> </w:t>
      </w:r>
      <w:r w:rsidR="004E54CA" w:rsidRPr="00D90DD1">
        <w:rPr>
          <w:rFonts w:asciiTheme="majorHAnsi" w:eastAsia="Arial Unicode MS" w:hAnsiTheme="majorHAnsi" w:cs="Arial Unicode MS"/>
          <w:noProof/>
          <w:sz w:val="22"/>
        </w:rPr>
        <w:t>microcosms</w:t>
      </w:r>
      <w:r w:rsidR="00354680" w:rsidRPr="00D90DD1">
        <w:rPr>
          <w:rFonts w:asciiTheme="majorHAnsi" w:eastAsia="Arial Unicode MS" w:hAnsiTheme="majorHAnsi" w:cs="Arial Unicode MS"/>
          <w:sz w:val="22"/>
        </w:rPr>
        <w:t>.</w:t>
      </w:r>
    </w:p>
    <w:p w:rsidR="00C84A1B" w:rsidRPr="00D90DD1" w:rsidRDefault="003E1D4D" w:rsidP="00D90DD1">
      <w:pPr>
        <w:spacing w:line="276" w:lineRule="auto"/>
        <w:rPr>
          <w:rFonts w:asciiTheme="majorHAnsi" w:hAnsiTheme="majorHAnsi"/>
          <w:sz w:val="22"/>
        </w:rPr>
      </w:pPr>
      <w:r w:rsidRPr="00D90DD1">
        <w:rPr>
          <w:rFonts w:asciiTheme="majorHAnsi" w:hAnsiTheme="majorHAnsi"/>
          <w:b/>
          <w:sz w:val="22"/>
        </w:rPr>
        <w:t>b</w:t>
      </w:r>
      <w:r w:rsidR="00C84A1B" w:rsidRPr="00D90DD1">
        <w:rPr>
          <w:rFonts w:asciiTheme="majorHAnsi" w:hAnsiTheme="majorHAnsi"/>
          <w:b/>
          <w:sz w:val="22"/>
        </w:rPr>
        <w:t>.</w:t>
      </w:r>
      <w:r w:rsidR="00C84A1B" w:rsidRPr="00D90DD1">
        <w:rPr>
          <w:rFonts w:asciiTheme="majorHAnsi" w:hAnsiTheme="majorHAnsi"/>
          <w:sz w:val="22"/>
        </w:rPr>
        <w:t xml:space="preserve"> The number of modules with </w:t>
      </w:r>
      <w:r w:rsidR="00C84A1B" w:rsidRPr="00D90DD1">
        <w:rPr>
          <w:rFonts w:asciiTheme="majorHAnsi" w:eastAsia="宋体" w:hAnsiTheme="majorHAnsi"/>
          <w:sz w:val="22"/>
        </w:rPr>
        <w:t>≥</w:t>
      </w:r>
      <w:r w:rsidR="00C84A1B" w:rsidRPr="00D90DD1">
        <w:rPr>
          <w:rFonts w:asciiTheme="majorHAnsi" w:hAnsiTheme="majorHAnsi"/>
          <w:sz w:val="22"/>
        </w:rPr>
        <w:t>5 nodes in networks.</w:t>
      </w:r>
    </w:p>
    <w:p w:rsidR="00AF28F3" w:rsidRPr="00D90DD1" w:rsidRDefault="00AF28F3" w:rsidP="00D90DD1">
      <w:pPr>
        <w:spacing w:line="276" w:lineRule="auto"/>
        <w:rPr>
          <w:rFonts w:asciiTheme="majorHAnsi" w:hAnsiTheme="majorHAnsi"/>
          <w:sz w:val="22"/>
        </w:rPr>
      </w:pPr>
    </w:p>
    <w:p w:rsidR="00A6488A" w:rsidRPr="00D90DD1" w:rsidRDefault="00A6488A" w:rsidP="00D47C1C">
      <w:pPr>
        <w:tabs>
          <w:tab w:val="center" w:pos="4153"/>
        </w:tabs>
        <w:rPr>
          <w:rFonts w:asciiTheme="majorHAnsi" w:hAnsiTheme="majorHAnsi"/>
          <w:sz w:val="22"/>
        </w:rPr>
        <w:sectPr w:rsidR="00A6488A" w:rsidRPr="00D90DD1" w:rsidSect="0063068C">
          <w:pgSz w:w="11906" w:h="16838"/>
          <w:pgMar w:top="1440" w:right="1701" w:bottom="1440" w:left="1701" w:header="851" w:footer="992" w:gutter="0"/>
          <w:cols w:space="425"/>
          <w:docGrid w:type="lines" w:linePitch="312"/>
        </w:sectPr>
      </w:pPr>
    </w:p>
    <w:p w:rsidR="002F3C62" w:rsidRPr="00D90DD1" w:rsidRDefault="002F3C62" w:rsidP="00D90DD1">
      <w:pPr>
        <w:pageBreakBefore/>
        <w:spacing w:line="276" w:lineRule="auto"/>
        <w:rPr>
          <w:rFonts w:asciiTheme="majorHAnsi" w:hAnsiTheme="majorHAnsi"/>
          <w:sz w:val="22"/>
        </w:rPr>
      </w:pPr>
      <w:r w:rsidRPr="00D90DD1">
        <w:rPr>
          <w:rFonts w:asciiTheme="majorHAnsi" w:hAnsiTheme="majorHAnsi"/>
          <w:b/>
          <w:iCs/>
          <w:sz w:val="22"/>
          <w:lang w:val="da-DK"/>
        </w:rPr>
        <w:lastRenderedPageBreak/>
        <w:t>Table S</w:t>
      </w:r>
      <w:r w:rsidR="00BD3D2F" w:rsidRPr="00D90DD1">
        <w:rPr>
          <w:rFonts w:asciiTheme="majorHAnsi" w:hAnsiTheme="majorHAnsi"/>
          <w:b/>
          <w:iCs/>
          <w:sz w:val="22"/>
          <w:lang w:val="da-DK"/>
        </w:rPr>
        <w:t>3</w:t>
      </w:r>
      <w:r w:rsidRPr="00D90DD1">
        <w:rPr>
          <w:rFonts w:asciiTheme="majorHAnsi" w:hAnsiTheme="majorHAnsi"/>
          <w:sz w:val="22"/>
        </w:rPr>
        <w:t xml:space="preserve"> Correlations of soil properties, </w:t>
      </w:r>
      <w:r w:rsidR="007C440C" w:rsidRPr="00D90DD1">
        <w:rPr>
          <w:rFonts w:asciiTheme="majorHAnsi" w:hAnsiTheme="majorHAnsi"/>
          <w:sz w:val="22"/>
        </w:rPr>
        <w:t xml:space="preserve">the biomass and diversity of </w:t>
      </w:r>
      <w:r w:rsidRPr="00D90DD1">
        <w:rPr>
          <w:rFonts w:asciiTheme="majorHAnsi" w:hAnsiTheme="majorHAnsi"/>
          <w:sz w:val="22"/>
        </w:rPr>
        <w:t>bacterial</w:t>
      </w:r>
      <w:r w:rsidR="007C440C" w:rsidRPr="00D90DD1">
        <w:rPr>
          <w:rFonts w:asciiTheme="majorHAnsi" w:hAnsiTheme="majorHAnsi"/>
          <w:sz w:val="22"/>
        </w:rPr>
        <w:t xml:space="preserve"> and fungal communities</w:t>
      </w:r>
      <w:r w:rsidRPr="00D90DD1">
        <w:rPr>
          <w:rFonts w:asciiTheme="majorHAnsi" w:hAnsiTheme="majorHAnsi"/>
          <w:sz w:val="22"/>
        </w:rPr>
        <w:t xml:space="preserve">, </w:t>
      </w:r>
      <w:r w:rsidR="007C440C" w:rsidRPr="00D90DD1">
        <w:rPr>
          <w:rFonts w:asciiTheme="majorHAnsi" w:hAnsiTheme="majorHAnsi"/>
          <w:sz w:val="22"/>
        </w:rPr>
        <w:t>carbohydrate catabolism</w:t>
      </w:r>
      <w:r w:rsidRPr="00D90DD1">
        <w:rPr>
          <w:rFonts w:asciiTheme="majorHAnsi" w:hAnsiTheme="majorHAnsi"/>
          <w:sz w:val="22"/>
        </w:rPr>
        <w:t xml:space="preserve">, and </w:t>
      </w:r>
      <w:r w:rsidR="007C440C" w:rsidRPr="00D90DD1">
        <w:rPr>
          <w:rFonts w:asciiTheme="majorHAnsi" w:hAnsiTheme="majorHAnsi"/>
          <w:sz w:val="22"/>
        </w:rPr>
        <w:t>soil metabolic quotient (</w:t>
      </w:r>
      <w:r w:rsidR="007C440C" w:rsidRPr="00D90DD1">
        <w:rPr>
          <w:rFonts w:asciiTheme="majorHAnsi" w:hAnsiTheme="majorHAnsi"/>
          <w:i/>
          <w:sz w:val="22"/>
        </w:rPr>
        <w:t>q</w:t>
      </w:r>
      <w:r w:rsidR="007C440C" w:rsidRPr="00D90DD1">
        <w:rPr>
          <w:rFonts w:asciiTheme="majorHAnsi" w:hAnsiTheme="majorHAnsi"/>
          <w:sz w:val="22"/>
        </w:rPr>
        <w:t>CO</w:t>
      </w:r>
      <w:r w:rsidR="007C440C" w:rsidRPr="00D90DD1">
        <w:rPr>
          <w:rFonts w:asciiTheme="majorHAnsi" w:hAnsiTheme="majorHAnsi"/>
          <w:sz w:val="22"/>
          <w:vertAlign w:val="subscript"/>
        </w:rPr>
        <w:t>2</w:t>
      </w:r>
      <w:r w:rsidR="007C440C" w:rsidRPr="00D90DD1">
        <w:rPr>
          <w:rFonts w:asciiTheme="majorHAnsi" w:hAnsiTheme="majorHAnsi"/>
          <w:sz w:val="22"/>
        </w:rPr>
        <w:t>)</w:t>
      </w:r>
      <w:r w:rsidRPr="00D90DD1">
        <w:rPr>
          <w:rFonts w:asciiTheme="majorHAnsi" w:hAnsiTheme="majorHAnsi"/>
          <w:sz w:val="22"/>
          <w:vertAlign w:val="superscript"/>
        </w:rPr>
        <w:t>a</w:t>
      </w:r>
      <w:r w:rsidRPr="00D90DD1">
        <w:rPr>
          <w:rFonts w:asciiTheme="majorHAnsi" w:hAnsiTheme="majorHAnsi"/>
          <w:sz w:val="22"/>
        </w:rPr>
        <w:t>.</w:t>
      </w:r>
      <w:r w:rsidR="007C440C" w:rsidRPr="00D90DD1">
        <w:rPr>
          <w:rFonts w:asciiTheme="majorHAnsi" w:hAnsiTheme="majorHAnsi"/>
          <w:sz w:val="22"/>
        </w:rPr>
        <w:t xml:space="preserve"> </w:t>
      </w:r>
    </w:p>
    <w:tbl>
      <w:tblPr>
        <w:tblW w:w="8647" w:type="dxa"/>
        <w:jc w:val="center"/>
        <w:tblLayout w:type="fixed"/>
        <w:tblCellMar>
          <w:left w:w="57" w:type="dxa"/>
          <w:right w:w="57" w:type="dxa"/>
        </w:tblCellMar>
        <w:tblLook w:val="0000"/>
      </w:tblPr>
      <w:tblGrid>
        <w:gridCol w:w="2127"/>
        <w:gridCol w:w="992"/>
        <w:gridCol w:w="992"/>
        <w:gridCol w:w="992"/>
        <w:gridCol w:w="993"/>
        <w:gridCol w:w="1416"/>
        <w:gridCol w:w="1135"/>
      </w:tblGrid>
      <w:tr w:rsidR="00F35E27" w:rsidRPr="00D90DD1" w:rsidTr="004E54CA">
        <w:trPr>
          <w:trHeight w:val="391"/>
          <w:jc w:val="center"/>
        </w:trPr>
        <w:tc>
          <w:tcPr>
            <w:tcW w:w="2127" w:type="dxa"/>
            <w:tcBorders>
              <w:top w:val="single" w:sz="12" w:space="0" w:color="auto"/>
              <w:left w:val="nil"/>
              <w:bottom w:val="single" w:sz="4" w:space="0" w:color="auto"/>
            </w:tcBorders>
            <w:vAlign w:val="center"/>
          </w:tcPr>
          <w:p w:rsidR="00F35E27" w:rsidRPr="00D90DD1" w:rsidRDefault="00F35E27" w:rsidP="00D90DD1">
            <w:pPr>
              <w:widowControl/>
              <w:spacing w:line="276" w:lineRule="auto"/>
              <w:jc w:val="center"/>
              <w:rPr>
                <w:rFonts w:asciiTheme="majorHAnsi" w:hAnsiTheme="majorHAnsi"/>
                <w:kern w:val="0"/>
                <w:sz w:val="22"/>
              </w:rPr>
            </w:pPr>
          </w:p>
        </w:tc>
        <w:tc>
          <w:tcPr>
            <w:tcW w:w="992" w:type="dxa"/>
            <w:tcBorders>
              <w:top w:val="single" w:sz="12" w:space="0" w:color="auto"/>
              <w:bottom w:val="single" w:sz="4" w:space="0" w:color="auto"/>
              <w:right w:val="nil"/>
            </w:tcBorders>
            <w:vAlign w:val="center"/>
          </w:tcPr>
          <w:p w:rsidR="00F35E27" w:rsidRPr="00D90DD1" w:rsidRDefault="00F35E27" w:rsidP="00D90DD1">
            <w:pPr>
              <w:spacing w:line="276" w:lineRule="auto"/>
              <w:jc w:val="center"/>
              <w:rPr>
                <w:rFonts w:asciiTheme="majorHAnsi" w:hAnsiTheme="majorHAnsi"/>
                <w:kern w:val="0"/>
                <w:sz w:val="22"/>
              </w:rPr>
            </w:pPr>
            <w:r w:rsidRPr="00D90DD1">
              <w:rPr>
                <w:rFonts w:asciiTheme="majorHAnsi" w:hAnsiTheme="majorHAnsi"/>
                <w:kern w:val="0"/>
                <w:sz w:val="22"/>
              </w:rPr>
              <w:t>SMC</w:t>
            </w:r>
          </w:p>
        </w:tc>
        <w:tc>
          <w:tcPr>
            <w:tcW w:w="992" w:type="dxa"/>
            <w:tcBorders>
              <w:top w:val="single" w:sz="12" w:space="0" w:color="auto"/>
              <w:bottom w:val="single" w:sz="4" w:space="0" w:color="auto"/>
              <w:right w:val="nil"/>
            </w:tcBorders>
            <w:vAlign w:val="center"/>
          </w:tcPr>
          <w:p w:rsidR="00F35E27" w:rsidRPr="00D90DD1" w:rsidRDefault="00F35E27" w:rsidP="00D90DD1">
            <w:pPr>
              <w:widowControl/>
              <w:spacing w:line="276" w:lineRule="auto"/>
              <w:jc w:val="center"/>
              <w:rPr>
                <w:rFonts w:asciiTheme="majorHAnsi" w:hAnsiTheme="majorHAnsi"/>
                <w:kern w:val="0"/>
                <w:sz w:val="22"/>
              </w:rPr>
            </w:pPr>
            <w:r w:rsidRPr="00D90DD1">
              <w:rPr>
                <w:rFonts w:asciiTheme="majorHAnsi" w:hAnsiTheme="majorHAnsi"/>
                <w:kern w:val="0"/>
                <w:sz w:val="22"/>
              </w:rPr>
              <w:t>pH</w:t>
            </w:r>
          </w:p>
        </w:tc>
        <w:tc>
          <w:tcPr>
            <w:tcW w:w="992" w:type="dxa"/>
            <w:tcBorders>
              <w:top w:val="single" w:sz="12" w:space="0" w:color="auto"/>
              <w:bottom w:val="single" w:sz="4" w:space="0" w:color="auto"/>
            </w:tcBorders>
            <w:vAlign w:val="center"/>
          </w:tcPr>
          <w:p w:rsidR="00F35E27" w:rsidRPr="00D90DD1" w:rsidRDefault="00F35E27" w:rsidP="00D90DD1">
            <w:pPr>
              <w:widowControl/>
              <w:spacing w:line="276" w:lineRule="auto"/>
              <w:jc w:val="center"/>
              <w:rPr>
                <w:rFonts w:asciiTheme="majorHAnsi" w:hAnsiTheme="majorHAnsi"/>
                <w:kern w:val="0"/>
                <w:sz w:val="22"/>
              </w:rPr>
            </w:pPr>
            <w:r w:rsidRPr="00D90DD1">
              <w:rPr>
                <w:rFonts w:asciiTheme="majorHAnsi" w:hAnsiTheme="majorHAnsi"/>
                <w:kern w:val="0"/>
                <w:sz w:val="22"/>
              </w:rPr>
              <w:t>SOC</w:t>
            </w:r>
          </w:p>
        </w:tc>
        <w:tc>
          <w:tcPr>
            <w:tcW w:w="993" w:type="dxa"/>
            <w:tcBorders>
              <w:top w:val="single" w:sz="12" w:space="0" w:color="auto"/>
              <w:bottom w:val="single" w:sz="4" w:space="0" w:color="auto"/>
              <w:right w:val="nil"/>
            </w:tcBorders>
            <w:vAlign w:val="center"/>
          </w:tcPr>
          <w:p w:rsidR="00F35E27" w:rsidRPr="00D90DD1" w:rsidRDefault="00F35E27" w:rsidP="00D90DD1">
            <w:pPr>
              <w:widowControl/>
              <w:spacing w:line="276" w:lineRule="auto"/>
              <w:jc w:val="center"/>
              <w:rPr>
                <w:rFonts w:asciiTheme="majorHAnsi" w:hAnsiTheme="majorHAnsi"/>
                <w:kern w:val="0"/>
                <w:sz w:val="22"/>
              </w:rPr>
            </w:pPr>
            <w:r w:rsidRPr="00D90DD1">
              <w:rPr>
                <w:rFonts w:asciiTheme="majorHAnsi" w:hAnsiTheme="majorHAnsi"/>
                <w:kern w:val="0"/>
                <w:sz w:val="22"/>
              </w:rPr>
              <w:t>AP</w:t>
            </w:r>
          </w:p>
        </w:tc>
        <w:tc>
          <w:tcPr>
            <w:tcW w:w="1416" w:type="dxa"/>
            <w:tcBorders>
              <w:top w:val="single" w:sz="12" w:space="0" w:color="auto"/>
              <w:left w:val="nil"/>
              <w:bottom w:val="single" w:sz="4" w:space="0" w:color="auto"/>
              <w:right w:val="nil"/>
            </w:tcBorders>
            <w:vAlign w:val="center"/>
          </w:tcPr>
          <w:p w:rsidR="00F35E27" w:rsidRPr="00D90DD1" w:rsidRDefault="00F35E27" w:rsidP="00D90DD1">
            <w:pPr>
              <w:widowControl/>
              <w:spacing w:line="276" w:lineRule="auto"/>
              <w:jc w:val="center"/>
              <w:rPr>
                <w:rFonts w:asciiTheme="majorHAnsi" w:hAnsiTheme="majorHAnsi"/>
                <w:kern w:val="0"/>
                <w:sz w:val="22"/>
              </w:rPr>
            </w:pPr>
            <w:r w:rsidRPr="00D90DD1">
              <w:rPr>
                <w:rFonts w:asciiTheme="majorHAnsi" w:hAnsiTheme="majorHAnsi"/>
                <w:kern w:val="0"/>
                <w:sz w:val="22"/>
              </w:rPr>
              <w:t>Carbohydrate</w:t>
            </w:r>
          </w:p>
        </w:tc>
        <w:tc>
          <w:tcPr>
            <w:tcW w:w="1134" w:type="dxa"/>
            <w:tcBorders>
              <w:top w:val="single" w:sz="12" w:space="0" w:color="auto"/>
              <w:left w:val="nil"/>
              <w:right w:val="nil"/>
            </w:tcBorders>
            <w:vAlign w:val="center"/>
          </w:tcPr>
          <w:p w:rsidR="00F35E27" w:rsidRPr="00D90DD1" w:rsidRDefault="00F35E27" w:rsidP="00D90DD1">
            <w:pPr>
              <w:widowControl/>
              <w:spacing w:line="276" w:lineRule="auto"/>
              <w:jc w:val="center"/>
              <w:rPr>
                <w:rFonts w:asciiTheme="majorHAnsi" w:hAnsiTheme="majorHAnsi"/>
                <w:kern w:val="0"/>
                <w:sz w:val="22"/>
              </w:rPr>
            </w:pPr>
            <w:r w:rsidRPr="00D90DD1">
              <w:rPr>
                <w:rFonts w:asciiTheme="majorHAnsi" w:hAnsiTheme="majorHAnsi"/>
                <w:i/>
                <w:kern w:val="0"/>
                <w:sz w:val="22"/>
              </w:rPr>
              <w:t>q</w:t>
            </w:r>
            <w:r w:rsidRPr="00D90DD1">
              <w:rPr>
                <w:rFonts w:asciiTheme="majorHAnsi" w:hAnsiTheme="majorHAnsi"/>
                <w:kern w:val="0"/>
                <w:sz w:val="22"/>
              </w:rPr>
              <w:t>CO</w:t>
            </w:r>
            <w:r w:rsidRPr="00D90DD1">
              <w:rPr>
                <w:rFonts w:asciiTheme="majorHAnsi" w:hAnsiTheme="majorHAnsi"/>
                <w:kern w:val="0"/>
                <w:sz w:val="22"/>
                <w:vertAlign w:val="subscript"/>
              </w:rPr>
              <w:t>2</w:t>
            </w:r>
          </w:p>
        </w:tc>
      </w:tr>
      <w:tr w:rsidR="00F35E27" w:rsidRPr="00D90DD1" w:rsidTr="00D84052">
        <w:trPr>
          <w:trHeight w:val="400"/>
          <w:jc w:val="center"/>
        </w:trPr>
        <w:tc>
          <w:tcPr>
            <w:tcW w:w="8647" w:type="dxa"/>
            <w:gridSpan w:val="7"/>
            <w:tcBorders>
              <w:top w:val="single" w:sz="4" w:space="0" w:color="auto"/>
              <w:left w:val="nil"/>
              <w:bottom w:val="nil"/>
              <w:right w:val="nil"/>
            </w:tcBorders>
            <w:vAlign w:val="center"/>
          </w:tcPr>
          <w:p w:rsidR="00F35E27" w:rsidRPr="00D90DD1" w:rsidRDefault="00F35E27" w:rsidP="00D90DD1">
            <w:pPr>
              <w:widowControl/>
              <w:spacing w:line="276" w:lineRule="auto"/>
              <w:jc w:val="left"/>
              <w:rPr>
                <w:rFonts w:asciiTheme="majorHAnsi" w:hAnsiTheme="majorHAnsi"/>
                <w:kern w:val="0"/>
                <w:sz w:val="22"/>
              </w:rPr>
            </w:pPr>
            <w:r w:rsidRPr="00D90DD1">
              <w:rPr>
                <w:rFonts w:asciiTheme="majorHAnsi" w:hAnsiTheme="majorHAnsi"/>
                <w:b/>
                <w:bCs/>
                <w:sz w:val="22"/>
              </w:rPr>
              <w:t>Bacterial community</w:t>
            </w:r>
          </w:p>
        </w:tc>
      </w:tr>
      <w:tr w:rsidR="008D78E9" w:rsidRPr="00D90DD1" w:rsidTr="00C310B0">
        <w:trPr>
          <w:trHeight w:val="282"/>
          <w:jc w:val="center"/>
        </w:trPr>
        <w:tc>
          <w:tcPr>
            <w:tcW w:w="2127" w:type="dxa"/>
            <w:tcBorders>
              <w:left w:val="nil"/>
              <w:bottom w:val="nil"/>
              <w:right w:val="nil"/>
            </w:tcBorders>
            <w:vAlign w:val="center"/>
          </w:tcPr>
          <w:p w:rsidR="008D78E9" w:rsidRPr="00D90DD1" w:rsidRDefault="008D78E9" w:rsidP="00D90DD1">
            <w:pPr>
              <w:widowControl/>
              <w:spacing w:line="276" w:lineRule="auto"/>
              <w:jc w:val="left"/>
              <w:rPr>
                <w:rFonts w:asciiTheme="majorHAnsi" w:hAnsiTheme="majorHAnsi"/>
                <w:kern w:val="0"/>
                <w:sz w:val="22"/>
              </w:rPr>
            </w:pPr>
            <w:r w:rsidRPr="00D90DD1">
              <w:rPr>
                <w:rFonts w:asciiTheme="majorHAnsi" w:hAnsiTheme="majorHAnsi"/>
                <w:sz w:val="22"/>
              </w:rPr>
              <w:t>Bacterial biomass</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sz w:val="22"/>
              </w:rPr>
              <w:t>0.788***</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kern w:val="0"/>
                <w:sz w:val="22"/>
              </w:rPr>
              <w:t>0.673**</w:t>
            </w:r>
          </w:p>
        </w:tc>
        <w:tc>
          <w:tcPr>
            <w:tcW w:w="992" w:type="dxa"/>
            <w:tcBorders>
              <w:left w:val="nil"/>
              <w:bottom w:val="nil"/>
              <w:right w:val="nil"/>
            </w:tcBorders>
            <w:vAlign w:val="bottom"/>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sz w:val="22"/>
              </w:rPr>
              <w:t>0.593*</w:t>
            </w:r>
          </w:p>
        </w:tc>
        <w:tc>
          <w:tcPr>
            <w:tcW w:w="993"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0.508</w:t>
            </w:r>
          </w:p>
        </w:tc>
        <w:tc>
          <w:tcPr>
            <w:tcW w:w="1416"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cs="Arial"/>
                <w:sz w:val="22"/>
              </w:rPr>
              <w:t>−0.389</w:t>
            </w:r>
          </w:p>
        </w:tc>
        <w:tc>
          <w:tcPr>
            <w:tcW w:w="1134"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cs="Arial"/>
                <w:sz w:val="22"/>
              </w:rPr>
              <w:t>−0.484</w:t>
            </w:r>
          </w:p>
        </w:tc>
      </w:tr>
      <w:tr w:rsidR="008D78E9" w:rsidRPr="00D90DD1" w:rsidTr="00C310B0">
        <w:trPr>
          <w:trHeight w:val="282"/>
          <w:jc w:val="center"/>
        </w:trPr>
        <w:tc>
          <w:tcPr>
            <w:tcW w:w="2127" w:type="dxa"/>
            <w:tcBorders>
              <w:left w:val="nil"/>
              <w:bottom w:val="nil"/>
              <w:right w:val="nil"/>
            </w:tcBorders>
            <w:vAlign w:val="center"/>
          </w:tcPr>
          <w:p w:rsidR="008D78E9" w:rsidRPr="00D90DD1" w:rsidRDefault="008D78E9" w:rsidP="00D90DD1">
            <w:pPr>
              <w:widowControl/>
              <w:spacing w:line="276" w:lineRule="auto"/>
              <w:jc w:val="left"/>
              <w:rPr>
                <w:rFonts w:asciiTheme="majorHAnsi" w:hAnsiTheme="majorHAnsi"/>
                <w:kern w:val="0"/>
                <w:sz w:val="22"/>
              </w:rPr>
            </w:pPr>
            <w:r w:rsidRPr="00D90DD1">
              <w:rPr>
                <w:rFonts w:asciiTheme="majorHAnsi" w:hAnsiTheme="majorHAnsi"/>
                <w:kern w:val="0"/>
                <w:sz w:val="22"/>
              </w:rPr>
              <w:t>Shannon index</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sz w:val="22"/>
              </w:rPr>
              <w:t>0.824***</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sz w:val="22"/>
              </w:rPr>
              <w:t>0.867***</w:t>
            </w:r>
          </w:p>
        </w:tc>
        <w:tc>
          <w:tcPr>
            <w:tcW w:w="992"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0.711**</w:t>
            </w:r>
          </w:p>
        </w:tc>
        <w:tc>
          <w:tcPr>
            <w:tcW w:w="993"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0.603*</w:t>
            </w:r>
          </w:p>
        </w:tc>
        <w:tc>
          <w:tcPr>
            <w:tcW w:w="1416"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cs="Arial"/>
                <w:sz w:val="22"/>
              </w:rPr>
              <w:t>−</w:t>
            </w:r>
            <w:r w:rsidRPr="00D90DD1">
              <w:rPr>
                <w:rFonts w:asciiTheme="majorHAnsi" w:hAnsiTheme="majorHAnsi"/>
                <w:sz w:val="22"/>
              </w:rPr>
              <w:t>0.838***</w:t>
            </w:r>
          </w:p>
        </w:tc>
        <w:tc>
          <w:tcPr>
            <w:tcW w:w="1134"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cs="Arial"/>
                <w:sz w:val="22"/>
              </w:rPr>
              <w:t>−</w:t>
            </w:r>
            <w:r w:rsidRPr="00D90DD1">
              <w:rPr>
                <w:rFonts w:asciiTheme="majorHAnsi" w:hAnsiTheme="majorHAnsi"/>
                <w:sz w:val="22"/>
              </w:rPr>
              <w:t>0.898***</w:t>
            </w:r>
          </w:p>
        </w:tc>
      </w:tr>
      <w:tr w:rsidR="008D78E9" w:rsidRPr="00D90DD1" w:rsidTr="00C310B0">
        <w:trPr>
          <w:trHeight w:val="282"/>
          <w:jc w:val="center"/>
        </w:trPr>
        <w:tc>
          <w:tcPr>
            <w:tcW w:w="2127" w:type="dxa"/>
            <w:tcBorders>
              <w:left w:val="nil"/>
              <w:bottom w:val="nil"/>
              <w:right w:val="nil"/>
            </w:tcBorders>
            <w:vAlign w:val="center"/>
          </w:tcPr>
          <w:p w:rsidR="008D78E9" w:rsidRPr="00D90DD1" w:rsidRDefault="008D78E9" w:rsidP="00D90DD1">
            <w:pPr>
              <w:widowControl/>
              <w:spacing w:line="276" w:lineRule="auto"/>
              <w:jc w:val="left"/>
              <w:rPr>
                <w:rFonts w:asciiTheme="majorHAnsi" w:hAnsiTheme="majorHAnsi"/>
                <w:kern w:val="0"/>
                <w:sz w:val="22"/>
              </w:rPr>
            </w:pPr>
            <w:r w:rsidRPr="00D90DD1">
              <w:rPr>
                <w:rFonts w:asciiTheme="majorHAnsi" w:hAnsiTheme="majorHAnsi"/>
                <w:kern w:val="0"/>
                <w:sz w:val="22"/>
              </w:rPr>
              <w:t>Chao1 richness</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sz w:val="22"/>
              </w:rPr>
              <w:t>0.839***</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sz w:val="22"/>
              </w:rPr>
              <w:t>0.920***</w:t>
            </w:r>
          </w:p>
        </w:tc>
        <w:tc>
          <w:tcPr>
            <w:tcW w:w="992"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0.699**</w:t>
            </w:r>
          </w:p>
        </w:tc>
        <w:tc>
          <w:tcPr>
            <w:tcW w:w="993"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0.584*</w:t>
            </w:r>
          </w:p>
        </w:tc>
        <w:tc>
          <w:tcPr>
            <w:tcW w:w="1416"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cs="Arial"/>
                <w:sz w:val="22"/>
              </w:rPr>
              <w:t>−</w:t>
            </w:r>
            <w:r w:rsidRPr="00D90DD1">
              <w:rPr>
                <w:rFonts w:asciiTheme="majorHAnsi" w:hAnsiTheme="majorHAnsi"/>
                <w:sz w:val="22"/>
              </w:rPr>
              <w:t>0.720**</w:t>
            </w:r>
          </w:p>
        </w:tc>
        <w:tc>
          <w:tcPr>
            <w:tcW w:w="1134"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cs="Arial"/>
                <w:sz w:val="22"/>
              </w:rPr>
              <w:t>−</w:t>
            </w:r>
            <w:r w:rsidRPr="00D90DD1">
              <w:rPr>
                <w:rFonts w:asciiTheme="majorHAnsi" w:hAnsiTheme="majorHAnsi"/>
                <w:sz w:val="22"/>
              </w:rPr>
              <w:t>0.927***</w:t>
            </w:r>
          </w:p>
        </w:tc>
      </w:tr>
      <w:tr w:rsidR="008D78E9" w:rsidRPr="00D90DD1" w:rsidTr="00C310B0">
        <w:trPr>
          <w:trHeight w:val="282"/>
          <w:jc w:val="center"/>
        </w:trPr>
        <w:tc>
          <w:tcPr>
            <w:tcW w:w="8647" w:type="dxa"/>
            <w:gridSpan w:val="7"/>
            <w:tcBorders>
              <w:left w:val="nil"/>
              <w:bottom w:val="nil"/>
              <w:right w:val="nil"/>
            </w:tcBorders>
            <w:vAlign w:val="center"/>
          </w:tcPr>
          <w:p w:rsidR="008D78E9" w:rsidRPr="00D90DD1" w:rsidRDefault="008D78E9" w:rsidP="00D90DD1">
            <w:pPr>
              <w:widowControl/>
              <w:spacing w:line="276" w:lineRule="auto"/>
              <w:jc w:val="left"/>
              <w:rPr>
                <w:rFonts w:asciiTheme="majorHAnsi" w:hAnsiTheme="majorHAnsi"/>
                <w:sz w:val="22"/>
              </w:rPr>
            </w:pPr>
            <w:r w:rsidRPr="00D90DD1">
              <w:rPr>
                <w:rFonts w:asciiTheme="majorHAnsi" w:hAnsiTheme="majorHAnsi"/>
                <w:b/>
                <w:bCs/>
                <w:sz w:val="22"/>
              </w:rPr>
              <w:t>Fungal community</w:t>
            </w:r>
          </w:p>
        </w:tc>
      </w:tr>
      <w:tr w:rsidR="008D78E9" w:rsidRPr="00D90DD1" w:rsidTr="00C310B0">
        <w:trPr>
          <w:trHeight w:val="282"/>
          <w:jc w:val="center"/>
        </w:trPr>
        <w:tc>
          <w:tcPr>
            <w:tcW w:w="2127" w:type="dxa"/>
            <w:tcBorders>
              <w:left w:val="nil"/>
              <w:bottom w:val="nil"/>
              <w:right w:val="nil"/>
            </w:tcBorders>
            <w:vAlign w:val="center"/>
          </w:tcPr>
          <w:p w:rsidR="008D78E9" w:rsidRPr="00D90DD1" w:rsidRDefault="008D78E9" w:rsidP="00D90DD1">
            <w:pPr>
              <w:widowControl/>
              <w:spacing w:line="276" w:lineRule="auto"/>
              <w:jc w:val="left"/>
              <w:rPr>
                <w:rFonts w:asciiTheme="majorHAnsi" w:hAnsiTheme="majorHAnsi"/>
                <w:kern w:val="0"/>
                <w:sz w:val="22"/>
              </w:rPr>
            </w:pPr>
            <w:r w:rsidRPr="00D90DD1">
              <w:rPr>
                <w:rFonts w:asciiTheme="majorHAnsi" w:hAnsiTheme="majorHAnsi"/>
                <w:sz w:val="22"/>
              </w:rPr>
              <w:t>Fungal biomass</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kern w:val="0"/>
                <w:sz w:val="22"/>
              </w:rPr>
              <w:t>0.684**</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kern w:val="0"/>
                <w:sz w:val="22"/>
              </w:rPr>
              <w:t>0.563*</w:t>
            </w:r>
          </w:p>
        </w:tc>
        <w:tc>
          <w:tcPr>
            <w:tcW w:w="992" w:type="dxa"/>
            <w:tcBorders>
              <w:left w:val="nil"/>
              <w:bottom w:val="nil"/>
              <w:right w:val="nil"/>
            </w:tcBorders>
            <w:vAlign w:val="bottom"/>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sz w:val="22"/>
              </w:rPr>
              <w:t>0.634*</w:t>
            </w:r>
          </w:p>
        </w:tc>
        <w:tc>
          <w:tcPr>
            <w:tcW w:w="993"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0.677**</w:t>
            </w:r>
          </w:p>
        </w:tc>
        <w:tc>
          <w:tcPr>
            <w:tcW w:w="1416"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cs="Arial"/>
                <w:sz w:val="22"/>
              </w:rPr>
              <w:t>−0.490</w:t>
            </w:r>
          </w:p>
        </w:tc>
        <w:tc>
          <w:tcPr>
            <w:tcW w:w="1134"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cs="Arial"/>
                <w:sz w:val="22"/>
              </w:rPr>
              <w:t>−0.271</w:t>
            </w:r>
          </w:p>
        </w:tc>
      </w:tr>
      <w:tr w:rsidR="008D78E9" w:rsidRPr="00D90DD1" w:rsidTr="00C310B0">
        <w:trPr>
          <w:trHeight w:val="282"/>
          <w:jc w:val="center"/>
        </w:trPr>
        <w:tc>
          <w:tcPr>
            <w:tcW w:w="2127" w:type="dxa"/>
            <w:tcBorders>
              <w:left w:val="nil"/>
              <w:bottom w:val="nil"/>
              <w:right w:val="nil"/>
            </w:tcBorders>
            <w:vAlign w:val="center"/>
          </w:tcPr>
          <w:p w:rsidR="008D78E9" w:rsidRPr="00D90DD1" w:rsidRDefault="008D78E9" w:rsidP="00D90DD1">
            <w:pPr>
              <w:widowControl/>
              <w:spacing w:line="276" w:lineRule="auto"/>
              <w:jc w:val="left"/>
              <w:rPr>
                <w:rFonts w:asciiTheme="majorHAnsi" w:hAnsiTheme="majorHAnsi"/>
                <w:kern w:val="0"/>
                <w:sz w:val="22"/>
              </w:rPr>
            </w:pPr>
            <w:r w:rsidRPr="00D90DD1">
              <w:rPr>
                <w:rFonts w:asciiTheme="majorHAnsi" w:hAnsiTheme="majorHAnsi"/>
                <w:kern w:val="0"/>
                <w:sz w:val="22"/>
              </w:rPr>
              <w:t>Shannon index</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sz w:val="22"/>
              </w:rPr>
              <w:t>0.732**</w:t>
            </w:r>
          </w:p>
        </w:tc>
        <w:tc>
          <w:tcPr>
            <w:tcW w:w="992"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sz w:val="22"/>
              </w:rPr>
              <w:t>0.937***</w:t>
            </w:r>
          </w:p>
        </w:tc>
        <w:tc>
          <w:tcPr>
            <w:tcW w:w="992"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0.589*</w:t>
            </w:r>
          </w:p>
        </w:tc>
        <w:tc>
          <w:tcPr>
            <w:tcW w:w="993" w:type="dxa"/>
            <w:tcBorders>
              <w:left w:val="nil"/>
              <w:bottom w:val="nil"/>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0.664**</w:t>
            </w:r>
          </w:p>
        </w:tc>
        <w:tc>
          <w:tcPr>
            <w:tcW w:w="1416"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cs="Arial"/>
                <w:sz w:val="22"/>
              </w:rPr>
              <w:t>−</w:t>
            </w:r>
            <w:r w:rsidRPr="00D90DD1">
              <w:rPr>
                <w:rFonts w:asciiTheme="majorHAnsi" w:hAnsiTheme="majorHAnsi"/>
                <w:sz w:val="22"/>
              </w:rPr>
              <w:t>0.801***</w:t>
            </w:r>
          </w:p>
        </w:tc>
        <w:tc>
          <w:tcPr>
            <w:tcW w:w="1134" w:type="dxa"/>
            <w:tcBorders>
              <w:left w:val="nil"/>
              <w:bottom w:val="nil"/>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cs="Arial"/>
                <w:sz w:val="22"/>
              </w:rPr>
              <w:t>−</w:t>
            </w:r>
            <w:r w:rsidRPr="00D90DD1">
              <w:rPr>
                <w:rFonts w:asciiTheme="majorHAnsi" w:hAnsiTheme="majorHAnsi"/>
                <w:sz w:val="22"/>
              </w:rPr>
              <w:t>0.826***</w:t>
            </w:r>
          </w:p>
        </w:tc>
      </w:tr>
      <w:tr w:rsidR="008D78E9" w:rsidRPr="00D90DD1" w:rsidTr="00C310B0">
        <w:trPr>
          <w:trHeight w:val="282"/>
          <w:jc w:val="center"/>
        </w:trPr>
        <w:tc>
          <w:tcPr>
            <w:tcW w:w="2127" w:type="dxa"/>
            <w:tcBorders>
              <w:left w:val="nil"/>
              <w:bottom w:val="single" w:sz="12" w:space="0" w:color="auto"/>
              <w:right w:val="nil"/>
            </w:tcBorders>
            <w:vAlign w:val="center"/>
          </w:tcPr>
          <w:p w:rsidR="008D78E9" w:rsidRPr="00D90DD1" w:rsidRDefault="008D78E9" w:rsidP="00D90DD1">
            <w:pPr>
              <w:widowControl/>
              <w:spacing w:line="276" w:lineRule="auto"/>
              <w:jc w:val="left"/>
              <w:rPr>
                <w:rFonts w:asciiTheme="majorHAnsi" w:hAnsiTheme="majorHAnsi"/>
                <w:kern w:val="0"/>
                <w:sz w:val="22"/>
              </w:rPr>
            </w:pPr>
            <w:r w:rsidRPr="00D90DD1">
              <w:rPr>
                <w:rFonts w:asciiTheme="majorHAnsi" w:hAnsiTheme="majorHAnsi"/>
                <w:kern w:val="0"/>
                <w:sz w:val="22"/>
              </w:rPr>
              <w:t>Chao1 richness</w:t>
            </w:r>
          </w:p>
        </w:tc>
        <w:tc>
          <w:tcPr>
            <w:tcW w:w="992" w:type="dxa"/>
            <w:tcBorders>
              <w:left w:val="nil"/>
              <w:bottom w:val="single" w:sz="12" w:space="0" w:color="auto"/>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sz w:val="22"/>
              </w:rPr>
              <w:t>0.813***</w:t>
            </w:r>
          </w:p>
        </w:tc>
        <w:tc>
          <w:tcPr>
            <w:tcW w:w="992" w:type="dxa"/>
            <w:tcBorders>
              <w:left w:val="nil"/>
              <w:bottom w:val="single" w:sz="12" w:space="0" w:color="auto"/>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sz w:val="22"/>
              </w:rPr>
              <w:t>0.885***</w:t>
            </w:r>
          </w:p>
        </w:tc>
        <w:tc>
          <w:tcPr>
            <w:tcW w:w="992" w:type="dxa"/>
            <w:tcBorders>
              <w:left w:val="nil"/>
              <w:bottom w:val="single" w:sz="12" w:space="0" w:color="auto"/>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0.793***</w:t>
            </w:r>
          </w:p>
        </w:tc>
        <w:tc>
          <w:tcPr>
            <w:tcW w:w="993" w:type="dxa"/>
            <w:tcBorders>
              <w:left w:val="nil"/>
              <w:bottom w:val="single" w:sz="12" w:space="0" w:color="auto"/>
              <w:right w:val="nil"/>
            </w:tcBorders>
            <w:vAlign w:val="bottom"/>
          </w:tcPr>
          <w:p w:rsidR="008D78E9" w:rsidRPr="00D90DD1" w:rsidRDefault="008D78E9" w:rsidP="00D90DD1">
            <w:pPr>
              <w:spacing w:line="276" w:lineRule="auto"/>
              <w:jc w:val="center"/>
              <w:rPr>
                <w:rFonts w:asciiTheme="majorHAnsi" w:hAnsiTheme="majorHAnsi"/>
                <w:sz w:val="22"/>
              </w:rPr>
            </w:pPr>
            <w:r w:rsidRPr="00D90DD1">
              <w:rPr>
                <w:rFonts w:asciiTheme="majorHAnsi" w:hAnsiTheme="majorHAnsi"/>
                <w:sz w:val="22"/>
              </w:rPr>
              <w:t>0.825***</w:t>
            </w:r>
          </w:p>
        </w:tc>
        <w:tc>
          <w:tcPr>
            <w:tcW w:w="1416" w:type="dxa"/>
            <w:tcBorders>
              <w:left w:val="nil"/>
              <w:bottom w:val="single" w:sz="12" w:space="0" w:color="auto"/>
              <w:right w:val="nil"/>
            </w:tcBorders>
            <w:vAlign w:val="center"/>
          </w:tcPr>
          <w:p w:rsidR="008D78E9" w:rsidRPr="00D90DD1" w:rsidRDefault="008D78E9" w:rsidP="00D90DD1">
            <w:pPr>
              <w:widowControl/>
              <w:spacing w:line="276" w:lineRule="auto"/>
              <w:jc w:val="center"/>
              <w:rPr>
                <w:rFonts w:asciiTheme="majorHAnsi" w:hAnsiTheme="majorHAnsi"/>
                <w:kern w:val="0"/>
                <w:sz w:val="22"/>
              </w:rPr>
            </w:pPr>
            <w:r w:rsidRPr="00D90DD1">
              <w:rPr>
                <w:rFonts w:asciiTheme="majorHAnsi" w:hAnsiTheme="majorHAnsi" w:cs="Arial"/>
                <w:sz w:val="22"/>
              </w:rPr>
              <w:t>−</w:t>
            </w:r>
            <w:r w:rsidRPr="00D90DD1">
              <w:rPr>
                <w:rFonts w:asciiTheme="majorHAnsi" w:hAnsiTheme="majorHAnsi"/>
                <w:sz w:val="22"/>
              </w:rPr>
              <w:t>0.868***</w:t>
            </w:r>
          </w:p>
        </w:tc>
        <w:tc>
          <w:tcPr>
            <w:tcW w:w="1134" w:type="dxa"/>
            <w:tcBorders>
              <w:left w:val="nil"/>
              <w:bottom w:val="single" w:sz="12" w:space="0" w:color="auto"/>
              <w:right w:val="nil"/>
            </w:tcBorders>
            <w:vAlign w:val="center"/>
          </w:tcPr>
          <w:p w:rsidR="008D78E9" w:rsidRPr="00D90DD1" w:rsidRDefault="008D78E9" w:rsidP="00D90DD1">
            <w:pPr>
              <w:widowControl/>
              <w:spacing w:line="276" w:lineRule="auto"/>
              <w:jc w:val="center"/>
              <w:rPr>
                <w:rFonts w:asciiTheme="majorHAnsi" w:hAnsiTheme="majorHAnsi"/>
                <w:sz w:val="22"/>
              </w:rPr>
            </w:pPr>
            <w:r w:rsidRPr="00D90DD1">
              <w:rPr>
                <w:rFonts w:asciiTheme="majorHAnsi" w:hAnsiTheme="majorHAnsi" w:cs="Arial"/>
                <w:sz w:val="22"/>
              </w:rPr>
              <w:t>−</w:t>
            </w:r>
            <w:r w:rsidRPr="00D90DD1">
              <w:rPr>
                <w:rFonts w:asciiTheme="majorHAnsi" w:hAnsiTheme="majorHAnsi"/>
                <w:sz w:val="22"/>
              </w:rPr>
              <w:t>0.844***</w:t>
            </w:r>
          </w:p>
        </w:tc>
      </w:tr>
    </w:tbl>
    <w:p w:rsidR="002F3C62" w:rsidRPr="00D90DD1" w:rsidRDefault="002F3C62" w:rsidP="00D90DD1">
      <w:pPr>
        <w:spacing w:line="276" w:lineRule="auto"/>
        <w:rPr>
          <w:rFonts w:asciiTheme="majorHAnsi" w:hAnsiTheme="majorHAnsi"/>
          <w:iCs/>
          <w:sz w:val="22"/>
        </w:rPr>
      </w:pPr>
      <w:r w:rsidRPr="00D90DD1">
        <w:rPr>
          <w:rFonts w:asciiTheme="majorHAnsi" w:hAnsiTheme="majorHAnsi"/>
          <w:b/>
          <w:iCs/>
          <w:sz w:val="22"/>
        </w:rPr>
        <w:t>a.</w:t>
      </w:r>
      <w:r w:rsidRPr="00D90DD1">
        <w:rPr>
          <w:rFonts w:asciiTheme="majorHAnsi" w:hAnsiTheme="majorHAnsi"/>
          <w:iCs/>
          <w:sz w:val="22"/>
        </w:rPr>
        <w:t xml:space="preserve"> </w:t>
      </w:r>
      <w:r w:rsidRPr="00D90DD1">
        <w:rPr>
          <w:rFonts w:asciiTheme="majorHAnsi" w:hAnsiTheme="majorHAnsi"/>
          <w:sz w:val="22"/>
        </w:rPr>
        <w:t>Soil properties</w:t>
      </w:r>
      <w:r w:rsidRPr="00D90DD1">
        <w:rPr>
          <w:rFonts w:asciiTheme="majorHAnsi" w:hAnsiTheme="majorHAnsi"/>
          <w:iCs/>
          <w:sz w:val="22"/>
        </w:rPr>
        <w:t xml:space="preserve"> include </w:t>
      </w:r>
      <w:r w:rsidR="007C440C" w:rsidRPr="00D90DD1">
        <w:rPr>
          <w:rFonts w:asciiTheme="majorHAnsi" w:hAnsiTheme="majorHAnsi"/>
          <w:iCs/>
          <w:sz w:val="22"/>
        </w:rPr>
        <w:t xml:space="preserve">pH, soil moisture </w:t>
      </w:r>
      <w:r w:rsidR="00D84052" w:rsidRPr="00D90DD1">
        <w:rPr>
          <w:rFonts w:asciiTheme="majorHAnsi" w:hAnsiTheme="majorHAnsi"/>
          <w:iCs/>
          <w:sz w:val="22"/>
        </w:rPr>
        <w:t>capacity</w:t>
      </w:r>
      <w:r w:rsidR="007C440C" w:rsidRPr="00D90DD1">
        <w:rPr>
          <w:rFonts w:asciiTheme="majorHAnsi" w:hAnsiTheme="majorHAnsi"/>
          <w:iCs/>
          <w:sz w:val="22"/>
        </w:rPr>
        <w:t xml:space="preserve"> (SMC),</w:t>
      </w:r>
      <w:r w:rsidRPr="00D90DD1">
        <w:rPr>
          <w:rFonts w:asciiTheme="majorHAnsi" w:hAnsiTheme="majorHAnsi"/>
          <w:iCs/>
          <w:sz w:val="22"/>
        </w:rPr>
        <w:t xml:space="preserve"> soil organic carbon</w:t>
      </w:r>
      <w:r w:rsidR="007C440C" w:rsidRPr="00D90DD1">
        <w:rPr>
          <w:rFonts w:asciiTheme="majorHAnsi" w:hAnsiTheme="majorHAnsi"/>
          <w:iCs/>
          <w:sz w:val="22"/>
        </w:rPr>
        <w:t xml:space="preserve"> (SOC), and</w:t>
      </w:r>
      <w:r w:rsidRPr="00D90DD1">
        <w:rPr>
          <w:rFonts w:asciiTheme="majorHAnsi" w:hAnsiTheme="majorHAnsi"/>
          <w:iCs/>
          <w:sz w:val="22"/>
        </w:rPr>
        <w:t xml:space="preserve"> available phosphorous</w:t>
      </w:r>
      <w:r w:rsidR="007C440C" w:rsidRPr="00D90DD1">
        <w:rPr>
          <w:rFonts w:asciiTheme="majorHAnsi" w:hAnsiTheme="majorHAnsi"/>
          <w:iCs/>
          <w:sz w:val="22"/>
        </w:rPr>
        <w:t xml:space="preserve"> (AP)</w:t>
      </w:r>
      <w:r w:rsidRPr="00D90DD1">
        <w:rPr>
          <w:rFonts w:asciiTheme="majorHAnsi" w:hAnsiTheme="majorHAnsi"/>
          <w:iCs/>
          <w:sz w:val="22"/>
        </w:rPr>
        <w:t xml:space="preserve">. *** </w:t>
      </w:r>
      <w:r w:rsidRPr="00D90DD1">
        <w:rPr>
          <w:rFonts w:asciiTheme="majorHAnsi" w:hAnsiTheme="majorHAnsi"/>
          <w:i/>
          <w:iCs/>
          <w:sz w:val="22"/>
        </w:rPr>
        <w:t xml:space="preserve">P </w:t>
      </w:r>
      <w:r w:rsidRPr="00D90DD1">
        <w:rPr>
          <w:rFonts w:asciiTheme="majorHAnsi" w:hAnsiTheme="majorHAnsi"/>
          <w:iCs/>
          <w:sz w:val="22"/>
        </w:rPr>
        <w:t xml:space="preserve">&lt; 0.001; ** </w:t>
      </w:r>
      <w:r w:rsidRPr="00D90DD1">
        <w:rPr>
          <w:rFonts w:asciiTheme="majorHAnsi" w:hAnsiTheme="majorHAnsi"/>
          <w:i/>
          <w:iCs/>
          <w:sz w:val="22"/>
        </w:rPr>
        <w:t>P</w:t>
      </w:r>
      <w:r w:rsidRPr="00D90DD1">
        <w:rPr>
          <w:rFonts w:asciiTheme="majorHAnsi" w:hAnsiTheme="majorHAnsi"/>
          <w:iCs/>
          <w:sz w:val="22"/>
        </w:rPr>
        <w:t xml:space="preserve"> &lt; 0.01; * </w:t>
      </w:r>
      <w:r w:rsidRPr="00D90DD1">
        <w:rPr>
          <w:rFonts w:asciiTheme="majorHAnsi" w:hAnsiTheme="majorHAnsi"/>
          <w:i/>
          <w:iCs/>
          <w:sz w:val="22"/>
        </w:rPr>
        <w:t xml:space="preserve">P </w:t>
      </w:r>
      <w:r w:rsidRPr="00D90DD1">
        <w:rPr>
          <w:rFonts w:asciiTheme="majorHAnsi" w:hAnsiTheme="majorHAnsi"/>
          <w:iCs/>
          <w:sz w:val="22"/>
        </w:rPr>
        <w:t>&lt; 0.05.</w:t>
      </w:r>
    </w:p>
    <w:p w:rsidR="00A6488A" w:rsidRPr="00D90DD1" w:rsidRDefault="00A6488A" w:rsidP="00D47C1C">
      <w:pPr>
        <w:rPr>
          <w:rFonts w:asciiTheme="majorHAnsi" w:hAnsiTheme="majorHAnsi"/>
          <w:sz w:val="22"/>
        </w:rPr>
      </w:pPr>
    </w:p>
    <w:p w:rsidR="0040325C" w:rsidRPr="00D90DD1" w:rsidRDefault="0040325C" w:rsidP="00D47C1C">
      <w:pPr>
        <w:rPr>
          <w:rFonts w:asciiTheme="majorHAnsi" w:hAnsiTheme="majorHAnsi"/>
          <w:sz w:val="22"/>
        </w:rPr>
      </w:pPr>
    </w:p>
    <w:sectPr w:rsidR="0040325C" w:rsidRPr="00D90DD1" w:rsidSect="0063068C">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46F7" w:rsidRDefault="00A846F7" w:rsidP="006B6922">
      <w:r>
        <w:separator/>
      </w:r>
    </w:p>
  </w:endnote>
  <w:endnote w:type="continuationSeparator" w:id="0">
    <w:p w:rsidR="00A846F7" w:rsidRDefault="00A846F7" w:rsidP="006B69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dvOTb92eb7df.I">
    <w:altName w:val="Cambri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46F7" w:rsidRDefault="00A846F7" w:rsidP="006B6922">
      <w:r>
        <w:separator/>
      </w:r>
    </w:p>
  </w:footnote>
  <w:footnote w:type="continuationSeparator" w:id="0">
    <w:p w:rsidR="00A846F7" w:rsidRDefault="00A846F7" w:rsidP="006B69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D7FF2"/>
    <w:multiLevelType w:val="hybridMultilevel"/>
    <w:tmpl w:val="F4EA4FDA"/>
    <w:lvl w:ilvl="0" w:tplc="0409000F">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GB" w:vendorID="64" w:dllVersion="6" w:nlCheck="1" w:checkStyle="0"/>
  <w:activeWritingStyle w:appName="MSWord" w:lang="en-US" w:vendorID="64" w:dllVersion="4096" w:nlCheck="1" w:checkStyle="0"/>
  <w:activeWritingStyle w:appName="MSWord" w:lang="en-US" w:vendorID="64" w:dllVersion="131078" w:nlCheck="1" w:checkStyle="0"/>
  <w:activeWritingStyle w:appName="MSWord" w:lang="zh-CN" w:vendorID="64" w:dllVersion="131077" w:nlCheck="1" w:checkStyle="1"/>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D1808"/>
    <w:rsid w:val="00036191"/>
    <w:rsid w:val="00065EEE"/>
    <w:rsid w:val="00074068"/>
    <w:rsid w:val="00076688"/>
    <w:rsid w:val="000B6529"/>
    <w:rsid w:val="000C7AAB"/>
    <w:rsid w:val="000D1230"/>
    <w:rsid w:val="000E2115"/>
    <w:rsid w:val="001108B0"/>
    <w:rsid w:val="00123E9B"/>
    <w:rsid w:val="0013073D"/>
    <w:rsid w:val="001362A3"/>
    <w:rsid w:val="0015006C"/>
    <w:rsid w:val="00154B1A"/>
    <w:rsid w:val="00177EEB"/>
    <w:rsid w:val="001A3E1C"/>
    <w:rsid w:val="001A4514"/>
    <w:rsid w:val="001C18A9"/>
    <w:rsid w:val="001C5D19"/>
    <w:rsid w:val="001C7B86"/>
    <w:rsid w:val="001D3BFF"/>
    <w:rsid w:val="001E4CDF"/>
    <w:rsid w:val="001F04CF"/>
    <w:rsid w:val="001F7066"/>
    <w:rsid w:val="002045C4"/>
    <w:rsid w:val="00222C2E"/>
    <w:rsid w:val="00234276"/>
    <w:rsid w:val="002475D2"/>
    <w:rsid w:val="002720D4"/>
    <w:rsid w:val="002724BC"/>
    <w:rsid w:val="00276B00"/>
    <w:rsid w:val="002815EA"/>
    <w:rsid w:val="002C1C7B"/>
    <w:rsid w:val="002C7796"/>
    <w:rsid w:val="002D65FC"/>
    <w:rsid w:val="002E3B34"/>
    <w:rsid w:val="002F3C62"/>
    <w:rsid w:val="0030566F"/>
    <w:rsid w:val="00315E03"/>
    <w:rsid w:val="00325F58"/>
    <w:rsid w:val="0033672B"/>
    <w:rsid w:val="00351496"/>
    <w:rsid w:val="0035424C"/>
    <w:rsid w:val="00354680"/>
    <w:rsid w:val="00355D01"/>
    <w:rsid w:val="003638E9"/>
    <w:rsid w:val="00372B7F"/>
    <w:rsid w:val="00372C6F"/>
    <w:rsid w:val="0038188B"/>
    <w:rsid w:val="00395E01"/>
    <w:rsid w:val="00396C83"/>
    <w:rsid w:val="003A0F5C"/>
    <w:rsid w:val="003C1EC7"/>
    <w:rsid w:val="003E1D4D"/>
    <w:rsid w:val="003E5128"/>
    <w:rsid w:val="003F7895"/>
    <w:rsid w:val="0040325C"/>
    <w:rsid w:val="0042254D"/>
    <w:rsid w:val="0044418A"/>
    <w:rsid w:val="004541E8"/>
    <w:rsid w:val="00463360"/>
    <w:rsid w:val="0046381F"/>
    <w:rsid w:val="00497630"/>
    <w:rsid w:val="00497C27"/>
    <w:rsid w:val="004A7043"/>
    <w:rsid w:val="004B6559"/>
    <w:rsid w:val="004C5386"/>
    <w:rsid w:val="004C5875"/>
    <w:rsid w:val="004D6B65"/>
    <w:rsid w:val="004D758C"/>
    <w:rsid w:val="004D7C9F"/>
    <w:rsid w:val="004E1E62"/>
    <w:rsid w:val="004E54CA"/>
    <w:rsid w:val="004E6137"/>
    <w:rsid w:val="004F46BF"/>
    <w:rsid w:val="00507AA2"/>
    <w:rsid w:val="00524364"/>
    <w:rsid w:val="00541BEE"/>
    <w:rsid w:val="00545A03"/>
    <w:rsid w:val="00545B67"/>
    <w:rsid w:val="00557122"/>
    <w:rsid w:val="00562A70"/>
    <w:rsid w:val="005679EF"/>
    <w:rsid w:val="00583BA1"/>
    <w:rsid w:val="005925CA"/>
    <w:rsid w:val="005A27F2"/>
    <w:rsid w:val="005A728C"/>
    <w:rsid w:val="005D0F86"/>
    <w:rsid w:val="005D3B6D"/>
    <w:rsid w:val="005F3E99"/>
    <w:rsid w:val="0063068C"/>
    <w:rsid w:val="006418D9"/>
    <w:rsid w:val="00643C9C"/>
    <w:rsid w:val="00643D47"/>
    <w:rsid w:val="00672033"/>
    <w:rsid w:val="006956DC"/>
    <w:rsid w:val="006B1208"/>
    <w:rsid w:val="006B422E"/>
    <w:rsid w:val="006B6922"/>
    <w:rsid w:val="006F0A25"/>
    <w:rsid w:val="00712CF8"/>
    <w:rsid w:val="007314DA"/>
    <w:rsid w:val="00731C87"/>
    <w:rsid w:val="007332D1"/>
    <w:rsid w:val="00757D78"/>
    <w:rsid w:val="0076650F"/>
    <w:rsid w:val="00770BFA"/>
    <w:rsid w:val="007806C1"/>
    <w:rsid w:val="00790F35"/>
    <w:rsid w:val="00795BCB"/>
    <w:rsid w:val="007C440C"/>
    <w:rsid w:val="007D3C83"/>
    <w:rsid w:val="007E67F8"/>
    <w:rsid w:val="007F0D66"/>
    <w:rsid w:val="008047A4"/>
    <w:rsid w:val="00805443"/>
    <w:rsid w:val="008357FC"/>
    <w:rsid w:val="0084471E"/>
    <w:rsid w:val="008573EB"/>
    <w:rsid w:val="00880518"/>
    <w:rsid w:val="00882A6C"/>
    <w:rsid w:val="008C2B42"/>
    <w:rsid w:val="008C3F1C"/>
    <w:rsid w:val="008D299E"/>
    <w:rsid w:val="008D78E9"/>
    <w:rsid w:val="009073B9"/>
    <w:rsid w:val="00914335"/>
    <w:rsid w:val="00930062"/>
    <w:rsid w:val="00941322"/>
    <w:rsid w:val="00950907"/>
    <w:rsid w:val="00970FDE"/>
    <w:rsid w:val="00974CCE"/>
    <w:rsid w:val="00996A4A"/>
    <w:rsid w:val="009C2E1A"/>
    <w:rsid w:val="009E2C71"/>
    <w:rsid w:val="009E4CF0"/>
    <w:rsid w:val="009F4F9E"/>
    <w:rsid w:val="009F5C7C"/>
    <w:rsid w:val="00A14CB2"/>
    <w:rsid w:val="00A47994"/>
    <w:rsid w:val="00A50CA3"/>
    <w:rsid w:val="00A6488A"/>
    <w:rsid w:val="00A71528"/>
    <w:rsid w:val="00A7239B"/>
    <w:rsid w:val="00A72775"/>
    <w:rsid w:val="00A73C41"/>
    <w:rsid w:val="00A77BCC"/>
    <w:rsid w:val="00A846F7"/>
    <w:rsid w:val="00A86A16"/>
    <w:rsid w:val="00A86D5D"/>
    <w:rsid w:val="00A90630"/>
    <w:rsid w:val="00AA3C65"/>
    <w:rsid w:val="00AA7D8C"/>
    <w:rsid w:val="00AD07CE"/>
    <w:rsid w:val="00AD1808"/>
    <w:rsid w:val="00AE5512"/>
    <w:rsid w:val="00AF28F3"/>
    <w:rsid w:val="00B030BD"/>
    <w:rsid w:val="00B0340B"/>
    <w:rsid w:val="00B2004A"/>
    <w:rsid w:val="00B263CC"/>
    <w:rsid w:val="00B353D5"/>
    <w:rsid w:val="00B430E9"/>
    <w:rsid w:val="00B464A9"/>
    <w:rsid w:val="00B51CD5"/>
    <w:rsid w:val="00B544C6"/>
    <w:rsid w:val="00B62E22"/>
    <w:rsid w:val="00B62F2A"/>
    <w:rsid w:val="00BA5C56"/>
    <w:rsid w:val="00BB0942"/>
    <w:rsid w:val="00BB72E9"/>
    <w:rsid w:val="00BD21EE"/>
    <w:rsid w:val="00BD3D2F"/>
    <w:rsid w:val="00BE5009"/>
    <w:rsid w:val="00BF1A7E"/>
    <w:rsid w:val="00C07512"/>
    <w:rsid w:val="00C1575E"/>
    <w:rsid w:val="00C216B5"/>
    <w:rsid w:val="00C310B0"/>
    <w:rsid w:val="00C5019D"/>
    <w:rsid w:val="00C647B6"/>
    <w:rsid w:val="00C77399"/>
    <w:rsid w:val="00C84A1B"/>
    <w:rsid w:val="00C85934"/>
    <w:rsid w:val="00C90695"/>
    <w:rsid w:val="00C91D25"/>
    <w:rsid w:val="00CC2D15"/>
    <w:rsid w:val="00CE2660"/>
    <w:rsid w:val="00CF2609"/>
    <w:rsid w:val="00CF6D50"/>
    <w:rsid w:val="00D148EC"/>
    <w:rsid w:val="00D16B92"/>
    <w:rsid w:val="00D17F1B"/>
    <w:rsid w:val="00D26DAB"/>
    <w:rsid w:val="00D323C3"/>
    <w:rsid w:val="00D43E9D"/>
    <w:rsid w:val="00D44CC0"/>
    <w:rsid w:val="00D45816"/>
    <w:rsid w:val="00D47C1C"/>
    <w:rsid w:val="00D80167"/>
    <w:rsid w:val="00D84052"/>
    <w:rsid w:val="00D90DD1"/>
    <w:rsid w:val="00DB5471"/>
    <w:rsid w:val="00DD51A5"/>
    <w:rsid w:val="00DE6F94"/>
    <w:rsid w:val="00E065A8"/>
    <w:rsid w:val="00E40229"/>
    <w:rsid w:val="00E41322"/>
    <w:rsid w:val="00E42C08"/>
    <w:rsid w:val="00E50CFF"/>
    <w:rsid w:val="00E72F94"/>
    <w:rsid w:val="00E745B6"/>
    <w:rsid w:val="00E75EB1"/>
    <w:rsid w:val="00EA165C"/>
    <w:rsid w:val="00EC216D"/>
    <w:rsid w:val="00ED70C2"/>
    <w:rsid w:val="00F0794D"/>
    <w:rsid w:val="00F10026"/>
    <w:rsid w:val="00F1056C"/>
    <w:rsid w:val="00F35E27"/>
    <w:rsid w:val="00F45985"/>
    <w:rsid w:val="00F466D6"/>
    <w:rsid w:val="00F80518"/>
    <w:rsid w:val="00F823A6"/>
    <w:rsid w:val="00F925AF"/>
    <w:rsid w:val="00FB03BF"/>
    <w:rsid w:val="00FE4C8F"/>
    <w:rsid w:val="00FF24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8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B69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B6922"/>
    <w:rPr>
      <w:sz w:val="18"/>
      <w:szCs w:val="18"/>
    </w:rPr>
  </w:style>
  <w:style w:type="paragraph" w:styleId="a4">
    <w:name w:val="footer"/>
    <w:basedOn w:val="a"/>
    <w:link w:val="Char0"/>
    <w:uiPriority w:val="99"/>
    <w:unhideWhenUsed/>
    <w:rsid w:val="006B6922"/>
    <w:pPr>
      <w:tabs>
        <w:tab w:val="center" w:pos="4153"/>
        <w:tab w:val="right" w:pos="8306"/>
      </w:tabs>
      <w:snapToGrid w:val="0"/>
      <w:jc w:val="left"/>
    </w:pPr>
    <w:rPr>
      <w:sz w:val="18"/>
      <w:szCs w:val="18"/>
    </w:rPr>
  </w:style>
  <w:style w:type="character" w:customStyle="1" w:styleId="Char0">
    <w:name w:val="页脚 Char"/>
    <w:basedOn w:val="a0"/>
    <w:link w:val="a4"/>
    <w:uiPriority w:val="99"/>
    <w:rsid w:val="006B6922"/>
    <w:rPr>
      <w:sz w:val="18"/>
      <w:szCs w:val="18"/>
    </w:rPr>
  </w:style>
  <w:style w:type="paragraph" w:styleId="a5">
    <w:name w:val="Normal (Web)"/>
    <w:basedOn w:val="a"/>
    <w:uiPriority w:val="99"/>
    <w:semiHidden/>
    <w:unhideWhenUsed/>
    <w:rsid w:val="00950907"/>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40325C"/>
    <w:rPr>
      <w:sz w:val="18"/>
      <w:szCs w:val="18"/>
    </w:rPr>
  </w:style>
  <w:style w:type="character" w:customStyle="1" w:styleId="Char1">
    <w:name w:val="批注框文本 Char"/>
    <w:basedOn w:val="a0"/>
    <w:link w:val="a6"/>
    <w:uiPriority w:val="99"/>
    <w:semiHidden/>
    <w:rsid w:val="0040325C"/>
    <w:rPr>
      <w:sz w:val="18"/>
      <w:szCs w:val="18"/>
    </w:rPr>
  </w:style>
  <w:style w:type="character" w:customStyle="1" w:styleId="fontstyle01">
    <w:name w:val="fontstyle01"/>
    <w:basedOn w:val="a0"/>
    <w:rsid w:val="004541E8"/>
    <w:rPr>
      <w:rFonts w:ascii="AdvOTb92eb7df.I" w:hAnsi="AdvOTb92eb7df.I" w:hint="default"/>
      <w:b w:val="0"/>
      <w:bCs w:val="0"/>
      <w:i w:val="0"/>
      <w:iCs w:val="0"/>
      <w:color w:val="000000"/>
      <w:sz w:val="16"/>
      <w:szCs w:val="16"/>
    </w:rPr>
  </w:style>
  <w:style w:type="character" w:styleId="a7">
    <w:name w:val="annotation reference"/>
    <w:basedOn w:val="a0"/>
    <w:uiPriority w:val="99"/>
    <w:semiHidden/>
    <w:unhideWhenUsed/>
    <w:rsid w:val="005925CA"/>
    <w:rPr>
      <w:sz w:val="21"/>
      <w:szCs w:val="21"/>
    </w:rPr>
  </w:style>
  <w:style w:type="paragraph" w:styleId="a8">
    <w:name w:val="annotation text"/>
    <w:basedOn w:val="a"/>
    <w:link w:val="Char2"/>
    <w:uiPriority w:val="99"/>
    <w:semiHidden/>
    <w:unhideWhenUsed/>
    <w:rsid w:val="005925CA"/>
    <w:pPr>
      <w:jc w:val="left"/>
    </w:pPr>
  </w:style>
  <w:style w:type="character" w:customStyle="1" w:styleId="Char2">
    <w:name w:val="批注文字 Char"/>
    <w:basedOn w:val="a0"/>
    <w:link w:val="a8"/>
    <w:uiPriority w:val="99"/>
    <w:semiHidden/>
    <w:rsid w:val="005925CA"/>
  </w:style>
  <w:style w:type="paragraph" w:styleId="a9">
    <w:name w:val="annotation subject"/>
    <w:basedOn w:val="a8"/>
    <w:next w:val="a8"/>
    <w:link w:val="Char3"/>
    <w:uiPriority w:val="99"/>
    <w:semiHidden/>
    <w:unhideWhenUsed/>
    <w:rsid w:val="005925CA"/>
    <w:rPr>
      <w:b/>
      <w:bCs/>
    </w:rPr>
  </w:style>
  <w:style w:type="character" w:customStyle="1" w:styleId="Char3">
    <w:name w:val="批注主题 Char"/>
    <w:basedOn w:val="Char2"/>
    <w:link w:val="a9"/>
    <w:uiPriority w:val="99"/>
    <w:semiHidden/>
    <w:rsid w:val="005925CA"/>
    <w:rPr>
      <w:b/>
      <w:bCs/>
    </w:rPr>
  </w:style>
  <w:style w:type="paragraph" w:styleId="aa">
    <w:name w:val="List Paragraph"/>
    <w:basedOn w:val="a"/>
    <w:uiPriority w:val="34"/>
    <w:qFormat/>
    <w:rsid w:val="00CF6D50"/>
    <w:pPr>
      <w:ind w:firstLineChars="200" w:firstLine="420"/>
    </w:pPr>
  </w:style>
  <w:style w:type="character" w:styleId="ab">
    <w:name w:val="Hyperlink"/>
    <w:basedOn w:val="a0"/>
    <w:uiPriority w:val="99"/>
    <w:unhideWhenUsed/>
    <w:rsid w:val="00CF6D50"/>
    <w:rPr>
      <w:color w:val="0000FF"/>
      <w:u w:val="single"/>
    </w:rPr>
  </w:style>
  <w:style w:type="character" w:styleId="HTML">
    <w:name w:val="HTML Sample"/>
    <w:basedOn w:val="a0"/>
    <w:uiPriority w:val="99"/>
    <w:semiHidden/>
    <w:unhideWhenUsed/>
    <w:rsid w:val="00CF6D50"/>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1032608441">
      <w:bodyDiv w:val="1"/>
      <w:marLeft w:val="0"/>
      <w:marRight w:val="0"/>
      <w:marTop w:val="0"/>
      <w:marBottom w:val="0"/>
      <w:divBdr>
        <w:top w:val="none" w:sz="0" w:space="0" w:color="auto"/>
        <w:left w:val="none" w:sz="0" w:space="0" w:color="auto"/>
        <w:bottom w:val="none" w:sz="0" w:space="0" w:color="auto"/>
        <w:right w:val="none" w:sz="0" w:space="0" w:color="auto"/>
      </w:divBdr>
    </w:div>
    <w:div w:id="1207912154">
      <w:bodyDiv w:val="1"/>
      <w:marLeft w:val="0"/>
      <w:marRight w:val="0"/>
      <w:marTop w:val="0"/>
      <w:marBottom w:val="0"/>
      <w:divBdr>
        <w:top w:val="none" w:sz="0" w:space="0" w:color="auto"/>
        <w:left w:val="none" w:sz="0" w:space="0" w:color="auto"/>
        <w:bottom w:val="none" w:sz="0" w:space="0" w:color="auto"/>
        <w:right w:val="none" w:sz="0" w:space="0" w:color="auto"/>
      </w:divBdr>
    </w:div>
    <w:div w:id="1402286090">
      <w:bodyDiv w:val="1"/>
      <w:marLeft w:val="0"/>
      <w:marRight w:val="0"/>
      <w:marTop w:val="0"/>
      <w:marBottom w:val="0"/>
      <w:divBdr>
        <w:top w:val="none" w:sz="0" w:space="0" w:color="auto"/>
        <w:left w:val="none" w:sz="0" w:space="0" w:color="auto"/>
        <w:bottom w:val="none" w:sz="0" w:space="0" w:color="auto"/>
        <w:right w:val="none" w:sz="0" w:space="0" w:color="auto"/>
      </w:divBdr>
    </w:div>
    <w:div w:id="163456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2CB0B-9BEC-4F2F-8166-CB90A36D4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Administrator</cp:lastModifiedBy>
  <cp:revision>2</cp:revision>
  <dcterms:created xsi:type="dcterms:W3CDTF">2019-03-22T03:20:00Z</dcterms:created>
  <dcterms:modified xsi:type="dcterms:W3CDTF">2019-03-22T03:20:00Z</dcterms:modified>
</cp:coreProperties>
</file>