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97A" w:rsidRPr="00E87378" w:rsidRDefault="009A169C">
      <w:pPr>
        <w:rPr>
          <w:rFonts w:ascii="Times New Roman" w:hAnsi="Times New Roman" w:cs="Times New Roman"/>
        </w:rPr>
      </w:pPr>
    </w:p>
    <w:p w:rsidR="00E87378" w:rsidRPr="00E87378" w:rsidRDefault="00E87378">
      <w:pPr>
        <w:rPr>
          <w:rFonts w:ascii="Times New Roman" w:hAnsi="Times New Roman" w:cs="Times New Roman"/>
        </w:rPr>
      </w:pPr>
    </w:p>
    <w:p w:rsidR="00E87378" w:rsidRPr="00E87378" w:rsidRDefault="00E87378">
      <w:pPr>
        <w:rPr>
          <w:rFonts w:ascii="Times New Roman" w:hAnsi="Times New Roman" w:cs="Times New Roman"/>
        </w:rPr>
      </w:pPr>
    </w:p>
    <w:p w:rsidR="00E87378" w:rsidRPr="00E87378" w:rsidRDefault="00E87378">
      <w:pPr>
        <w:rPr>
          <w:rFonts w:ascii="Times New Roman" w:hAnsi="Times New Roman" w:cs="Times New Roman"/>
        </w:rPr>
      </w:pPr>
    </w:p>
    <w:p w:rsidR="00E87378" w:rsidRPr="00E87378" w:rsidRDefault="00E87378">
      <w:pPr>
        <w:rPr>
          <w:rFonts w:ascii="Times New Roman" w:hAnsi="Times New Roman" w:cs="Times New Roman"/>
        </w:rPr>
      </w:pPr>
    </w:p>
    <w:p w:rsidR="00E87378" w:rsidRPr="00E87378" w:rsidRDefault="00E87378">
      <w:pPr>
        <w:rPr>
          <w:rFonts w:ascii="Times New Roman" w:hAnsi="Times New Roman" w:cs="Times New Roman"/>
        </w:rPr>
      </w:pPr>
    </w:p>
    <w:p w:rsidR="00E87378" w:rsidRPr="00E87378" w:rsidRDefault="00E87378">
      <w:pPr>
        <w:rPr>
          <w:rFonts w:ascii="Times New Roman" w:hAnsi="Times New Roman" w:cs="Times New Roman"/>
        </w:rPr>
      </w:pPr>
    </w:p>
    <w:p w:rsidR="00E87378" w:rsidRPr="00E87378" w:rsidRDefault="00E87378">
      <w:pPr>
        <w:rPr>
          <w:rFonts w:ascii="Times New Roman" w:hAnsi="Times New Roman" w:cs="Times New Roman"/>
        </w:rPr>
      </w:pPr>
    </w:p>
    <w:p w:rsidR="00E87378" w:rsidRPr="00E87378" w:rsidRDefault="00E87378">
      <w:pPr>
        <w:rPr>
          <w:rFonts w:ascii="Times New Roman" w:hAnsi="Times New Roman" w:cs="Times New Roman"/>
        </w:rPr>
      </w:pPr>
      <w:r w:rsidRPr="00E87378">
        <w:rPr>
          <w:rFonts w:ascii="Times New Roman" w:hAnsi="Times New Roman" w:cs="Times New Roman"/>
          <w:noProof/>
        </w:rPr>
        <w:drawing>
          <wp:inline distT="0" distB="0" distL="0" distR="0">
            <wp:extent cx="5334000" cy="1714500"/>
            <wp:effectExtent l="0" t="0" r="0" b="0"/>
            <wp:docPr id="3" name="図 3" descr="テキスト, 地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_S_OTU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378" w:rsidRPr="00E87378" w:rsidRDefault="00E87378">
      <w:pPr>
        <w:widowControl/>
        <w:jc w:val="left"/>
        <w:rPr>
          <w:rFonts w:ascii="Times New Roman" w:hAnsi="Times New Roman" w:cs="Times New Roman"/>
        </w:rPr>
      </w:pPr>
      <w:r w:rsidRPr="00E87378">
        <w:rPr>
          <w:rFonts w:ascii="Times New Roman" w:hAnsi="Times New Roman" w:cs="Times New Roman"/>
          <w:bCs/>
        </w:rPr>
        <w:t>Figure S1.</w:t>
      </w:r>
      <w:r w:rsidRPr="00E87378">
        <w:rPr>
          <w:rFonts w:ascii="Times New Roman" w:hAnsi="Times New Roman" w:cs="Times New Roman"/>
          <w:b/>
        </w:rPr>
        <w:t xml:space="preserve"> </w:t>
      </w:r>
      <w:r w:rsidR="00755AA0" w:rsidRPr="00755AA0">
        <w:rPr>
          <w:rFonts w:ascii="Times New Roman" w:hAnsi="Times New Roman" w:cs="Times New Roman"/>
        </w:rPr>
        <w:t>Comparison of abundance proﬁles of IMSAGC_001 (OTU2) and IMSAGC_004 (OTU4) in 16S rRNA gene sequencing (a), (</w:t>
      </w:r>
      <w:r w:rsidR="009A169C">
        <w:rPr>
          <w:rFonts w:ascii="Times New Roman" w:hAnsi="Times New Roman" w:cs="Times New Roman"/>
        </w:rPr>
        <w:t>b</w:t>
      </w:r>
      <w:r w:rsidR="00755AA0" w:rsidRPr="00755AA0">
        <w:rPr>
          <w:rFonts w:ascii="Times New Roman" w:hAnsi="Times New Roman" w:cs="Times New Roman"/>
        </w:rPr>
        <w:t>) Violin plots indicate abundance proﬁles of IMSAGC_001 (OTU2) (a) and IMSAGC_004 (OTU4) (b) befor</w:t>
      </w:r>
      <w:bookmarkStart w:id="0" w:name="_GoBack"/>
      <w:bookmarkEnd w:id="0"/>
      <w:r w:rsidR="00755AA0" w:rsidRPr="00755AA0">
        <w:rPr>
          <w:rFonts w:ascii="Times New Roman" w:hAnsi="Times New Roman" w:cs="Times New Roman"/>
        </w:rPr>
        <w:t>e and after two weeks of inulin or cellulose feeding in Lot 1 mice (n=5, Tukey's HSD test). (c) Time-dependent changes in abundance proﬁles of IMSAGC_001 (OTU2) and IMSAGC_004 during 2-weeks inulin feeding in Lot 2 mice (n=9).</w:t>
      </w:r>
    </w:p>
    <w:p w:rsidR="00E87378" w:rsidRPr="00E87378" w:rsidRDefault="00E87378">
      <w:pPr>
        <w:widowControl/>
        <w:jc w:val="left"/>
        <w:rPr>
          <w:rFonts w:ascii="Times New Roman" w:hAnsi="Times New Roman" w:cs="Times New Roman"/>
        </w:rPr>
      </w:pPr>
    </w:p>
    <w:p w:rsidR="00BD678E" w:rsidRPr="00E87378" w:rsidRDefault="00BD678E">
      <w:pPr>
        <w:rPr>
          <w:rFonts w:ascii="Times New Roman" w:hAnsi="Times New Roman" w:cs="Times New Roman"/>
        </w:rPr>
      </w:pPr>
    </w:p>
    <w:p w:rsidR="00BD678E" w:rsidRPr="00E87378" w:rsidRDefault="00F37E4C">
      <w:pPr>
        <w:rPr>
          <w:rFonts w:ascii="Times New Roman" w:hAnsi="Times New Roman" w:cs="Times New Roman"/>
          <w:noProof/>
        </w:rPr>
      </w:pPr>
      <w:r w:rsidRPr="00E87378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396230" cy="2996565"/>
            <wp:effectExtent l="0" t="0" r="1270" b="635"/>
            <wp:docPr id="1" name="図 1" descr="スクリーンショッ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99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E4C" w:rsidRPr="00E87378" w:rsidRDefault="00F37E4C" w:rsidP="00F37E4C">
      <w:pPr>
        <w:rPr>
          <w:rFonts w:ascii="Times New Roman" w:hAnsi="Times New Roman" w:cs="Times New Roman"/>
        </w:rPr>
      </w:pPr>
    </w:p>
    <w:p w:rsidR="00F37E4C" w:rsidRPr="00E87378" w:rsidRDefault="00F37E4C" w:rsidP="00F37E4C">
      <w:pPr>
        <w:rPr>
          <w:rFonts w:ascii="Times New Roman" w:hAnsi="Times New Roman" w:cs="Times New Roman"/>
          <w:color w:val="000000" w:themeColor="text1"/>
        </w:rPr>
      </w:pPr>
    </w:p>
    <w:p w:rsidR="00C40985" w:rsidRPr="00E87378" w:rsidRDefault="00F37E4C" w:rsidP="00755AA0">
      <w:pPr>
        <w:rPr>
          <w:rFonts w:ascii="Times New Roman" w:eastAsia="Times New Roman" w:hAnsi="Times New Roman" w:cs="Times New Roman"/>
          <w:color w:val="333333"/>
        </w:rPr>
      </w:pPr>
      <w:r w:rsidRPr="00E87378">
        <w:rPr>
          <w:rFonts w:ascii="Times New Roman" w:hAnsi="Times New Roman" w:cs="Times New Roman"/>
          <w:color w:val="000000" w:themeColor="text1"/>
        </w:rPr>
        <w:t>Figure S</w:t>
      </w:r>
      <w:r w:rsidR="00E87378" w:rsidRPr="00E87378">
        <w:rPr>
          <w:rFonts w:ascii="Times New Roman" w:hAnsi="Times New Roman" w:cs="Times New Roman"/>
          <w:color w:val="000000" w:themeColor="text1"/>
        </w:rPr>
        <w:t>2</w:t>
      </w:r>
      <w:r w:rsidRPr="00E87378">
        <w:rPr>
          <w:rFonts w:ascii="Times New Roman" w:hAnsi="Times New Roman" w:cs="Times New Roman"/>
          <w:color w:val="000000" w:themeColor="text1"/>
        </w:rPr>
        <w:t xml:space="preserve">. </w:t>
      </w:r>
      <w:r w:rsidR="00755AA0" w:rsidRPr="00755AA0">
        <w:rPr>
          <w:rFonts w:ascii="Times New Roman" w:eastAsia="Times New Roman" w:hAnsi="Times New Roman" w:cs="Times New Roman"/>
          <w:color w:val="000000" w:themeColor="text1"/>
        </w:rPr>
        <w:t xml:space="preserve">Predicted structures of sus homologs in IMSAGC_001 and IMSAGC_004 (a) Representation of the predicted </w:t>
      </w:r>
      <w:proofErr w:type="spellStart"/>
      <w:r w:rsidR="00755AA0" w:rsidRPr="00755AA0">
        <w:rPr>
          <w:rFonts w:ascii="Times New Roman" w:eastAsia="Times New Roman" w:hAnsi="Times New Roman" w:cs="Times New Roman"/>
          <w:color w:val="000000" w:themeColor="text1"/>
        </w:rPr>
        <w:t>SusC-SusD</w:t>
      </w:r>
      <w:proofErr w:type="spellEnd"/>
      <w:r w:rsidR="00755AA0" w:rsidRPr="00755AA0">
        <w:rPr>
          <w:rFonts w:ascii="Times New Roman" w:eastAsia="Times New Roman" w:hAnsi="Times New Roman" w:cs="Times New Roman"/>
          <w:color w:val="000000" w:themeColor="text1"/>
        </w:rPr>
        <w:t xml:space="preserve"> complex protein structure in IMSAGC_001. Units are shown in different colors. The crystal structure of BT1762-1763 (PDB_5T4Y) in </w:t>
      </w:r>
      <w:r w:rsidR="00755AA0" w:rsidRPr="00755AA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Bacteroides </w:t>
      </w:r>
      <w:proofErr w:type="spellStart"/>
      <w:r w:rsidR="00755AA0" w:rsidRPr="00755AA0">
        <w:rPr>
          <w:rFonts w:ascii="Times New Roman" w:eastAsia="Times New Roman" w:hAnsi="Times New Roman" w:cs="Times New Roman"/>
          <w:i/>
          <w:iCs/>
          <w:color w:val="000000" w:themeColor="text1"/>
        </w:rPr>
        <w:t>thetaiotaomicron</w:t>
      </w:r>
      <w:proofErr w:type="spellEnd"/>
      <w:r w:rsidR="00755AA0" w:rsidRPr="00755AA0">
        <w:rPr>
          <w:rFonts w:ascii="Times New Roman" w:eastAsia="Times New Roman" w:hAnsi="Times New Roman" w:cs="Times New Roman"/>
          <w:color w:val="000000" w:themeColor="text1"/>
        </w:rPr>
        <w:t xml:space="preserve"> was used as template. (b), (c) Trees based on structural alignments of </w:t>
      </w:r>
      <w:proofErr w:type="spellStart"/>
      <w:r w:rsidR="00755AA0" w:rsidRPr="00755AA0">
        <w:rPr>
          <w:rFonts w:ascii="Times New Roman" w:eastAsia="Times New Roman" w:hAnsi="Times New Roman" w:cs="Times New Roman"/>
          <w:color w:val="000000" w:themeColor="text1"/>
        </w:rPr>
        <w:t>SusC</w:t>
      </w:r>
      <w:proofErr w:type="spellEnd"/>
      <w:r w:rsidR="00755AA0" w:rsidRPr="00755AA0">
        <w:rPr>
          <w:rFonts w:ascii="Times New Roman" w:eastAsia="Times New Roman" w:hAnsi="Times New Roman" w:cs="Times New Roman"/>
          <w:color w:val="000000" w:themeColor="text1"/>
        </w:rPr>
        <w:t xml:space="preserve"> (b) and </w:t>
      </w:r>
      <w:proofErr w:type="spellStart"/>
      <w:r w:rsidR="00755AA0" w:rsidRPr="00755AA0">
        <w:rPr>
          <w:rFonts w:ascii="Times New Roman" w:eastAsia="Times New Roman" w:hAnsi="Times New Roman" w:cs="Times New Roman"/>
          <w:color w:val="000000" w:themeColor="text1"/>
        </w:rPr>
        <w:t>SusD</w:t>
      </w:r>
      <w:proofErr w:type="spellEnd"/>
      <w:r w:rsidR="00755AA0" w:rsidRPr="00755AA0">
        <w:rPr>
          <w:rFonts w:ascii="Times New Roman" w:eastAsia="Times New Roman" w:hAnsi="Times New Roman" w:cs="Times New Roman"/>
          <w:color w:val="000000" w:themeColor="text1"/>
        </w:rPr>
        <w:t xml:space="preserve"> (c) among fructan-utilizing </w:t>
      </w:r>
      <w:r w:rsidR="00755AA0" w:rsidRPr="00755AA0">
        <w:rPr>
          <w:rFonts w:ascii="Times New Roman" w:eastAsia="Times New Roman" w:hAnsi="Times New Roman" w:cs="Times New Roman"/>
          <w:i/>
          <w:iCs/>
          <w:color w:val="000000" w:themeColor="text1"/>
        </w:rPr>
        <w:t>Bacteroides</w:t>
      </w:r>
      <w:r w:rsidR="00755AA0" w:rsidRPr="00755AA0">
        <w:rPr>
          <w:rFonts w:ascii="Times New Roman" w:eastAsia="Times New Roman" w:hAnsi="Times New Roman" w:cs="Times New Roman"/>
          <w:color w:val="000000" w:themeColor="text1"/>
        </w:rPr>
        <w:t xml:space="preserve"> strains.</w:t>
      </w:r>
      <w:r w:rsidR="00C40985" w:rsidRPr="00E87378">
        <w:rPr>
          <w:rFonts w:ascii="Times New Roman" w:eastAsia="Times New Roman" w:hAnsi="Times New Roman" w:cs="Times New Roman"/>
          <w:color w:val="333333"/>
        </w:rPr>
        <w:br w:type="page"/>
      </w:r>
    </w:p>
    <w:p w:rsidR="00F37E4C" w:rsidRPr="00E87378" w:rsidRDefault="00F37E4C" w:rsidP="00F37E4C">
      <w:pPr>
        <w:rPr>
          <w:rFonts w:ascii="Times New Roman" w:hAnsi="Times New Roman" w:cs="Times New Roman"/>
        </w:rPr>
      </w:pPr>
    </w:p>
    <w:p w:rsidR="00F37E4C" w:rsidRPr="00E87378" w:rsidRDefault="00F56560" w:rsidP="00F37E4C">
      <w:pPr>
        <w:rPr>
          <w:rFonts w:ascii="Times New Roman" w:hAnsi="Times New Roman" w:cs="Times New Roman"/>
        </w:rPr>
      </w:pPr>
      <w:r w:rsidRPr="00E87378">
        <w:rPr>
          <w:rFonts w:ascii="Times New Roman" w:hAnsi="Times New Roman" w:cs="Times New Roman"/>
          <w:noProof/>
        </w:rPr>
        <w:drawing>
          <wp:inline distT="0" distB="0" distL="0" distR="0">
            <wp:extent cx="977900" cy="2514600"/>
            <wp:effectExtent l="0" t="0" r="0" b="0"/>
            <wp:docPr id="2" name="図 2" descr="物体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560" w:rsidRPr="00E87378" w:rsidRDefault="00F56560" w:rsidP="00F37E4C">
      <w:pPr>
        <w:rPr>
          <w:rFonts w:ascii="Times New Roman" w:hAnsi="Times New Roman" w:cs="Times New Roman"/>
        </w:rPr>
      </w:pPr>
    </w:p>
    <w:p w:rsidR="00F56560" w:rsidRPr="00E87378" w:rsidRDefault="00F56560" w:rsidP="00755AA0">
      <w:pPr>
        <w:rPr>
          <w:rFonts w:ascii="Times New Roman" w:hAnsi="Times New Roman" w:cs="Times New Roman"/>
        </w:rPr>
      </w:pPr>
      <w:r w:rsidRPr="00E87378">
        <w:rPr>
          <w:rFonts w:ascii="Times New Roman" w:hAnsi="Times New Roman" w:cs="Times New Roman"/>
          <w:color w:val="000000" w:themeColor="text1"/>
        </w:rPr>
        <w:t>Figure S</w:t>
      </w:r>
      <w:r w:rsidR="00E87378" w:rsidRPr="00E87378">
        <w:rPr>
          <w:rFonts w:ascii="Times New Roman" w:hAnsi="Times New Roman" w:cs="Times New Roman"/>
          <w:color w:val="000000" w:themeColor="text1"/>
        </w:rPr>
        <w:t>3</w:t>
      </w:r>
      <w:r w:rsidRPr="00E87378">
        <w:rPr>
          <w:rFonts w:ascii="Times New Roman" w:hAnsi="Times New Roman" w:cs="Times New Roman"/>
          <w:color w:val="000000" w:themeColor="text1"/>
        </w:rPr>
        <w:t>.</w:t>
      </w:r>
      <w:r w:rsidRPr="00E8737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55AA0" w:rsidRPr="00755AA0">
        <w:rPr>
          <w:rFonts w:ascii="Times New Roman" w:eastAsia="Times New Roman" w:hAnsi="Times New Roman" w:cs="Times New Roman"/>
          <w:color w:val="000000" w:themeColor="text1"/>
        </w:rPr>
        <w:t xml:space="preserve">Predicted partial reverse TCA cycles in IMSAGC 001 and IMSAGC 004 Succinate is formed by the reversal of partial TCA cycle reactions. Pyruvate is </w:t>
      </w:r>
      <w:proofErr w:type="spellStart"/>
      <w:r w:rsidR="00755AA0" w:rsidRPr="00755AA0">
        <w:rPr>
          <w:rFonts w:ascii="Times New Roman" w:eastAsia="Times New Roman" w:hAnsi="Times New Roman" w:cs="Times New Roman"/>
          <w:color w:val="000000" w:themeColor="text1"/>
        </w:rPr>
        <w:t>carboxylated</w:t>
      </w:r>
      <w:proofErr w:type="spellEnd"/>
      <w:r w:rsidR="00755AA0" w:rsidRPr="00755AA0">
        <w:rPr>
          <w:rFonts w:ascii="Times New Roman" w:eastAsia="Times New Roman" w:hAnsi="Times New Roman" w:cs="Times New Roman"/>
          <w:color w:val="000000" w:themeColor="text1"/>
        </w:rPr>
        <w:t xml:space="preserve"> to form oxaloacetate, which is then reduced to malate, fumarate, and succinate.</w:t>
      </w:r>
    </w:p>
    <w:sectPr w:rsidR="00F56560" w:rsidRPr="00E87378" w:rsidSect="00F1636E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78E"/>
    <w:rsid w:val="00011766"/>
    <w:rsid w:val="000174FA"/>
    <w:rsid w:val="0001789E"/>
    <w:rsid w:val="0002527E"/>
    <w:rsid w:val="00070908"/>
    <w:rsid w:val="00092701"/>
    <w:rsid w:val="000B02BE"/>
    <w:rsid w:val="000B3DC3"/>
    <w:rsid w:val="000C10C7"/>
    <w:rsid w:val="000C6A87"/>
    <w:rsid w:val="000C713F"/>
    <w:rsid w:val="000E1704"/>
    <w:rsid w:val="000F7125"/>
    <w:rsid w:val="00103CDB"/>
    <w:rsid w:val="00123289"/>
    <w:rsid w:val="001277DB"/>
    <w:rsid w:val="001322FF"/>
    <w:rsid w:val="00140149"/>
    <w:rsid w:val="00141FCC"/>
    <w:rsid w:val="001703CF"/>
    <w:rsid w:val="001737D9"/>
    <w:rsid w:val="00186260"/>
    <w:rsid w:val="001937B6"/>
    <w:rsid w:val="001C5E3D"/>
    <w:rsid w:val="001E1108"/>
    <w:rsid w:val="002010F0"/>
    <w:rsid w:val="00213582"/>
    <w:rsid w:val="0023217A"/>
    <w:rsid w:val="00241CD3"/>
    <w:rsid w:val="00244DD8"/>
    <w:rsid w:val="002478BF"/>
    <w:rsid w:val="00292761"/>
    <w:rsid w:val="002C0BBF"/>
    <w:rsid w:val="002D53B0"/>
    <w:rsid w:val="00301126"/>
    <w:rsid w:val="00327413"/>
    <w:rsid w:val="0035771B"/>
    <w:rsid w:val="00364CDD"/>
    <w:rsid w:val="003854C6"/>
    <w:rsid w:val="00393772"/>
    <w:rsid w:val="003C57BE"/>
    <w:rsid w:val="003E6BB9"/>
    <w:rsid w:val="00472C20"/>
    <w:rsid w:val="00483AA6"/>
    <w:rsid w:val="004B177A"/>
    <w:rsid w:val="004B700D"/>
    <w:rsid w:val="004C7BBF"/>
    <w:rsid w:val="004D1CD3"/>
    <w:rsid w:val="004D3B65"/>
    <w:rsid w:val="004F0323"/>
    <w:rsid w:val="004F3FC9"/>
    <w:rsid w:val="00573F12"/>
    <w:rsid w:val="005A349F"/>
    <w:rsid w:val="005A5475"/>
    <w:rsid w:val="005D1D79"/>
    <w:rsid w:val="00602D2B"/>
    <w:rsid w:val="00605D73"/>
    <w:rsid w:val="00624EE1"/>
    <w:rsid w:val="0065719C"/>
    <w:rsid w:val="006906D2"/>
    <w:rsid w:val="00725372"/>
    <w:rsid w:val="0072791E"/>
    <w:rsid w:val="007329DB"/>
    <w:rsid w:val="007470F6"/>
    <w:rsid w:val="0075487E"/>
    <w:rsid w:val="00755AA0"/>
    <w:rsid w:val="00767A2E"/>
    <w:rsid w:val="008063CD"/>
    <w:rsid w:val="00840F83"/>
    <w:rsid w:val="00897327"/>
    <w:rsid w:val="008A4450"/>
    <w:rsid w:val="008E2D7F"/>
    <w:rsid w:val="00905E88"/>
    <w:rsid w:val="00956AB4"/>
    <w:rsid w:val="00972926"/>
    <w:rsid w:val="009A169C"/>
    <w:rsid w:val="00A00666"/>
    <w:rsid w:val="00A154AA"/>
    <w:rsid w:val="00A22EA9"/>
    <w:rsid w:val="00AB3103"/>
    <w:rsid w:val="00AB6671"/>
    <w:rsid w:val="00AC04A8"/>
    <w:rsid w:val="00B5215C"/>
    <w:rsid w:val="00B676EB"/>
    <w:rsid w:val="00BD678E"/>
    <w:rsid w:val="00BE41A4"/>
    <w:rsid w:val="00BE6064"/>
    <w:rsid w:val="00C40985"/>
    <w:rsid w:val="00CF6B4D"/>
    <w:rsid w:val="00D247A4"/>
    <w:rsid w:val="00D407E0"/>
    <w:rsid w:val="00D44A68"/>
    <w:rsid w:val="00D55985"/>
    <w:rsid w:val="00D64DDA"/>
    <w:rsid w:val="00DD47A5"/>
    <w:rsid w:val="00DE09CC"/>
    <w:rsid w:val="00E03044"/>
    <w:rsid w:val="00E50818"/>
    <w:rsid w:val="00E85C08"/>
    <w:rsid w:val="00E87378"/>
    <w:rsid w:val="00EA081D"/>
    <w:rsid w:val="00EC6EF5"/>
    <w:rsid w:val="00EF4099"/>
    <w:rsid w:val="00EF7ADE"/>
    <w:rsid w:val="00F1636E"/>
    <w:rsid w:val="00F25746"/>
    <w:rsid w:val="00F37E4C"/>
    <w:rsid w:val="00F41EF0"/>
    <w:rsid w:val="00F428EE"/>
    <w:rsid w:val="00F56187"/>
    <w:rsid w:val="00F56560"/>
    <w:rsid w:val="00F92443"/>
    <w:rsid w:val="00F969D6"/>
    <w:rsid w:val="00FA1066"/>
    <w:rsid w:val="00FE0F81"/>
    <w:rsid w:val="00FE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92C877"/>
  <w15:chartTrackingRefBased/>
  <w15:docId w15:val="{C8CB26BA-3AAA-FD4A-8CEC-C3A0FC46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E4C"/>
    <w:rPr>
      <w:rFonts w:ascii="ＭＳ 明朝" w:eastAsia="ＭＳ 明朝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37E4C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Masahito Hosokawa</dc:creator>
  <cp:keywords/>
  <dc:description/>
  <cp:lastModifiedBy>Masahito Hosokawa</cp:lastModifiedBy>
  <cp:revision>9</cp:revision>
  <dcterms:created xsi:type="dcterms:W3CDTF">2019-08-14T13:57:00Z</dcterms:created>
  <dcterms:modified xsi:type="dcterms:W3CDTF">2019-12-09T05:38:00Z</dcterms:modified>
</cp:coreProperties>
</file>