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1DF5BF" w14:textId="563931E0" w:rsidR="00667E65" w:rsidRPr="00810E9F" w:rsidRDefault="003A1056">
      <w:pPr>
        <w:rPr>
          <w:rFonts w:cstheme="majorBidi"/>
          <w:b/>
        </w:rPr>
      </w:pPr>
      <w:r w:rsidRPr="00810E9F">
        <w:rPr>
          <w:noProof/>
        </w:rPr>
        <w:drawing>
          <wp:inline distT="0" distB="0" distL="0" distR="0" wp14:anchorId="128F75F3" wp14:editId="0A0AAA70">
            <wp:extent cx="2540000" cy="1849755"/>
            <wp:effectExtent l="0" t="0" r="0" b="0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1849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E9D96D" w14:textId="02211F20" w:rsidR="003A1056" w:rsidRPr="00810E9F" w:rsidRDefault="00667E65" w:rsidP="00833D0F">
      <w:pPr>
        <w:rPr>
          <w:rFonts w:cstheme="majorBidi"/>
          <w:b/>
        </w:rPr>
      </w:pPr>
      <w:r w:rsidRPr="00810E9F">
        <w:rPr>
          <w:rFonts w:cstheme="majorBidi"/>
          <w:b/>
        </w:rPr>
        <w:t xml:space="preserve">Figure S1. </w:t>
      </w:r>
      <w:r w:rsidR="003A1056" w:rsidRPr="00810E9F">
        <w:rPr>
          <w:rFonts w:cstheme="majorBidi"/>
          <w:b/>
        </w:rPr>
        <w:t xml:space="preserve">Home-cage activity. </w:t>
      </w:r>
      <w:r w:rsidR="007A5FC6" w:rsidRPr="00810E9F">
        <w:rPr>
          <w:rFonts w:cstheme="majorBidi"/>
          <w:bCs/>
        </w:rPr>
        <w:t>Averaged total cage activity during the night (left) and day (right). Activity was corrected for the number of mice per cage</w:t>
      </w:r>
      <w:r w:rsidR="00F9701E" w:rsidRPr="00810E9F">
        <w:rPr>
          <w:rFonts w:cstheme="majorBidi"/>
          <w:bCs/>
        </w:rPr>
        <w:t xml:space="preserve"> (4 cages in total: 2 </w:t>
      </w:r>
      <w:r w:rsidR="00833D0F" w:rsidRPr="00810E9F">
        <w:rPr>
          <w:rFonts w:cstheme="majorBidi"/>
          <w:bCs/>
        </w:rPr>
        <w:t>cages with mice</w:t>
      </w:r>
      <w:r w:rsidR="00F9701E" w:rsidRPr="00810E9F">
        <w:rPr>
          <w:rFonts w:cstheme="majorBidi"/>
          <w:bCs/>
          <w:vertAlign w:val="superscript"/>
        </w:rPr>
        <w:t>ADHD</w:t>
      </w:r>
      <w:r w:rsidR="00F9701E" w:rsidRPr="00810E9F">
        <w:rPr>
          <w:rFonts w:cstheme="majorBidi"/>
          <w:bCs/>
        </w:rPr>
        <w:t xml:space="preserve"> and 2 </w:t>
      </w:r>
      <w:r w:rsidR="00833D0F" w:rsidRPr="00810E9F">
        <w:rPr>
          <w:rFonts w:cstheme="majorBidi"/>
          <w:bCs/>
        </w:rPr>
        <w:t>cages with mice</w:t>
      </w:r>
      <w:r w:rsidR="00F9701E" w:rsidRPr="00810E9F">
        <w:rPr>
          <w:rFonts w:cstheme="majorBidi"/>
          <w:bCs/>
          <w:vertAlign w:val="superscript"/>
        </w:rPr>
        <w:t>control</w:t>
      </w:r>
      <w:r w:rsidR="00F9701E" w:rsidRPr="00810E9F">
        <w:rPr>
          <w:rFonts w:cstheme="majorBidi"/>
          <w:bCs/>
        </w:rPr>
        <w:t>)</w:t>
      </w:r>
      <w:r w:rsidR="00FA4556" w:rsidRPr="00810E9F">
        <w:rPr>
          <w:rFonts w:cstheme="majorBidi"/>
          <w:bCs/>
        </w:rPr>
        <w:t>.</w:t>
      </w:r>
    </w:p>
    <w:p w14:paraId="3150E720" w14:textId="77777777" w:rsidR="003A1056" w:rsidRPr="00810E9F" w:rsidRDefault="003A1056">
      <w:pPr>
        <w:rPr>
          <w:rFonts w:cstheme="majorBidi"/>
          <w:b/>
        </w:rPr>
      </w:pPr>
      <w:r w:rsidRPr="00810E9F">
        <w:rPr>
          <w:rFonts w:cstheme="majorBidi"/>
          <w:b/>
        </w:rPr>
        <w:br w:type="page"/>
      </w:r>
    </w:p>
    <w:p w14:paraId="5596E13E" w14:textId="77777777" w:rsidR="00667E65" w:rsidRPr="00810E9F" w:rsidRDefault="00667E65">
      <w:pPr>
        <w:rPr>
          <w:rFonts w:cstheme="majorBidi"/>
        </w:rPr>
      </w:pPr>
    </w:p>
    <w:p w14:paraId="2BEF15E1" w14:textId="0E272612" w:rsidR="00667E65" w:rsidRPr="00810E9F" w:rsidRDefault="00667E65">
      <w:pPr>
        <w:rPr>
          <w:rFonts w:cstheme="majorBidi"/>
        </w:rPr>
      </w:pPr>
    </w:p>
    <w:p w14:paraId="0EEC2A8A" w14:textId="77777777" w:rsidR="00667E65" w:rsidRPr="00810E9F" w:rsidRDefault="00667E65"/>
    <w:p w14:paraId="1FE9359A" w14:textId="5638CBA8" w:rsidR="00905A7F" w:rsidRPr="00810E9F" w:rsidRDefault="00EC33A9">
      <w:r w:rsidRPr="00810E9F">
        <w:rPr>
          <w:noProof/>
        </w:rPr>
        <w:drawing>
          <wp:inline distT="0" distB="0" distL="0" distR="0" wp14:anchorId="0A82E667" wp14:editId="2EE60A83">
            <wp:extent cx="2705100" cy="3822700"/>
            <wp:effectExtent l="0" t="0" r="0" b="635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382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820688" w14:textId="5E8F5E07" w:rsidR="00604F35" w:rsidRPr="00810E9F" w:rsidRDefault="00905A7F" w:rsidP="00F44C78">
      <w:pPr>
        <w:rPr>
          <w:rFonts w:cstheme="majorBidi"/>
        </w:rPr>
      </w:pPr>
      <w:r w:rsidRPr="00810E9F">
        <w:rPr>
          <w:rFonts w:cstheme="majorBidi"/>
          <w:b/>
        </w:rPr>
        <w:t>Figure S</w:t>
      </w:r>
      <w:r w:rsidR="00667E65" w:rsidRPr="00810E9F">
        <w:rPr>
          <w:rFonts w:cstheme="majorBidi"/>
          <w:b/>
        </w:rPr>
        <w:t>2</w:t>
      </w:r>
      <w:r w:rsidRPr="00810E9F">
        <w:rPr>
          <w:rFonts w:cstheme="majorBidi"/>
          <w:b/>
        </w:rPr>
        <w:t xml:space="preserve">. </w:t>
      </w:r>
      <w:r w:rsidR="00F44C78" w:rsidRPr="00810E9F">
        <w:rPr>
          <w:rFonts w:cstheme="majorBidi"/>
          <w:b/>
        </w:rPr>
        <w:t xml:space="preserve">Novel object recognition test with 1h interval between the familiarization and test phase. </w:t>
      </w:r>
      <w:r w:rsidR="00EC33A9" w:rsidRPr="00810E9F">
        <w:rPr>
          <w:rFonts w:cstheme="majorBidi"/>
          <w:b/>
        </w:rPr>
        <w:t xml:space="preserve">(A) </w:t>
      </w:r>
      <w:r w:rsidR="00484B92" w:rsidRPr="00810E9F">
        <w:rPr>
          <w:rFonts w:cstheme="majorBidi"/>
        </w:rPr>
        <w:t>During the familiarization phase of the NOR test mice</w:t>
      </w:r>
      <w:r w:rsidR="00484B92" w:rsidRPr="00810E9F">
        <w:rPr>
          <w:rFonts w:cstheme="majorBidi"/>
          <w:vertAlign w:val="superscript"/>
        </w:rPr>
        <w:t>control</w:t>
      </w:r>
      <w:r w:rsidR="00484B92" w:rsidRPr="00810E9F">
        <w:rPr>
          <w:rFonts w:cstheme="majorBidi"/>
        </w:rPr>
        <w:t xml:space="preserve">  (green bars) and mice</w:t>
      </w:r>
      <w:r w:rsidR="00484B92" w:rsidRPr="00810E9F">
        <w:rPr>
          <w:rFonts w:cstheme="majorBidi"/>
          <w:vertAlign w:val="superscript"/>
        </w:rPr>
        <w:t>ADHD</w:t>
      </w:r>
      <w:r w:rsidR="00484B92" w:rsidRPr="00810E9F">
        <w:rPr>
          <w:rFonts w:cstheme="majorBidi"/>
        </w:rPr>
        <w:t xml:space="preserve"> (red bars) explored both identical objects equally. </w:t>
      </w:r>
      <w:r w:rsidR="00484B92" w:rsidRPr="00810E9F">
        <w:rPr>
          <w:rFonts w:cstheme="majorBidi"/>
          <w:b/>
          <w:bCs/>
        </w:rPr>
        <w:t>(B)</w:t>
      </w:r>
      <w:r w:rsidR="00484B92" w:rsidRPr="00810E9F">
        <w:rPr>
          <w:rFonts w:cstheme="majorBidi"/>
        </w:rPr>
        <w:t xml:space="preserve"> The discrimination index did not differ between mice</w:t>
      </w:r>
      <w:r w:rsidR="00484B92" w:rsidRPr="00810E9F">
        <w:rPr>
          <w:rFonts w:cstheme="majorBidi"/>
          <w:vertAlign w:val="superscript"/>
        </w:rPr>
        <w:t>control</w:t>
      </w:r>
      <w:r w:rsidR="00484B92" w:rsidRPr="00810E9F">
        <w:rPr>
          <w:rFonts w:cstheme="majorBidi"/>
        </w:rPr>
        <w:t xml:space="preserve"> and mice</w:t>
      </w:r>
      <w:r w:rsidR="00484B92" w:rsidRPr="00810E9F">
        <w:rPr>
          <w:rFonts w:cstheme="majorBidi"/>
          <w:vertAlign w:val="superscript"/>
        </w:rPr>
        <w:t>ADHD</w:t>
      </w:r>
      <w:r w:rsidR="00484B92" w:rsidRPr="00810E9F">
        <w:rPr>
          <w:rFonts w:cstheme="majorBidi"/>
        </w:rPr>
        <w:t>.</w:t>
      </w:r>
      <w:r w:rsidR="00155120" w:rsidRPr="00810E9F">
        <w:rPr>
          <w:rFonts w:cstheme="majorBidi"/>
        </w:rPr>
        <w:t xml:space="preserve"> N=14 mice</w:t>
      </w:r>
      <w:r w:rsidR="00155120" w:rsidRPr="00810E9F">
        <w:rPr>
          <w:rFonts w:cstheme="majorBidi"/>
          <w:vertAlign w:val="superscript"/>
        </w:rPr>
        <w:t>control</w:t>
      </w:r>
      <w:r w:rsidR="00155120" w:rsidRPr="00810E9F">
        <w:rPr>
          <w:rFonts w:cstheme="majorBidi"/>
        </w:rPr>
        <w:t xml:space="preserve"> and N=13 mice</w:t>
      </w:r>
      <w:r w:rsidR="00155120" w:rsidRPr="00810E9F">
        <w:rPr>
          <w:rFonts w:cstheme="majorBidi"/>
          <w:vertAlign w:val="superscript"/>
        </w:rPr>
        <w:t>ADHD</w:t>
      </w:r>
    </w:p>
    <w:p w14:paraId="6E69A7D1" w14:textId="77777777" w:rsidR="00604F35" w:rsidRPr="00810E9F" w:rsidRDefault="00604F35">
      <w:pPr>
        <w:rPr>
          <w:rFonts w:cstheme="majorBidi"/>
        </w:rPr>
      </w:pPr>
      <w:r w:rsidRPr="00810E9F">
        <w:rPr>
          <w:rFonts w:cstheme="majorBidi"/>
        </w:rPr>
        <w:br w:type="page"/>
      </w:r>
    </w:p>
    <w:p w14:paraId="50BA14DC" w14:textId="3E416919" w:rsidR="00905A7F" w:rsidRPr="00810E9F" w:rsidRDefault="00667E65" w:rsidP="00F44C78">
      <w:pPr>
        <w:rPr>
          <w:rFonts w:cstheme="majorBidi"/>
        </w:rPr>
      </w:pPr>
      <w:r w:rsidRPr="00810E9F">
        <w:rPr>
          <w:rFonts w:cstheme="majorBidi"/>
        </w:rPr>
        <w:lastRenderedPageBreak/>
        <w:br/>
      </w:r>
    </w:p>
    <w:p w14:paraId="35015B81" w14:textId="3F8F7599" w:rsidR="00667E65" w:rsidRPr="00810E9F" w:rsidRDefault="002C30A0" w:rsidP="00F44C78">
      <w:pPr>
        <w:rPr>
          <w:rFonts w:cstheme="majorBidi"/>
        </w:rPr>
      </w:pPr>
      <w:r w:rsidRPr="00810E9F">
        <w:rPr>
          <w:noProof/>
        </w:rPr>
        <w:drawing>
          <wp:inline distT="0" distB="0" distL="0" distR="0" wp14:anchorId="50A57DBA" wp14:editId="7009B5C7">
            <wp:extent cx="2789555" cy="1519555"/>
            <wp:effectExtent l="0" t="0" r="0" b="4445"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9555" cy="1519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173DA2" w14:textId="36315F5F" w:rsidR="00667E65" w:rsidRPr="00810E9F" w:rsidRDefault="00667E65" w:rsidP="00F44C78">
      <w:pPr>
        <w:rPr>
          <w:rFonts w:cstheme="majorBidi"/>
          <w:bCs/>
        </w:rPr>
      </w:pPr>
      <w:r w:rsidRPr="00810E9F">
        <w:rPr>
          <w:rFonts w:cstheme="majorBidi"/>
          <w:b/>
        </w:rPr>
        <w:t xml:space="preserve">Figure S3. </w:t>
      </w:r>
      <w:r w:rsidR="00604F35" w:rsidRPr="00810E9F">
        <w:rPr>
          <w:rFonts w:cstheme="majorBidi"/>
          <w:b/>
        </w:rPr>
        <w:t xml:space="preserve">Number of marbles buried in the MBT. </w:t>
      </w:r>
      <w:r w:rsidR="00604F35" w:rsidRPr="00810E9F">
        <w:rPr>
          <w:rFonts w:cs="Times New Roman"/>
        </w:rPr>
        <w:t xml:space="preserve">The number of marbles with at least two-thirds of its size covered by bedding was counted by three evaluators. </w:t>
      </w:r>
      <w:r w:rsidR="00155120" w:rsidRPr="00810E9F">
        <w:rPr>
          <w:rFonts w:cs="Times New Roman"/>
        </w:rPr>
        <w:t>N=14 per group</w:t>
      </w:r>
    </w:p>
    <w:p w14:paraId="2E4FE11D" w14:textId="497BD97F" w:rsidR="00667E65" w:rsidRPr="00810E9F" w:rsidRDefault="00667E65" w:rsidP="00F44C78">
      <w:pPr>
        <w:rPr>
          <w:rFonts w:cstheme="majorBidi"/>
        </w:rPr>
      </w:pPr>
    </w:p>
    <w:p w14:paraId="2F53AD50" w14:textId="46DF5E37" w:rsidR="00810E9F" w:rsidRPr="00810E9F" w:rsidRDefault="00810E9F">
      <w:pPr>
        <w:rPr>
          <w:rFonts w:cstheme="majorBidi"/>
        </w:rPr>
      </w:pPr>
      <w:r w:rsidRPr="00810E9F">
        <w:rPr>
          <w:rFonts w:cstheme="majorBidi"/>
        </w:rPr>
        <w:br w:type="page"/>
      </w:r>
    </w:p>
    <w:p w14:paraId="0DBF1371" w14:textId="77777777" w:rsidR="00F228B4" w:rsidRPr="00810E9F" w:rsidRDefault="00F81DB8">
      <w:r w:rsidRPr="00810E9F">
        <w:rPr>
          <w:noProof/>
        </w:rPr>
        <w:lastRenderedPageBreak/>
        <w:drawing>
          <wp:inline distT="0" distB="0" distL="0" distR="0" wp14:anchorId="4F823333" wp14:editId="50F30837">
            <wp:extent cx="3057525" cy="4257675"/>
            <wp:effectExtent l="0" t="0" r="9525" b="9525"/>
            <wp:docPr id="1" name="Picture 1" descr="G:\Exp.1.ADHD\Artikel\Submission_7_microbiome\Additional files\Additional file 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Exp.1.ADHD\Artikel\Submission_7_microbiome\Additional files\Additional file 2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425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A7F6AB" w14:textId="11E7AAE1" w:rsidR="00810E9F" w:rsidRPr="00810E9F" w:rsidRDefault="00F81DB8">
      <w:pPr>
        <w:rPr>
          <w:rFonts w:cs="Times New Roman"/>
        </w:rPr>
      </w:pPr>
      <w:r w:rsidRPr="00810E9F">
        <w:rPr>
          <w:b/>
        </w:rPr>
        <w:t>Figure S</w:t>
      </w:r>
      <w:r w:rsidR="00667E65" w:rsidRPr="00810E9F">
        <w:rPr>
          <w:b/>
        </w:rPr>
        <w:t>4</w:t>
      </w:r>
      <w:r w:rsidRPr="00810E9F">
        <w:rPr>
          <w:b/>
        </w:rPr>
        <w:t>.</w:t>
      </w:r>
      <w:r w:rsidRPr="00810E9F">
        <w:t xml:space="preserve"> </w:t>
      </w:r>
      <w:r w:rsidRPr="00810E9F">
        <w:rPr>
          <w:rFonts w:cs="Times New Roman"/>
        </w:rPr>
        <w:t>Representative photo images of the gnotobiotic isolators that were used in this study</w:t>
      </w:r>
      <w:r w:rsidR="00810E9F" w:rsidRPr="00810E9F">
        <w:rPr>
          <w:rFonts w:cs="Times New Roman"/>
        </w:rPr>
        <w:t>.</w:t>
      </w:r>
    </w:p>
    <w:p w14:paraId="7BF95F78" w14:textId="77777777" w:rsidR="00810E9F" w:rsidRPr="00810E9F" w:rsidRDefault="00810E9F">
      <w:pPr>
        <w:rPr>
          <w:rFonts w:cs="Times New Roman"/>
        </w:rPr>
      </w:pPr>
      <w:r w:rsidRPr="00810E9F">
        <w:rPr>
          <w:rFonts w:cs="Times New Roman"/>
        </w:rPr>
        <w:br w:type="page"/>
      </w:r>
    </w:p>
    <w:p w14:paraId="69B35AF8" w14:textId="7265BCD9" w:rsidR="00810E9F" w:rsidRPr="00810E9F" w:rsidRDefault="00810E9F">
      <w:pPr>
        <w:rPr>
          <w:rFonts w:cs="Times New Roman"/>
        </w:rPr>
      </w:pPr>
      <w:r w:rsidRPr="00810E9F">
        <w:rPr>
          <w:rFonts w:cs="Times New Roman"/>
          <w:noProof/>
        </w:rPr>
        <w:lastRenderedPageBreak/>
        <w:drawing>
          <wp:inline distT="0" distB="0" distL="0" distR="0" wp14:anchorId="2CBE63C8" wp14:editId="1B52FFEF">
            <wp:extent cx="4581525" cy="3448050"/>
            <wp:effectExtent l="0" t="0" r="9525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eighted_uni_raw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0A06B7" w14:textId="1BCB1F73" w:rsidR="00810E9F" w:rsidRPr="00810E9F" w:rsidRDefault="00810E9F" w:rsidP="00810E9F">
      <w:pPr>
        <w:rPr>
          <w:rFonts w:cs="Times New Roman"/>
        </w:rPr>
      </w:pPr>
      <w:r w:rsidRPr="00810E9F">
        <w:rPr>
          <w:b/>
        </w:rPr>
        <w:t>Figure S5.</w:t>
      </w:r>
      <w:r w:rsidRPr="00810E9F">
        <w:t xml:space="preserve"> </w:t>
      </w:r>
      <w:r w:rsidRPr="00810E9F">
        <w:rPr>
          <w:rFonts w:cs="Times New Roman"/>
          <w:b/>
        </w:rPr>
        <w:t>Beta-diversity analyses including the human donors</w:t>
      </w:r>
      <w:r w:rsidRPr="00810E9F">
        <w:rPr>
          <w:rFonts w:cs="Times New Roman"/>
        </w:rPr>
        <w:t>. Principal coordinate analysis (</w:t>
      </w:r>
      <w:proofErr w:type="spellStart"/>
      <w:r w:rsidRPr="00810E9F">
        <w:rPr>
          <w:rFonts w:cs="Times New Roman"/>
        </w:rPr>
        <w:t>PCoA</w:t>
      </w:r>
      <w:proofErr w:type="spellEnd"/>
      <w:r w:rsidRPr="00810E9F">
        <w:rPr>
          <w:rFonts w:cs="Times New Roman"/>
        </w:rPr>
        <w:t xml:space="preserve">) plot of weighted </w:t>
      </w:r>
      <w:proofErr w:type="spellStart"/>
      <w:r w:rsidRPr="00810E9F">
        <w:rPr>
          <w:rFonts w:cs="Times New Roman"/>
        </w:rPr>
        <w:t>UniFrac</w:t>
      </w:r>
      <w:proofErr w:type="spellEnd"/>
      <w:r w:rsidRPr="00810E9F">
        <w:rPr>
          <w:rFonts w:cs="Times New Roman"/>
        </w:rPr>
        <w:t xml:space="preserve"> distances </w:t>
      </w:r>
      <w:r>
        <w:rPr>
          <w:rFonts w:cs="Times New Roman"/>
        </w:rPr>
        <w:t xml:space="preserve">in which the three human donors per group (ADHD patients or controls) </w:t>
      </w:r>
      <w:r w:rsidR="00BF15E5">
        <w:rPr>
          <w:rFonts w:cs="Times New Roman"/>
        </w:rPr>
        <w:t>and each collected mice sample are</w:t>
      </w:r>
      <w:r>
        <w:rPr>
          <w:rFonts w:cs="Times New Roman"/>
        </w:rPr>
        <w:t xml:space="preserve"> plotted. </w:t>
      </w:r>
      <w:r w:rsidR="00BF15E5">
        <w:rPr>
          <w:rFonts w:cs="Times New Roman"/>
        </w:rPr>
        <w:t>The plot shows</w:t>
      </w:r>
      <w:r w:rsidRPr="00810E9F">
        <w:rPr>
          <w:rFonts w:cs="Times New Roman"/>
        </w:rPr>
        <w:t xml:space="preserve"> separation in microbial composition between mice</w:t>
      </w:r>
      <w:r w:rsidRPr="00433122">
        <w:rPr>
          <w:rFonts w:cs="Times New Roman"/>
          <w:vertAlign w:val="superscript"/>
        </w:rPr>
        <w:t>ADHD</w:t>
      </w:r>
      <w:r w:rsidRPr="00810E9F">
        <w:rPr>
          <w:rFonts w:cs="Times New Roman"/>
        </w:rPr>
        <w:t xml:space="preserve"> and mice</w:t>
      </w:r>
      <w:r w:rsidRPr="00433122">
        <w:rPr>
          <w:rFonts w:cs="Times New Roman"/>
          <w:vertAlign w:val="superscript"/>
        </w:rPr>
        <w:t>control</w:t>
      </w:r>
      <w:r w:rsidR="00BF15E5">
        <w:rPr>
          <w:rFonts w:cs="Times New Roman"/>
        </w:rPr>
        <w:t xml:space="preserve"> and clustering of the human donors.</w:t>
      </w:r>
    </w:p>
    <w:p w14:paraId="440AC1C0" w14:textId="77777777" w:rsidR="00810E9F" w:rsidRPr="00810E9F" w:rsidRDefault="00810E9F">
      <w:pPr>
        <w:rPr>
          <w:rFonts w:cs="Times New Roman"/>
        </w:rPr>
      </w:pPr>
      <w:bookmarkStart w:id="0" w:name="_GoBack"/>
      <w:bookmarkEnd w:id="0"/>
    </w:p>
    <w:sectPr w:rsidR="00810E9F" w:rsidRPr="00810E9F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DB8"/>
    <w:rsid w:val="00155120"/>
    <w:rsid w:val="001D3B02"/>
    <w:rsid w:val="002C30A0"/>
    <w:rsid w:val="0035021F"/>
    <w:rsid w:val="003A1056"/>
    <w:rsid w:val="00422E58"/>
    <w:rsid w:val="00433122"/>
    <w:rsid w:val="00481F16"/>
    <w:rsid w:val="00484B92"/>
    <w:rsid w:val="00604F35"/>
    <w:rsid w:val="00667E65"/>
    <w:rsid w:val="00771C26"/>
    <w:rsid w:val="007A5FC6"/>
    <w:rsid w:val="007B0EED"/>
    <w:rsid w:val="00810E9F"/>
    <w:rsid w:val="00833D0F"/>
    <w:rsid w:val="008A7A3C"/>
    <w:rsid w:val="00905A7F"/>
    <w:rsid w:val="00B7313D"/>
    <w:rsid w:val="00B77691"/>
    <w:rsid w:val="00BF15E5"/>
    <w:rsid w:val="00EC33A9"/>
    <w:rsid w:val="00F44C78"/>
    <w:rsid w:val="00F81DB8"/>
    <w:rsid w:val="00F9701E"/>
    <w:rsid w:val="00FA4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FE187"/>
  <w15:chartTrackingRefBased/>
  <w15:docId w15:val="{A56C3E3C-CBFB-4E1C-BA46-621BC0CF9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F44C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44C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227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63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23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10" Type="http://schemas.openxmlformats.org/officeDocument/2006/relationships/theme" Target="theme/theme1.xml"/><Relationship Id="rId4" Type="http://schemas.openxmlformats.org/officeDocument/2006/relationships/image" Target="media/image1.tif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5</Pages>
  <Words>187</Words>
  <Characters>1066</Characters>
  <Application>Microsoft Office Word</Application>
  <DocSecurity>0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Tengeler, Anouk</dc:creator>
  <cp:keywords/>
  <dc:description/>
  <cp:lastModifiedBy>Tengeler, Anouk</cp:lastModifiedBy>
  <cp:revision>8</cp:revision>
  <dcterms:created xsi:type="dcterms:W3CDTF">2020-01-16T13:08:00Z</dcterms:created>
  <dcterms:modified xsi:type="dcterms:W3CDTF">2020-01-30T15:58:00Z</dcterms:modified>
</cp:coreProperties>
</file>