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4CD75" w14:textId="77777777" w:rsidR="00AF62D4" w:rsidRPr="00D9613C" w:rsidRDefault="00AF62D4" w:rsidP="00AF62D4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>Additional file 1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S1. Statistical analysis of microbes at the phylum level in the cohort</w:t>
      </w:r>
    </w:p>
    <w:p w14:paraId="2BFF5CCC" w14:textId="22C2D143" w:rsidR="00AF62D4" w:rsidRPr="00D9613C" w:rsidRDefault="00AF62D4" w:rsidP="00AF62D4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D9613C">
        <w:rPr>
          <w:rFonts w:ascii="Times New Roman" w:hAnsi="Times New Roman" w:cs="Times New Roman" w:hint="eastAsia"/>
          <w:b/>
          <w:szCs w:val="21"/>
        </w:rPr>
        <w:t>(a)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Pr="00D9613C">
        <w:rPr>
          <w:rFonts w:ascii="Times New Roman" w:hAnsi="Times New Roman" w:cs="Times New Roman"/>
          <w:szCs w:val="21"/>
        </w:rPr>
        <w:t>Barplot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show</w:t>
      </w:r>
      <w:r w:rsidRPr="00D9613C">
        <w:rPr>
          <w:rFonts w:ascii="Times New Roman" w:hAnsi="Times New Roman" w:cs="Times New Roman" w:hint="eastAsia"/>
          <w:szCs w:val="21"/>
        </w:rPr>
        <w:t xml:space="preserve">s </w:t>
      </w:r>
      <w:r w:rsidRPr="00D9613C">
        <w:rPr>
          <w:rFonts w:ascii="Times New Roman" w:hAnsi="Times New Roman" w:cs="Times New Roman"/>
          <w:szCs w:val="21"/>
        </w:rPr>
        <w:t xml:space="preserve">the </w:t>
      </w:r>
      <w:r w:rsidRPr="00D9613C">
        <w:rPr>
          <w:rFonts w:ascii="Times New Roman" w:hAnsi="Times New Roman" w:cs="Times New Roman" w:hint="eastAsia"/>
          <w:szCs w:val="21"/>
        </w:rPr>
        <w:t>four most abundant</w:t>
      </w:r>
      <w:r w:rsidRPr="00D9613C">
        <w:rPr>
          <w:rFonts w:ascii="Times New Roman" w:hAnsi="Times New Roman" w:cs="Times New Roman"/>
          <w:szCs w:val="21"/>
        </w:rPr>
        <w:t xml:space="preserve"> microbial phyla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in</w:t>
      </w:r>
      <w:r w:rsidRPr="00D9613C">
        <w:rPr>
          <w:rFonts w:ascii="Times New Roman" w:hAnsi="Times New Roman" w:cs="Times New Roman" w:hint="eastAsia"/>
          <w:szCs w:val="21"/>
        </w:rPr>
        <w:t xml:space="preserve"> HC and MM groups,</w:t>
      </w:r>
      <w:r w:rsidRPr="00D9613C">
        <w:rPr>
          <w:rFonts w:ascii="Times New Roman" w:hAnsi="Times New Roman" w:cs="Times New Roman"/>
          <w:szCs w:val="21"/>
        </w:rPr>
        <w:t xml:space="preserve"> which represent more than 99% of the </w:t>
      </w:r>
      <w:r w:rsidRPr="00D9613C">
        <w:rPr>
          <w:rFonts w:ascii="Times New Roman" w:hAnsi="Times New Roman" w:cs="Times New Roman" w:hint="eastAsia"/>
          <w:szCs w:val="21"/>
        </w:rPr>
        <w:t>gut microbiota.</w:t>
      </w:r>
      <w:r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b/>
          <w:szCs w:val="21"/>
        </w:rPr>
        <w:t>(b)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 xml:space="preserve">Boxplot illustrates </w:t>
      </w:r>
      <w:r w:rsidRPr="00D9613C">
        <w:rPr>
          <w:rFonts w:ascii="Times New Roman" w:hAnsi="Times New Roman" w:cs="Times New Roman"/>
          <w:szCs w:val="21"/>
        </w:rPr>
        <w:t>a</w:t>
      </w:r>
      <w:r w:rsidRPr="00D9613C">
        <w:rPr>
          <w:rFonts w:ascii="Times New Roman" w:hAnsi="Times New Roman" w:cs="Times New Roman" w:hint="eastAsia"/>
          <w:szCs w:val="21"/>
        </w:rPr>
        <w:t xml:space="preserve"> c</w:t>
      </w:r>
      <w:r w:rsidRPr="00D9613C">
        <w:rPr>
          <w:rFonts w:ascii="Times New Roman" w:hAnsi="Times New Roman" w:cs="Times New Roman"/>
          <w:szCs w:val="21"/>
        </w:rPr>
        <w:t xml:space="preserve">omparison between the top </w:t>
      </w:r>
      <w:r w:rsidRPr="00D9613C">
        <w:rPr>
          <w:rFonts w:ascii="Times New Roman" w:hAnsi="Times New Roman" w:cs="Times New Roman" w:hint="eastAsia"/>
          <w:szCs w:val="21"/>
        </w:rPr>
        <w:t>four</w:t>
      </w:r>
      <w:r w:rsidRPr="00D9613C">
        <w:rPr>
          <w:rFonts w:ascii="Times New Roman" w:hAnsi="Times New Roman" w:cs="Times New Roman"/>
          <w:szCs w:val="21"/>
        </w:rPr>
        <w:t xml:space="preserve"> microbial phyla abundances</w:t>
      </w:r>
      <w:r w:rsidRPr="00D9613C">
        <w:rPr>
          <w:rFonts w:ascii="Times New Roman" w:hAnsi="Times New Roman" w:cs="Times New Roman" w:hint="eastAsia"/>
          <w:szCs w:val="21"/>
        </w:rPr>
        <w:t xml:space="preserve">, </w:t>
      </w:r>
      <w:r w:rsidRPr="00D9613C">
        <w:rPr>
          <w:rFonts w:ascii="Times New Roman" w:hAnsi="Times New Roman" w:cs="Times New Roman"/>
          <w:szCs w:val="21"/>
        </w:rPr>
        <w:t>where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 xml:space="preserve">the </w:t>
      </w:r>
      <w:r w:rsidRPr="00D9613C">
        <w:rPr>
          <w:rFonts w:ascii="Times New Roman" w:hAnsi="Times New Roman" w:cs="Times New Roman" w:hint="eastAsia"/>
          <w:szCs w:val="21"/>
        </w:rPr>
        <w:t>boxes in blue or red denote samples from HC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>or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>MM</w:t>
      </w:r>
      <w:r w:rsidRPr="00D9613C">
        <w:rPr>
          <w:rFonts w:ascii="Times New Roman" w:hAnsi="Times New Roman" w:cs="Times New Roman"/>
          <w:szCs w:val="21"/>
        </w:rPr>
        <w:t xml:space="preserve"> groups</w:t>
      </w:r>
      <w:r w:rsidRPr="00D9613C">
        <w:rPr>
          <w:rFonts w:ascii="Times New Roman" w:hAnsi="Times New Roman" w:cs="Times New Roman" w:hint="eastAsia"/>
          <w:szCs w:val="21"/>
        </w:rPr>
        <w:t xml:space="preserve">, respectively. The </w:t>
      </w:r>
      <w:r w:rsidRPr="00D9613C">
        <w:rPr>
          <w:rFonts w:ascii="Times New Roman" w:hAnsi="Times New Roman" w:cs="Times New Roman"/>
          <w:szCs w:val="21"/>
        </w:rPr>
        <w:t>significance</w:t>
      </w:r>
      <w:r w:rsidRPr="00D9613C">
        <w:rPr>
          <w:rFonts w:ascii="Times New Roman" w:hAnsi="Times New Roman" w:cs="Times New Roman" w:hint="eastAsia"/>
          <w:szCs w:val="21"/>
        </w:rPr>
        <w:t xml:space="preserve"> was </w:t>
      </w:r>
      <w:r w:rsidRPr="00D9613C">
        <w:rPr>
          <w:rFonts w:ascii="Times New Roman" w:hAnsi="Times New Roman" w:cs="Times New Roman"/>
          <w:szCs w:val="21"/>
        </w:rPr>
        <w:t>determine</w:t>
      </w:r>
      <w:r w:rsidRPr="00D9613C">
        <w:rPr>
          <w:rFonts w:ascii="Times New Roman" w:hAnsi="Times New Roman" w:cs="Times New Roman" w:hint="eastAsia"/>
          <w:szCs w:val="21"/>
        </w:rPr>
        <w:t xml:space="preserve">d by </w:t>
      </w:r>
      <w:r w:rsidRPr="00D9613C">
        <w:rPr>
          <w:rFonts w:ascii="Times New Roman" w:hAnsi="Times New Roman" w:cs="Times New Roman"/>
          <w:szCs w:val="21"/>
        </w:rPr>
        <w:t xml:space="preserve">using </w:t>
      </w:r>
      <w:r w:rsidRPr="00D9613C">
        <w:rPr>
          <w:rFonts w:ascii="Times New Roman" w:hAnsi="Times New Roman" w:cs="Times New Roman" w:hint="eastAsia"/>
          <w:szCs w:val="21"/>
        </w:rPr>
        <w:t xml:space="preserve">adjusted </w:t>
      </w:r>
      <w:r w:rsidRPr="00D9613C">
        <w:rPr>
          <w:rFonts w:ascii="Times New Roman" w:eastAsia="SimSun" w:hAnsi="Times New Roman" w:cs="Times New Roman"/>
          <w:i/>
          <w:szCs w:val="21"/>
        </w:rPr>
        <w:t>P</w:t>
      </w:r>
      <w:r w:rsidRPr="00D9613C">
        <w:rPr>
          <w:rFonts w:ascii="Times New Roman" w:eastAsia="SimSun" w:hAnsi="Times New Roman" w:cs="Times New Roman"/>
          <w:szCs w:val="21"/>
        </w:rPr>
        <w:t>-value</w:t>
      </w:r>
      <w:r w:rsidRPr="00D9613C">
        <w:rPr>
          <w:rFonts w:ascii="Times New Roman" w:eastAsia="SimSun" w:hAnsi="Times New Roman" w:cs="Times New Roman" w:hint="eastAsia"/>
          <w:szCs w:val="21"/>
        </w:rPr>
        <w:t xml:space="preserve"> from </w:t>
      </w:r>
      <w:r w:rsidRPr="00D9613C">
        <w:rPr>
          <w:rFonts w:ascii="Times New Roman" w:hAnsi="Times New Roman" w:cs="Times New Roman" w:hint="eastAsia"/>
          <w:szCs w:val="21"/>
        </w:rPr>
        <w:t>t</w:t>
      </w:r>
      <w:r w:rsidRPr="00D9613C">
        <w:rPr>
          <w:rFonts w:ascii="Times New Roman" w:hAnsi="Times New Roman" w:cs="Times New Roman"/>
          <w:szCs w:val="21"/>
        </w:rPr>
        <w:t>wo-tailed Wilcoxon rank-sum test</w:t>
      </w:r>
      <w:r w:rsidRPr="00D9613C">
        <w:rPr>
          <w:rFonts w:ascii="Times New Roman" w:eastAsia="SimSun" w:hAnsi="Times New Roman" w:cs="Times New Roman" w:hint="eastAsia"/>
          <w:szCs w:val="21"/>
        </w:rPr>
        <w:t xml:space="preserve">. </w:t>
      </w:r>
      <w:r w:rsidRPr="00D9613C">
        <w:rPr>
          <w:rFonts w:ascii="Times New Roman" w:eastAsia="SimSun" w:hAnsi="Times New Roman" w:cs="Times New Roman"/>
          <w:szCs w:val="21"/>
        </w:rPr>
        <w:t xml:space="preserve">The </w:t>
      </w:r>
      <w:r w:rsidRPr="00D9613C">
        <w:rPr>
          <w:rFonts w:ascii="Times New Roman" w:hAnsi="Times New Roman" w:cs="Times New Roman"/>
          <w:szCs w:val="21"/>
        </w:rPr>
        <w:t>boxes represent the interquartile ranges (IQRs) between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the first and third quartiles, and the line inside the box s</w:t>
      </w:r>
      <w:r w:rsidRPr="00D9613C">
        <w:rPr>
          <w:rFonts w:ascii="Times New Roman" w:hAnsi="Times New Roman" w:cs="Times New Roman" w:hint="eastAsia"/>
          <w:szCs w:val="21"/>
        </w:rPr>
        <w:t>hows</w:t>
      </w:r>
      <w:r w:rsidRPr="00D9613C">
        <w:rPr>
          <w:rFonts w:ascii="Times New Roman" w:hAnsi="Times New Roman" w:cs="Times New Roman"/>
          <w:szCs w:val="21"/>
        </w:rPr>
        <w:t xml:space="preserve"> the median; whiskers </w:t>
      </w:r>
      <w:r w:rsidRPr="00D9613C">
        <w:rPr>
          <w:rFonts w:ascii="Times New Roman" w:hAnsi="Times New Roman" w:cs="Times New Roman" w:hint="eastAsia"/>
          <w:szCs w:val="21"/>
        </w:rPr>
        <w:t>denote</w:t>
      </w:r>
      <w:r w:rsidRPr="00D9613C">
        <w:rPr>
          <w:rFonts w:ascii="Times New Roman" w:hAnsi="Times New Roman" w:cs="Times New Roman"/>
          <w:szCs w:val="21"/>
        </w:rPr>
        <w:t xml:space="preserve"> the lowest or highest values within 1.5 times IQR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from the first or third quartiles. Circles represent data point</w:t>
      </w:r>
      <w:r w:rsidRPr="00D9613C">
        <w:rPr>
          <w:rFonts w:ascii="Times New Roman" w:hAnsi="Times New Roman" w:cs="Times New Roman" w:hint="eastAsia"/>
          <w:szCs w:val="21"/>
        </w:rPr>
        <w:t>s</w:t>
      </w:r>
      <w:r w:rsidRPr="00D9613C">
        <w:rPr>
          <w:rFonts w:ascii="Times New Roman" w:hAnsi="Times New Roman" w:cs="Times New Roman"/>
          <w:szCs w:val="21"/>
        </w:rPr>
        <w:t xml:space="preserve"> beyond the whiskers. ▪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D9613C">
        <w:rPr>
          <w:rFonts w:ascii="Times New Roman" w:hAnsi="Times New Roman" w:cs="Times New Roman" w:hint="eastAsia"/>
          <w:szCs w:val="21"/>
        </w:rPr>
        <w:t>adj</w:t>
      </w:r>
      <w:proofErr w:type="gramEnd"/>
      <w:r w:rsidRPr="00D9613C">
        <w:rPr>
          <w:rFonts w:ascii="Times New Roman" w:hAnsi="Times New Roman" w:cs="Times New Roman" w:hint="eastAsia"/>
          <w:szCs w:val="21"/>
        </w:rPr>
        <w:t xml:space="preserve">.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>&gt;</w:t>
      </w:r>
      <w:r w:rsidRPr="00D9613C">
        <w:rPr>
          <w:rFonts w:ascii="Times New Roman" w:hAnsi="Times New Roman" w:cs="Times New Roman"/>
          <w:szCs w:val="21"/>
        </w:rPr>
        <w:t xml:space="preserve"> 0.05</w:t>
      </w:r>
      <w:r w:rsidRPr="00D9613C">
        <w:rPr>
          <w:rFonts w:ascii="Times New Roman" w:hAnsi="Times New Roman" w:cs="Times New Roman" w:hint="eastAsia"/>
          <w:szCs w:val="21"/>
        </w:rPr>
        <w:t xml:space="preserve">, </w:t>
      </w:r>
      <w:r w:rsidRPr="00D9613C">
        <w:rPr>
          <w:rFonts w:ascii="Times New Roman" w:hAnsi="Times New Roman" w:cs="Times New Roman"/>
          <w:szCs w:val="21"/>
        </w:rPr>
        <w:t>*</w:t>
      </w:r>
      <w:r w:rsidRPr="00D9613C">
        <w:rPr>
          <w:rFonts w:ascii="Times New Roman" w:hAnsi="Times New Roman" w:cs="Times New Roman" w:hint="eastAsia"/>
          <w:szCs w:val="21"/>
        </w:rPr>
        <w:t xml:space="preserve"> adj.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 &lt; 0.05.</w:t>
      </w:r>
    </w:p>
    <w:p w14:paraId="1ABB5863" w14:textId="3A581FE7" w:rsidR="00025876" w:rsidRPr="00AF62D4" w:rsidRDefault="00AF62D4" w:rsidP="00AF62D4">
      <w:r>
        <w:rPr>
          <w:noProof/>
          <w:lang w:val="en-US" w:eastAsia="en-US"/>
        </w:rPr>
        <w:drawing>
          <wp:inline distT="0" distB="0" distL="0" distR="0" wp14:anchorId="61CCB97B" wp14:editId="05F4985A">
            <wp:extent cx="4752975" cy="3057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5876" w:rsidRPr="00AF62D4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AF62D4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pice3G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BibVerifiedID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46116DA2-CA38-42DC-A7E5-841DCEC13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126</Words>
  <Characters>693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102</cp:revision>
  <cp:lastPrinted>2019-12-21T08:16:00Z</cp:lastPrinted>
  <dcterms:created xsi:type="dcterms:W3CDTF">2019-12-21T08:16:00Z</dcterms:created>
  <dcterms:modified xsi:type="dcterms:W3CDTF">2020-05-09T09:44:00Z</dcterms:modified>
</cp:coreProperties>
</file>