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9C206" w14:textId="77777777" w:rsidR="00E568B4" w:rsidRPr="00D9613C" w:rsidRDefault="00E568B4" w:rsidP="00E568B4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3: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S3. </w:t>
      </w:r>
      <w:r w:rsidRPr="00D9613C">
        <w:rPr>
          <w:rFonts w:ascii="Times New Roman" w:hAnsi="Times New Roman" w:cs="Times New Roman"/>
          <w:b/>
          <w:szCs w:val="21"/>
        </w:rPr>
        <w:t>Co-occurrence network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derived</w:t>
      </w:r>
      <w:r w:rsidRPr="00D9613C">
        <w:rPr>
          <w:rFonts w:ascii="Times New Roman" w:hAnsi="Times New Roman" w:cs="Times New Roman"/>
          <w:b/>
          <w:szCs w:val="21"/>
        </w:rPr>
        <w:t xml:space="preserve"> from the Spearman’s correlation </w:t>
      </w:r>
      <w:r w:rsidRPr="00D9613C">
        <w:rPr>
          <w:rFonts w:ascii="Times New Roman" w:hAnsi="Times New Roman" w:cs="Times New Roman"/>
          <w:szCs w:val="21"/>
        </w:rPr>
        <w:t xml:space="preserve">(Rho&gt;0.5, p-value &lt;0.05) </w:t>
      </w:r>
      <w:r w:rsidRPr="00D9613C">
        <w:rPr>
          <w:rFonts w:ascii="Times New Roman" w:hAnsi="Times New Roman" w:cs="Times New Roman"/>
          <w:b/>
          <w:szCs w:val="21"/>
        </w:rPr>
        <w:t>between the top 30 genera in HC&amp;MM s</w:t>
      </w:r>
      <w:r w:rsidRPr="00D9613C">
        <w:rPr>
          <w:rFonts w:ascii="Times New Roman" w:hAnsi="Times New Roman" w:cs="Times New Roman" w:hint="eastAsia"/>
          <w:b/>
          <w:szCs w:val="21"/>
        </w:rPr>
        <w:t>u</w:t>
      </w:r>
      <w:r w:rsidRPr="00D9613C">
        <w:rPr>
          <w:rFonts w:ascii="Times New Roman" w:hAnsi="Times New Roman" w:cs="Times New Roman"/>
          <w:b/>
          <w:szCs w:val="21"/>
        </w:rPr>
        <w:t>bjects (a), HC s</w:t>
      </w:r>
      <w:r w:rsidRPr="00D9613C">
        <w:rPr>
          <w:rFonts w:ascii="Times New Roman" w:hAnsi="Times New Roman" w:cs="Times New Roman" w:hint="eastAsia"/>
          <w:b/>
          <w:szCs w:val="21"/>
        </w:rPr>
        <w:t>u</w:t>
      </w:r>
      <w:r w:rsidRPr="00D9613C">
        <w:rPr>
          <w:rFonts w:ascii="Times New Roman" w:hAnsi="Times New Roman" w:cs="Times New Roman"/>
          <w:b/>
          <w:szCs w:val="21"/>
        </w:rPr>
        <w:t>bjects (b), and MM s</w:t>
      </w:r>
      <w:r w:rsidRPr="00D9613C">
        <w:rPr>
          <w:rFonts w:ascii="Times New Roman" w:hAnsi="Times New Roman" w:cs="Times New Roman" w:hint="eastAsia"/>
          <w:b/>
          <w:szCs w:val="21"/>
        </w:rPr>
        <w:t>u</w:t>
      </w:r>
      <w:r w:rsidRPr="00D9613C">
        <w:rPr>
          <w:rFonts w:ascii="Times New Roman" w:hAnsi="Times New Roman" w:cs="Times New Roman"/>
          <w:b/>
          <w:szCs w:val="21"/>
        </w:rPr>
        <w:t>bjects (c)</w:t>
      </w:r>
      <w:r w:rsidRPr="00D9613C">
        <w:rPr>
          <w:rFonts w:ascii="Times New Roman" w:hAnsi="Times New Roman" w:cs="Times New Roman"/>
          <w:szCs w:val="21"/>
        </w:rPr>
        <w:t>.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T</w:t>
      </w:r>
      <w:r w:rsidRPr="00D9613C">
        <w:rPr>
          <w:rFonts w:ascii="Times New Roman" w:hAnsi="Times New Roman" w:cs="Times New Roman" w:hint="eastAsia"/>
          <w:szCs w:val="21"/>
        </w:rPr>
        <w:t xml:space="preserve">he edge in </w:t>
      </w:r>
      <w:r w:rsidRPr="00D9613C">
        <w:rPr>
          <w:rFonts w:ascii="Times New Roman" w:hAnsi="Times New Roman" w:cs="Times New Roman"/>
          <w:szCs w:val="21"/>
        </w:rPr>
        <w:t>magenta</w:t>
      </w:r>
      <w:r w:rsidRPr="00D9613C">
        <w:rPr>
          <w:rFonts w:ascii="Times New Roman" w:hAnsi="Times New Roman" w:cs="Times New Roman" w:hint="eastAsia"/>
          <w:szCs w:val="21"/>
        </w:rPr>
        <w:t xml:space="preserve"> or in </w:t>
      </w:r>
      <w:r w:rsidRPr="00D9613C">
        <w:rPr>
          <w:rFonts w:ascii="Times New Roman" w:hAnsi="Times New Roman" w:cs="Times New Roman"/>
          <w:szCs w:val="21"/>
        </w:rPr>
        <w:t>cyan</w:t>
      </w:r>
      <w:r w:rsidRPr="00D9613C">
        <w:rPr>
          <w:rFonts w:ascii="Times New Roman" w:hAnsi="Times New Roman" w:cs="Times New Roman" w:hint="eastAsia"/>
          <w:szCs w:val="21"/>
        </w:rPr>
        <w:t xml:space="preserve"> denote</w:t>
      </w:r>
      <w:r w:rsidRPr="00D9613C">
        <w:rPr>
          <w:rFonts w:ascii="Times New Roman" w:hAnsi="Times New Roman" w:cs="Times New Roman"/>
          <w:szCs w:val="21"/>
        </w:rPr>
        <w:t>s</w:t>
      </w:r>
      <w:r w:rsidRPr="00D9613C">
        <w:rPr>
          <w:rFonts w:ascii="Times New Roman" w:hAnsi="Times New Roman" w:cs="Times New Roman" w:hint="eastAsia"/>
          <w:szCs w:val="21"/>
        </w:rPr>
        <w:t xml:space="preserve"> the positive </w:t>
      </w:r>
      <w:r w:rsidRPr="00D9613C">
        <w:rPr>
          <w:rFonts w:ascii="Times New Roman" w:hAnsi="Times New Roman" w:cs="Times New Roman"/>
          <w:szCs w:val="21"/>
        </w:rPr>
        <w:t>correlation</w:t>
      </w:r>
      <w:r w:rsidRPr="00D9613C">
        <w:rPr>
          <w:rFonts w:ascii="Times New Roman" w:hAnsi="Times New Roman" w:cs="Times New Roman" w:hint="eastAsia"/>
          <w:szCs w:val="21"/>
        </w:rPr>
        <w:t xml:space="preserve"> coefficient or negative </w:t>
      </w:r>
      <w:r w:rsidRPr="00D9613C">
        <w:rPr>
          <w:rFonts w:ascii="Times New Roman" w:hAnsi="Times New Roman" w:cs="Times New Roman"/>
          <w:szCs w:val="21"/>
        </w:rPr>
        <w:t>correlation</w:t>
      </w:r>
      <w:r w:rsidRPr="00D9613C">
        <w:rPr>
          <w:rFonts w:ascii="Times New Roman" w:hAnsi="Times New Roman" w:cs="Times New Roman" w:hint="eastAsia"/>
          <w:szCs w:val="21"/>
        </w:rPr>
        <w:t xml:space="preserve"> coefficient, respectively</w:t>
      </w:r>
      <w:r w:rsidRPr="00D9613C">
        <w:rPr>
          <w:rFonts w:ascii="Times New Roman" w:hAnsi="Times New Roman" w:cs="Times New Roman"/>
          <w:szCs w:val="21"/>
        </w:rPr>
        <w:t>, while</w:t>
      </w:r>
      <w:r w:rsidRPr="00D9613C">
        <w:rPr>
          <w:rFonts w:ascii="Times New Roman" w:hAnsi="Times New Roman" w:cs="Times New Roman" w:hint="eastAsia"/>
          <w:szCs w:val="21"/>
        </w:rPr>
        <w:t xml:space="preserve"> the size of each edge reflects the weight of </w:t>
      </w:r>
      <w:r w:rsidRPr="00D9613C">
        <w:rPr>
          <w:rFonts w:ascii="Times New Roman" w:hAnsi="Times New Roman" w:cs="Times New Roman"/>
          <w:szCs w:val="21"/>
        </w:rPr>
        <w:t>correlation</w:t>
      </w:r>
      <w:r w:rsidRPr="00D9613C">
        <w:rPr>
          <w:rFonts w:ascii="Times New Roman" w:hAnsi="Times New Roman" w:cs="Times New Roman" w:hint="eastAsia"/>
          <w:szCs w:val="21"/>
        </w:rPr>
        <w:t xml:space="preserve">. Nodes represent genus, </w:t>
      </w:r>
      <w:r w:rsidRPr="00D9613C">
        <w:rPr>
          <w:rFonts w:ascii="Times New Roman" w:hAnsi="Times New Roman" w:cs="Times New Roman"/>
          <w:szCs w:val="21"/>
        </w:rPr>
        <w:t>the</w:t>
      </w:r>
      <w:r w:rsidRPr="00D9613C">
        <w:rPr>
          <w:rFonts w:ascii="Times New Roman" w:hAnsi="Times New Roman" w:cs="Times New Roman" w:hint="eastAsia"/>
          <w:szCs w:val="21"/>
        </w:rPr>
        <w:t xml:space="preserve"> size </w:t>
      </w:r>
      <w:r w:rsidRPr="00D9613C">
        <w:rPr>
          <w:rFonts w:ascii="Times New Roman" w:hAnsi="Times New Roman" w:cs="Times New Roman"/>
          <w:szCs w:val="21"/>
        </w:rPr>
        <w:t xml:space="preserve">of which </w:t>
      </w:r>
      <w:r w:rsidRPr="00D9613C">
        <w:rPr>
          <w:rFonts w:ascii="Times New Roman" w:hAnsi="Times New Roman" w:cs="Times New Roman" w:hint="eastAsia"/>
          <w:szCs w:val="21"/>
        </w:rPr>
        <w:t>reflect</w:t>
      </w:r>
      <w:r w:rsidRPr="00D9613C">
        <w:rPr>
          <w:rFonts w:ascii="Times New Roman" w:hAnsi="Times New Roman" w:cs="Times New Roman"/>
          <w:szCs w:val="21"/>
        </w:rPr>
        <w:t>s</w:t>
      </w:r>
      <w:r w:rsidRPr="00D9613C">
        <w:rPr>
          <w:rFonts w:ascii="Times New Roman" w:hAnsi="Times New Roman" w:cs="Times New Roman" w:hint="eastAsia"/>
          <w:szCs w:val="21"/>
        </w:rPr>
        <w:t xml:space="preserve"> the </w:t>
      </w:r>
      <w:r w:rsidRPr="00D9613C">
        <w:rPr>
          <w:rFonts w:ascii="Times New Roman" w:hAnsi="Times New Roman" w:cs="Times New Roman"/>
          <w:szCs w:val="21"/>
        </w:rPr>
        <w:t>node degree</w:t>
      </w:r>
      <w:r w:rsidRPr="00D9613C">
        <w:rPr>
          <w:rFonts w:ascii="Times New Roman" w:hAnsi="Times New Roman" w:cs="Times New Roman" w:hint="eastAsia"/>
          <w:szCs w:val="21"/>
        </w:rPr>
        <w:t xml:space="preserve">. </w:t>
      </w:r>
      <w:r w:rsidRPr="00D9613C">
        <w:rPr>
          <w:rFonts w:ascii="Times New Roman" w:hAnsi="Times New Roman" w:cs="Times New Roman"/>
          <w:szCs w:val="21"/>
        </w:rPr>
        <w:t>T</w:t>
      </w:r>
      <w:r w:rsidRPr="00D9613C">
        <w:rPr>
          <w:rFonts w:ascii="Times New Roman" w:hAnsi="Times New Roman" w:cs="Times New Roman" w:hint="eastAsia"/>
          <w:szCs w:val="21"/>
        </w:rPr>
        <w:t xml:space="preserve">he gray nodes </w:t>
      </w:r>
      <w:r w:rsidRPr="00D9613C">
        <w:rPr>
          <w:rFonts w:ascii="Times New Roman" w:hAnsi="Times New Roman" w:cs="Times New Roman"/>
          <w:szCs w:val="21"/>
        </w:rPr>
        <w:t>represent</w:t>
      </w:r>
      <w:r w:rsidRPr="00D9613C">
        <w:rPr>
          <w:rFonts w:ascii="Times New Roman" w:hAnsi="Times New Roman" w:cs="Times New Roman" w:hint="eastAsia"/>
          <w:szCs w:val="21"/>
        </w:rPr>
        <w:t xml:space="preserve"> the genera </w:t>
      </w:r>
      <w:r w:rsidRPr="00D9613C">
        <w:rPr>
          <w:rFonts w:ascii="Times New Roman" w:hAnsi="Times New Roman" w:cs="Times New Roman"/>
          <w:szCs w:val="21"/>
        </w:rPr>
        <w:t xml:space="preserve">that are </w:t>
      </w:r>
      <w:r w:rsidRPr="00D9613C">
        <w:rPr>
          <w:rFonts w:ascii="Times New Roman" w:hAnsi="Times New Roman" w:cs="Times New Roman" w:hint="eastAsia"/>
          <w:szCs w:val="21"/>
        </w:rPr>
        <w:t xml:space="preserve">not significantly different </w:t>
      </w:r>
      <w:r w:rsidRPr="00D9613C">
        <w:rPr>
          <w:rFonts w:ascii="Times New Roman" w:hAnsi="Times New Roman" w:cs="Times New Roman"/>
          <w:szCs w:val="21"/>
        </w:rPr>
        <w:t>between</w:t>
      </w:r>
      <w:r w:rsidRPr="00D9613C">
        <w:rPr>
          <w:rFonts w:ascii="Times New Roman" w:hAnsi="Times New Roman" w:cs="Times New Roman" w:hint="eastAsia"/>
          <w:szCs w:val="21"/>
        </w:rPr>
        <w:t xml:space="preserve"> HC and MM groups, while the red nodes represent the MM-enriched genera (see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S2</w:t>
      </w:r>
      <w:r>
        <w:rPr>
          <w:rFonts w:ascii="Times New Roman" w:hAnsi="Times New Roman" w:cs="Times New Roman" w:hint="eastAsia"/>
          <w:szCs w:val="21"/>
        </w:rPr>
        <w:t>).</w:t>
      </w:r>
    </w:p>
    <w:p w14:paraId="1ABB5863" w14:textId="1716582D" w:rsidR="00025876" w:rsidRPr="00A72EB0" w:rsidRDefault="00E568B4" w:rsidP="00A72EB0">
      <w:bookmarkStart w:id="0" w:name="_GoBack"/>
      <w:r>
        <w:rPr>
          <w:noProof/>
          <w:lang w:val="en-US" w:eastAsia="en-US"/>
        </w:rPr>
        <w:drawing>
          <wp:inline distT="0" distB="0" distL="0" distR="0" wp14:anchorId="4F41876B" wp14:editId="4C5BE7B6">
            <wp:extent cx="6191161" cy="25908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3646" cy="259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5876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E568B4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9A0EA545-E6DE-4ED9-ACB8-528BEEC8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97</Words>
  <Characters>536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104</cp:revision>
  <cp:lastPrinted>2019-12-21T08:16:00Z</cp:lastPrinted>
  <dcterms:created xsi:type="dcterms:W3CDTF">2019-12-21T08:16:00Z</dcterms:created>
  <dcterms:modified xsi:type="dcterms:W3CDTF">2020-05-09T09:48:00Z</dcterms:modified>
</cp:coreProperties>
</file>