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666A20" w14:textId="1B701436" w:rsidR="00E90267" w:rsidRPr="000B6D68" w:rsidRDefault="00E90267" w:rsidP="00E90267">
      <w:pPr>
        <w:rPr>
          <w:rFonts w:asciiTheme="minorHAnsi" w:hAnsiTheme="minorHAnsi" w:cstheme="minorHAnsi"/>
        </w:rPr>
      </w:pPr>
      <w:r w:rsidRPr="000B6D68">
        <w:rPr>
          <w:rFonts w:asciiTheme="minorHAnsi" w:hAnsiTheme="minorHAnsi" w:cstheme="minorHAnsi"/>
          <w:b/>
          <w:bCs/>
        </w:rPr>
        <w:t>Table S</w:t>
      </w:r>
      <w:r w:rsidR="00D765B7">
        <w:rPr>
          <w:rFonts w:asciiTheme="minorHAnsi" w:hAnsiTheme="minorHAnsi" w:cstheme="minorHAnsi"/>
          <w:b/>
          <w:bCs/>
        </w:rPr>
        <w:t>4</w:t>
      </w:r>
      <w:r w:rsidRPr="000B6D68">
        <w:rPr>
          <w:rFonts w:asciiTheme="minorHAnsi" w:hAnsiTheme="minorHAnsi" w:cstheme="minorHAnsi"/>
          <w:b/>
          <w:bCs/>
        </w:rPr>
        <w:t xml:space="preserve"> </w:t>
      </w:r>
      <w:r w:rsidRPr="000B6D68">
        <w:rPr>
          <w:rFonts w:asciiTheme="minorHAnsi" w:eastAsiaTheme="minorHAnsi" w:hAnsiTheme="minorHAnsi" w:cstheme="minorHAnsi"/>
        </w:rPr>
        <w:t xml:space="preserve">ANOVA results </w:t>
      </w:r>
      <w:r w:rsidRPr="000B6D68">
        <w:rPr>
          <w:rFonts w:asciiTheme="minorHAnsi" w:hAnsiTheme="minorHAnsi" w:cstheme="minorHAnsi"/>
        </w:rPr>
        <w:t xml:space="preserve">of </w:t>
      </w:r>
      <w:r w:rsidRPr="000B6D68">
        <w:rPr>
          <w:rFonts w:asciiTheme="minorHAnsi" w:hAnsiTheme="minorHAnsi" w:cstheme="minorHAnsi"/>
          <w:i/>
          <w:iCs/>
        </w:rPr>
        <w:t xml:space="preserve">Ensifer </w:t>
      </w:r>
      <w:r w:rsidRPr="000B6D68">
        <w:rPr>
          <w:rFonts w:asciiTheme="minorHAnsi" w:hAnsiTheme="minorHAnsi" w:cstheme="minorHAnsi"/>
        </w:rPr>
        <w:t xml:space="preserve">Inoculation experiment </w:t>
      </w:r>
      <w:r w:rsidRPr="000B6D68">
        <w:rPr>
          <w:rFonts w:asciiTheme="minorHAnsi" w:eastAsiaTheme="minorHAnsi" w:hAnsiTheme="minorHAnsi" w:cstheme="minorHAnsi"/>
        </w:rPr>
        <w:t xml:space="preserve">are presented across </w:t>
      </w:r>
      <w:r>
        <w:rPr>
          <w:rFonts w:asciiTheme="minorHAnsi" w:eastAsiaTheme="minorHAnsi" w:hAnsiTheme="minorHAnsi" w:cstheme="minorHAnsi"/>
        </w:rPr>
        <w:t xml:space="preserve">plant </w:t>
      </w:r>
      <w:r w:rsidRPr="000B6D68">
        <w:rPr>
          <w:rFonts w:asciiTheme="minorHAnsi" w:hAnsiTheme="minorHAnsi" w:cstheme="minorHAnsi"/>
        </w:rPr>
        <w:t>compartment</w:t>
      </w:r>
      <w:r>
        <w:rPr>
          <w:rFonts w:asciiTheme="minorHAnsi" w:hAnsiTheme="minorHAnsi" w:cstheme="minorHAnsi"/>
        </w:rPr>
        <w:t>s</w:t>
      </w:r>
      <w:r w:rsidRPr="000B6D68">
        <w:rPr>
          <w:rFonts w:asciiTheme="minorHAnsi" w:hAnsiTheme="minorHAnsi" w:cstheme="minorHAnsi"/>
        </w:rPr>
        <w:t xml:space="preserve">, </w:t>
      </w:r>
      <w:r w:rsidRPr="000B6D68">
        <w:rPr>
          <w:rFonts w:asciiTheme="minorHAnsi" w:hAnsiTheme="minorHAnsi" w:cstheme="minorHAnsi"/>
          <w:i/>
          <w:iCs/>
        </w:rPr>
        <w:t xml:space="preserve">Ensifer </w:t>
      </w:r>
      <w:r w:rsidRPr="000B6D68">
        <w:rPr>
          <w:rFonts w:asciiTheme="minorHAnsi" w:hAnsiTheme="minorHAnsi" w:cstheme="minorHAnsi"/>
        </w:rPr>
        <w:t>genotype</w:t>
      </w:r>
      <w:r>
        <w:rPr>
          <w:rFonts w:asciiTheme="minorHAnsi" w:hAnsiTheme="minorHAnsi" w:cstheme="minorHAnsi"/>
        </w:rPr>
        <w:t>s</w:t>
      </w:r>
      <w:r w:rsidRPr="000B6D68">
        <w:rPr>
          <w:rFonts w:asciiTheme="minorHAnsi" w:hAnsiTheme="minorHAnsi" w:cstheme="minorHAnsi"/>
        </w:rPr>
        <w:t>, and compartment x genotype interactions</w:t>
      </w:r>
      <w:r w:rsidRPr="000B6D68">
        <w:rPr>
          <w:rFonts w:asciiTheme="minorHAnsi" w:eastAsiaTheme="minorHAnsi" w:hAnsiTheme="minorHAnsi" w:cstheme="minorHAnsi"/>
        </w:rPr>
        <w:t xml:space="preserve">. Complement of Simpson’s Diversity and Evenness were transformed using logit transformation and Richness was transformed using Box-Cox functions </w:t>
      </w:r>
      <w:r w:rsidRPr="000B6D68">
        <w:rPr>
          <w:rFonts w:asciiTheme="minorHAnsi" w:hAnsiTheme="minorHAnsi" w:cstheme="minorHAnsi"/>
        </w:rPr>
        <w:t>(</w:t>
      </w:r>
      <w:r w:rsidRPr="000B6D68">
        <w:rPr>
          <w:rFonts w:asciiTheme="minorHAnsi" w:hAnsiTheme="minorHAnsi" w:cstheme="minorHAnsi"/>
          <w:color w:val="000000"/>
        </w:rPr>
        <w:t>λ</w:t>
      </w:r>
      <w:r w:rsidRPr="000B6D68">
        <w:rPr>
          <w:rFonts w:asciiTheme="minorHAnsi" w:hAnsiTheme="minorHAnsi" w:cstheme="minorHAnsi"/>
        </w:rPr>
        <w:t xml:space="preserve"> = 0.478) </w:t>
      </w:r>
      <w:r w:rsidRPr="000B6D68">
        <w:rPr>
          <w:rFonts w:asciiTheme="minorHAnsi" w:eastAsiaTheme="minorHAnsi" w:hAnsiTheme="minorHAnsi" w:cstheme="minorHAnsi"/>
        </w:rPr>
        <w:t>prior to analysis.</w:t>
      </w:r>
    </w:p>
    <w:p w14:paraId="66F99B76" w14:textId="1D022A2A" w:rsidR="00F238D6" w:rsidRDefault="00F238D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2880"/>
        <w:gridCol w:w="3960"/>
      </w:tblGrid>
      <w:tr w:rsidR="00E90267" w14:paraId="1A4CB126" w14:textId="77777777" w:rsidTr="00E90267">
        <w:tc>
          <w:tcPr>
            <w:tcW w:w="2335" w:type="dxa"/>
          </w:tcPr>
          <w:p w14:paraId="566A5285" w14:textId="3329BDF6" w:rsidR="00E90267" w:rsidRDefault="00E90267">
            <w:r>
              <w:t>Diversity Estimator</w:t>
            </w:r>
          </w:p>
        </w:tc>
        <w:tc>
          <w:tcPr>
            <w:tcW w:w="2880" w:type="dxa"/>
          </w:tcPr>
          <w:p w14:paraId="47EC9C0C" w14:textId="440CDBC9" w:rsidR="00E90267" w:rsidRDefault="00E90267">
            <w:r>
              <w:t>Test</w:t>
            </w:r>
          </w:p>
        </w:tc>
        <w:tc>
          <w:tcPr>
            <w:tcW w:w="3960" w:type="dxa"/>
          </w:tcPr>
          <w:p w14:paraId="5B2B4921" w14:textId="20721301" w:rsidR="00E90267" w:rsidRPr="00E90267" w:rsidRDefault="00E90267">
            <w:r>
              <w:t>F</w:t>
            </w:r>
            <w:r>
              <w:rPr>
                <w:vertAlign w:val="subscript"/>
              </w:rPr>
              <w:t>df</w:t>
            </w:r>
            <w:r>
              <w:t>, P-value</w:t>
            </w:r>
          </w:p>
        </w:tc>
      </w:tr>
      <w:tr w:rsidR="00E90267" w14:paraId="7CF303E5" w14:textId="77777777" w:rsidTr="00E90267">
        <w:tc>
          <w:tcPr>
            <w:tcW w:w="2335" w:type="dxa"/>
          </w:tcPr>
          <w:p w14:paraId="0B34C611" w14:textId="7FB85B17" w:rsidR="00E90267" w:rsidRPr="00E90267" w:rsidRDefault="00E90267">
            <w:pPr>
              <w:rPr>
                <w:b/>
                <w:bCs/>
                <w:i/>
                <w:iCs/>
              </w:rPr>
            </w:pPr>
            <w:r w:rsidRPr="00E90267">
              <w:rPr>
                <w:b/>
                <w:bCs/>
                <w:i/>
                <w:iCs/>
              </w:rPr>
              <w:t>Diversity (1-D)</w:t>
            </w:r>
          </w:p>
        </w:tc>
        <w:tc>
          <w:tcPr>
            <w:tcW w:w="2880" w:type="dxa"/>
          </w:tcPr>
          <w:p w14:paraId="029F23B1" w14:textId="34903485" w:rsidR="00E90267" w:rsidRPr="00E90267" w:rsidRDefault="00E90267">
            <w:pPr>
              <w:rPr>
                <w:b/>
                <w:bCs/>
                <w:i/>
                <w:iCs/>
              </w:rPr>
            </w:pPr>
            <w:r w:rsidRPr="00E90267">
              <w:rPr>
                <w:b/>
                <w:bCs/>
                <w:i/>
                <w:iCs/>
              </w:rPr>
              <w:t>Plant Compartment</w:t>
            </w:r>
          </w:p>
        </w:tc>
        <w:tc>
          <w:tcPr>
            <w:tcW w:w="3960" w:type="dxa"/>
          </w:tcPr>
          <w:p w14:paraId="2E28E28B" w14:textId="46A234AA" w:rsidR="00E90267" w:rsidRPr="00E90267" w:rsidRDefault="00E90267">
            <w:pPr>
              <w:rPr>
                <w:b/>
                <w:bCs/>
                <w:i/>
                <w:iCs/>
              </w:rPr>
            </w:pPr>
            <w:r w:rsidRPr="00E90267">
              <w:rPr>
                <w:b/>
                <w:bCs/>
                <w:i/>
                <w:iCs/>
              </w:rPr>
              <w:t>F</w:t>
            </w:r>
            <w:r w:rsidRPr="00E90267">
              <w:rPr>
                <w:b/>
                <w:bCs/>
                <w:i/>
                <w:iCs/>
                <w:vertAlign w:val="subscript"/>
              </w:rPr>
              <w:t>2,43</w:t>
            </w:r>
            <w:r w:rsidRPr="00E90267">
              <w:rPr>
                <w:b/>
                <w:bCs/>
                <w:i/>
                <w:iCs/>
              </w:rPr>
              <w:t>=7.58, P=0.002</w:t>
            </w:r>
          </w:p>
        </w:tc>
      </w:tr>
      <w:tr w:rsidR="00E90267" w14:paraId="35A73AA2" w14:textId="77777777" w:rsidTr="00E90267">
        <w:tc>
          <w:tcPr>
            <w:tcW w:w="2335" w:type="dxa"/>
          </w:tcPr>
          <w:p w14:paraId="11E95969" w14:textId="2791ACBC" w:rsidR="00E90267" w:rsidRDefault="00E90267">
            <w:r>
              <w:t>Diversity (1-D)</w:t>
            </w:r>
          </w:p>
        </w:tc>
        <w:tc>
          <w:tcPr>
            <w:tcW w:w="2880" w:type="dxa"/>
          </w:tcPr>
          <w:p w14:paraId="4017D64E" w14:textId="2159AC67" w:rsidR="00E90267" w:rsidRDefault="00E90267">
            <w:r>
              <w:rPr>
                <w:i/>
                <w:iCs/>
              </w:rPr>
              <w:t xml:space="preserve">Ensifer </w:t>
            </w:r>
            <w:r>
              <w:t>Genotype</w:t>
            </w:r>
          </w:p>
        </w:tc>
        <w:tc>
          <w:tcPr>
            <w:tcW w:w="3960" w:type="dxa"/>
          </w:tcPr>
          <w:p w14:paraId="6D853AE9" w14:textId="4E89EF8D" w:rsidR="00E90267" w:rsidRPr="00E90267" w:rsidRDefault="00E90267">
            <w:r>
              <w:t>F</w:t>
            </w:r>
            <w:r>
              <w:rPr>
                <w:vertAlign w:val="subscript"/>
              </w:rPr>
              <w:t>3,43</w:t>
            </w:r>
            <w:r>
              <w:t>=1.16, P=0.339</w:t>
            </w:r>
          </w:p>
        </w:tc>
      </w:tr>
      <w:tr w:rsidR="00E90267" w14:paraId="137B1982" w14:textId="77777777" w:rsidTr="00E90267">
        <w:tc>
          <w:tcPr>
            <w:tcW w:w="2335" w:type="dxa"/>
          </w:tcPr>
          <w:p w14:paraId="6B813875" w14:textId="1A9C6E95" w:rsidR="00E90267" w:rsidRDefault="00E90267">
            <w:r>
              <w:t>Diversity (1-D)</w:t>
            </w:r>
          </w:p>
        </w:tc>
        <w:tc>
          <w:tcPr>
            <w:tcW w:w="2880" w:type="dxa"/>
          </w:tcPr>
          <w:p w14:paraId="575FD803" w14:textId="0A84E3D1" w:rsidR="00E90267" w:rsidRDefault="00E90267">
            <w:r>
              <w:t>Compartment x Genotype</w:t>
            </w:r>
          </w:p>
        </w:tc>
        <w:tc>
          <w:tcPr>
            <w:tcW w:w="3960" w:type="dxa"/>
          </w:tcPr>
          <w:p w14:paraId="12EEE081" w14:textId="7F165263" w:rsidR="00E90267" w:rsidRPr="00E90267" w:rsidRDefault="00E90267">
            <w:r>
              <w:t>F</w:t>
            </w:r>
            <w:r>
              <w:rPr>
                <w:vertAlign w:val="subscript"/>
              </w:rPr>
              <w:t>6,43</w:t>
            </w:r>
            <w:r>
              <w:t>=0.24, P=0.958</w:t>
            </w:r>
          </w:p>
        </w:tc>
      </w:tr>
      <w:tr w:rsidR="00E90267" w14:paraId="18753201" w14:textId="77777777" w:rsidTr="00E90267">
        <w:tc>
          <w:tcPr>
            <w:tcW w:w="2335" w:type="dxa"/>
          </w:tcPr>
          <w:p w14:paraId="748E4EF0" w14:textId="29520766" w:rsidR="00E90267" w:rsidRPr="00E90267" w:rsidRDefault="00E90267" w:rsidP="00E90267">
            <w:pPr>
              <w:rPr>
                <w:b/>
                <w:bCs/>
                <w:i/>
                <w:iCs/>
              </w:rPr>
            </w:pPr>
            <w:r w:rsidRPr="00E90267">
              <w:rPr>
                <w:b/>
                <w:bCs/>
                <w:i/>
                <w:iCs/>
              </w:rPr>
              <w:t>Evenness (E</w:t>
            </w:r>
            <w:r w:rsidRPr="00E90267">
              <w:rPr>
                <w:b/>
                <w:bCs/>
                <w:i/>
                <w:iCs/>
                <w:vertAlign w:val="subscript"/>
              </w:rPr>
              <w:t>D</w:t>
            </w:r>
            <w:r w:rsidRPr="00E90267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2880" w:type="dxa"/>
          </w:tcPr>
          <w:p w14:paraId="12774EAB" w14:textId="0E352AC9" w:rsidR="00E90267" w:rsidRPr="00E90267" w:rsidRDefault="00E90267" w:rsidP="00E90267">
            <w:pPr>
              <w:rPr>
                <w:b/>
                <w:bCs/>
                <w:i/>
                <w:iCs/>
              </w:rPr>
            </w:pPr>
            <w:r w:rsidRPr="00E90267">
              <w:rPr>
                <w:b/>
                <w:bCs/>
                <w:i/>
                <w:iCs/>
              </w:rPr>
              <w:t>Plant Compartment</w:t>
            </w:r>
          </w:p>
        </w:tc>
        <w:tc>
          <w:tcPr>
            <w:tcW w:w="3960" w:type="dxa"/>
          </w:tcPr>
          <w:p w14:paraId="0611A4CE" w14:textId="1B21A60B" w:rsidR="00E90267" w:rsidRPr="00E90267" w:rsidRDefault="00E90267" w:rsidP="00E90267">
            <w:pPr>
              <w:rPr>
                <w:b/>
                <w:bCs/>
                <w:i/>
                <w:iCs/>
              </w:rPr>
            </w:pPr>
            <w:r w:rsidRPr="00E90267">
              <w:rPr>
                <w:b/>
                <w:bCs/>
                <w:i/>
                <w:iCs/>
              </w:rPr>
              <w:t>F</w:t>
            </w:r>
            <w:r w:rsidRPr="00E90267">
              <w:rPr>
                <w:b/>
                <w:bCs/>
                <w:i/>
                <w:iCs/>
                <w:vertAlign w:val="subscript"/>
              </w:rPr>
              <w:t>2,43</w:t>
            </w:r>
            <w:r w:rsidRPr="00E90267">
              <w:rPr>
                <w:b/>
                <w:bCs/>
                <w:i/>
                <w:iCs/>
              </w:rPr>
              <w:t>=4.35, P=0.022</w:t>
            </w:r>
          </w:p>
        </w:tc>
      </w:tr>
      <w:tr w:rsidR="00E90267" w14:paraId="5CEEEA3F" w14:textId="77777777" w:rsidTr="00E90267">
        <w:tc>
          <w:tcPr>
            <w:tcW w:w="2335" w:type="dxa"/>
          </w:tcPr>
          <w:p w14:paraId="630C06AF" w14:textId="7109DC44" w:rsidR="00E90267" w:rsidRDefault="00E90267" w:rsidP="00E90267">
            <w:r w:rsidRPr="002E30CB">
              <w:t>Evenness (E</w:t>
            </w:r>
            <w:r w:rsidRPr="002E30CB">
              <w:rPr>
                <w:vertAlign w:val="subscript"/>
              </w:rPr>
              <w:t>D</w:t>
            </w:r>
            <w:r w:rsidRPr="002E30CB">
              <w:t>)</w:t>
            </w:r>
          </w:p>
        </w:tc>
        <w:tc>
          <w:tcPr>
            <w:tcW w:w="2880" w:type="dxa"/>
          </w:tcPr>
          <w:p w14:paraId="5F695BDD" w14:textId="28B71792" w:rsidR="00E90267" w:rsidRDefault="00E90267" w:rsidP="00E90267">
            <w:r>
              <w:rPr>
                <w:i/>
                <w:iCs/>
              </w:rPr>
              <w:t xml:space="preserve">Ensifer </w:t>
            </w:r>
            <w:r>
              <w:t>Genotype</w:t>
            </w:r>
          </w:p>
        </w:tc>
        <w:tc>
          <w:tcPr>
            <w:tcW w:w="3960" w:type="dxa"/>
          </w:tcPr>
          <w:p w14:paraId="67F60387" w14:textId="6A460A55" w:rsidR="00E90267" w:rsidRDefault="00E90267" w:rsidP="00E90267">
            <w:r>
              <w:t>F</w:t>
            </w:r>
            <w:r>
              <w:rPr>
                <w:vertAlign w:val="subscript"/>
              </w:rPr>
              <w:t>3,43</w:t>
            </w:r>
            <w:r>
              <w:t>=1.07, P=0.375</w:t>
            </w:r>
          </w:p>
        </w:tc>
      </w:tr>
      <w:tr w:rsidR="00E90267" w14:paraId="6A6136B8" w14:textId="77777777" w:rsidTr="00E90267">
        <w:tc>
          <w:tcPr>
            <w:tcW w:w="2335" w:type="dxa"/>
          </w:tcPr>
          <w:p w14:paraId="549D557E" w14:textId="22541DCF" w:rsidR="00E90267" w:rsidRDefault="00E90267" w:rsidP="00E90267">
            <w:r w:rsidRPr="002E30CB">
              <w:t>Evenness (E</w:t>
            </w:r>
            <w:r w:rsidRPr="002E30CB">
              <w:rPr>
                <w:vertAlign w:val="subscript"/>
              </w:rPr>
              <w:t>D</w:t>
            </w:r>
            <w:r w:rsidRPr="002E30CB">
              <w:t>)</w:t>
            </w:r>
          </w:p>
        </w:tc>
        <w:tc>
          <w:tcPr>
            <w:tcW w:w="2880" w:type="dxa"/>
          </w:tcPr>
          <w:p w14:paraId="32E59E1D" w14:textId="130FF882" w:rsidR="00E90267" w:rsidRDefault="00E90267" w:rsidP="00E90267">
            <w:r>
              <w:t>Compartment x Genotype</w:t>
            </w:r>
          </w:p>
        </w:tc>
        <w:tc>
          <w:tcPr>
            <w:tcW w:w="3960" w:type="dxa"/>
          </w:tcPr>
          <w:p w14:paraId="2DEF821F" w14:textId="0829FFEC" w:rsidR="00E90267" w:rsidRDefault="00E90267" w:rsidP="00E90267">
            <w:r>
              <w:t>F</w:t>
            </w:r>
            <w:r>
              <w:rPr>
                <w:vertAlign w:val="subscript"/>
              </w:rPr>
              <w:t>6,43</w:t>
            </w:r>
            <w:r>
              <w:t>=1.02, P=0.429</w:t>
            </w:r>
          </w:p>
        </w:tc>
      </w:tr>
      <w:tr w:rsidR="00E90267" w14:paraId="096DAF1F" w14:textId="77777777" w:rsidTr="00E90267">
        <w:tc>
          <w:tcPr>
            <w:tcW w:w="2335" w:type="dxa"/>
          </w:tcPr>
          <w:p w14:paraId="2E7D2941" w14:textId="77E00C96" w:rsidR="00E90267" w:rsidRPr="00E90267" w:rsidRDefault="00E90267" w:rsidP="00E90267">
            <w:pPr>
              <w:rPr>
                <w:b/>
                <w:bCs/>
                <w:i/>
                <w:iCs/>
              </w:rPr>
            </w:pPr>
            <w:r w:rsidRPr="00E90267">
              <w:rPr>
                <w:b/>
                <w:bCs/>
                <w:i/>
                <w:iCs/>
              </w:rPr>
              <w:t>Richness (S</w:t>
            </w:r>
            <w:r w:rsidRPr="00E90267">
              <w:rPr>
                <w:b/>
                <w:bCs/>
                <w:i/>
                <w:iCs/>
                <w:vertAlign w:val="subscript"/>
              </w:rPr>
              <w:t>obs</w:t>
            </w:r>
            <w:r w:rsidRPr="00E90267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2880" w:type="dxa"/>
          </w:tcPr>
          <w:p w14:paraId="12A4787C" w14:textId="76A8FEFA" w:rsidR="00E90267" w:rsidRPr="00E90267" w:rsidRDefault="00E90267" w:rsidP="00E90267">
            <w:pPr>
              <w:rPr>
                <w:b/>
                <w:bCs/>
                <w:i/>
                <w:iCs/>
              </w:rPr>
            </w:pPr>
            <w:r w:rsidRPr="00E90267">
              <w:rPr>
                <w:b/>
                <w:bCs/>
                <w:i/>
                <w:iCs/>
              </w:rPr>
              <w:t>Plant Compartment</w:t>
            </w:r>
          </w:p>
        </w:tc>
        <w:tc>
          <w:tcPr>
            <w:tcW w:w="3960" w:type="dxa"/>
          </w:tcPr>
          <w:p w14:paraId="4AAEE6AB" w14:textId="5CD1CD96" w:rsidR="00E90267" w:rsidRPr="00E90267" w:rsidRDefault="00E90267" w:rsidP="00E90267">
            <w:pPr>
              <w:rPr>
                <w:b/>
                <w:bCs/>
                <w:i/>
                <w:iCs/>
              </w:rPr>
            </w:pPr>
            <w:r w:rsidRPr="00E90267">
              <w:rPr>
                <w:b/>
                <w:bCs/>
                <w:i/>
                <w:iCs/>
              </w:rPr>
              <w:t>F</w:t>
            </w:r>
            <w:r w:rsidRPr="00E90267">
              <w:rPr>
                <w:b/>
                <w:bCs/>
                <w:i/>
                <w:iCs/>
                <w:vertAlign w:val="subscript"/>
              </w:rPr>
              <w:t>2,43</w:t>
            </w:r>
            <w:r w:rsidRPr="00E90267">
              <w:rPr>
                <w:b/>
                <w:bCs/>
                <w:i/>
                <w:iCs/>
              </w:rPr>
              <w:t>=12.47, P&lt;0.001</w:t>
            </w:r>
          </w:p>
        </w:tc>
      </w:tr>
      <w:tr w:rsidR="00E90267" w14:paraId="178764BD" w14:textId="77777777" w:rsidTr="00E90267">
        <w:tc>
          <w:tcPr>
            <w:tcW w:w="2335" w:type="dxa"/>
          </w:tcPr>
          <w:p w14:paraId="35975618" w14:textId="3B5649FF" w:rsidR="00E90267" w:rsidRDefault="00E90267" w:rsidP="00E90267">
            <w:r w:rsidRPr="009F007C">
              <w:t>Richness (S</w:t>
            </w:r>
            <w:r w:rsidRPr="009F007C">
              <w:rPr>
                <w:vertAlign w:val="subscript"/>
              </w:rPr>
              <w:t>obs</w:t>
            </w:r>
            <w:r w:rsidRPr="009F007C">
              <w:t>)</w:t>
            </w:r>
          </w:p>
        </w:tc>
        <w:tc>
          <w:tcPr>
            <w:tcW w:w="2880" w:type="dxa"/>
          </w:tcPr>
          <w:p w14:paraId="09CEA420" w14:textId="4C4ABEAC" w:rsidR="00E90267" w:rsidRDefault="00E90267" w:rsidP="00E90267">
            <w:r>
              <w:rPr>
                <w:i/>
                <w:iCs/>
              </w:rPr>
              <w:t xml:space="preserve">Ensifer </w:t>
            </w:r>
            <w:r>
              <w:t>Genotype</w:t>
            </w:r>
          </w:p>
        </w:tc>
        <w:tc>
          <w:tcPr>
            <w:tcW w:w="3960" w:type="dxa"/>
          </w:tcPr>
          <w:p w14:paraId="577B0517" w14:textId="2F665078" w:rsidR="00E90267" w:rsidRDefault="00E90267" w:rsidP="00E90267">
            <w:r>
              <w:t>F</w:t>
            </w:r>
            <w:r>
              <w:rPr>
                <w:vertAlign w:val="subscript"/>
              </w:rPr>
              <w:t>3,43</w:t>
            </w:r>
            <w:r>
              <w:t>=0.85, P=0.477</w:t>
            </w:r>
          </w:p>
        </w:tc>
      </w:tr>
      <w:tr w:rsidR="00E90267" w14:paraId="7446BCB8" w14:textId="77777777" w:rsidTr="00E90267">
        <w:tc>
          <w:tcPr>
            <w:tcW w:w="2335" w:type="dxa"/>
          </w:tcPr>
          <w:p w14:paraId="647A7411" w14:textId="78618EF4" w:rsidR="00E90267" w:rsidRDefault="00E90267" w:rsidP="00E90267">
            <w:r w:rsidRPr="009F007C">
              <w:t>Richness (S</w:t>
            </w:r>
            <w:r w:rsidRPr="009F007C">
              <w:rPr>
                <w:vertAlign w:val="subscript"/>
              </w:rPr>
              <w:t>obs</w:t>
            </w:r>
            <w:r w:rsidRPr="009F007C">
              <w:t>)</w:t>
            </w:r>
          </w:p>
        </w:tc>
        <w:tc>
          <w:tcPr>
            <w:tcW w:w="2880" w:type="dxa"/>
          </w:tcPr>
          <w:p w14:paraId="48C39B66" w14:textId="6A819E14" w:rsidR="00E90267" w:rsidRDefault="00E90267" w:rsidP="00E90267">
            <w:r>
              <w:t>Compartment x Genotype</w:t>
            </w:r>
          </w:p>
        </w:tc>
        <w:tc>
          <w:tcPr>
            <w:tcW w:w="3960" w:type="dxa"/>
          </w:tcPr>
          <w:p w14:paraId="132D6F20" w14:textId="222FB984" w:rsidR="00E90267" w:rsidRDefault="00E90267" w:rsidP="00E90267">
            <w:r>
              <w:t>F</w:t>
            </w:r>
            <w:r>
              <w:rPr>
                <w:vertAlign w:val="subscript"/>
              </w:rPr>
              <w:t>6,43</w:t>
            </w:r>
            <w:r>
              <w:t>=0.35, P=0.901</w:t>
            </w:r>
          </w:p>
        </w:tc>
      </w:tr>
    </w:tbl>
    <w:p w14:paraId="77184D3E" w14:textId="77777777" w:rsidR="00E90267" w:rsidRDefault="00E90267"/>
    <w:sectPr w:rsidR="00E90267" w:rsidSect="00CC2E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267"/>
    <w:rsid w:val="00CC2EB8"/>
    <w:rsid w:val="00D765B7"/>
    <w:rsid w:val="00E90267"/>
    <w:rsid w:val="00F2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DB29C0"/>
  <w15:chartTrackingRefBased/>
  <w15:docId w15:val="{698A785C-1A5D-8342-BA10-CCC7C1DF8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26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02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Brown</dc:creator>
  <cp:keywords/>
  <dc:description/>
  <cp:lastModifiedBy>Heath, Katy Denise</cp:lastModifiedBy>
  <cp:revision>2</cp:revision>
  <dcterms:created xsi:type="dcterms:W3CDTF">2020-03-03T15:49:00Z</dcterms:created>
  <dcterms:modified xsi:type="dcterms:W3CDTF">2020-03-25T18:44:00Z</dcterms:modified>
</cp:coreProperties>
</file>