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EDC06" w14:textId="24153F40" w:rsidR="00654F92" w:rsidRPr="008F243E" w:rsidRDefault="00654F92" w:rsidP="00654F92">
      <w:pPr>
        <w:rPr>
          <w:rFonts w:cs="Arial"/>
          <w:szCs w:val="20"/>
          <w:lang w:val="en-US"/>
        </w:rPr>
      </w:pPr>
      <w:r w:rsidRPr="008F243E">
        <w:rPr>
          <w:rFonts w:cs="Arial"/>
          <w:b/>
          <w:bCs/>
          <w:szCs w:val="20"/>
          <w:lang w:val="en-US"/>
        </w:rPr>
        <w:t>Supplementary Table 2.</w:t>
      </w:r>
      <w:r w:rsidRPr="008F243E">
        <w:rPr>
          <w:rFonts w:cs="Arial"/>
          <w:szCs w:val="20"/>
          <w:lang w:val="en-US"/>
        </w:rPr>
        <w:t xml:space="preserve"> </w:t>
      </w:r>
      <w:r>
        <w:rPr>
          <w:rFonts w:cs="Arial"/>
          <w:szCs w:val="20"/>
          <w:lang w:val="en-US"/>
        </w:rPr>
        <w:t>Shifts in the gut microbiome profile of FMT and placebo recipients towards donor microbiomes</w:t>
      </w:r>
      <w:r>
        <w:rPr>
          <w:rFonts w:cs="Arial"/>
          <w:szCs w:val="20"/>
          <w:lang w:val="en-US"/>
        </w:rPr>
        <w:t>.</w:t>
      </w:r>
    </w:p>
    <w:p w14:paraId="257BBCCE" w14:textId="77777777" w:rsidR="00654F92" w:rsidRDefault="00654F92" w:rsidP="00654F92">
      <w:pPr>
        <w:contextualSpacing/>
        <w:mirrorIndents/>
        <w:jc w:val="both"/>
        <w:rPr>
          <w:rFonts w:cs="Arial"/>
          <w:bCs/>
          <w:sz w:val="18"/>
          <w:szCs w:val="18"/>
          <w:lang w:eastAsia="de-D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726"/>
        <w:gridCol w:w="428"/>
        <w:gridCol w:w="1189"/>
        <w:gridCol w:w="428"/>
        <w:gridCol w:w="1189"/>
        <w:gridCol w:w="738"/>
        <w:gridCol w:w="895"/>
        <w:gridCol w:w="738"/>
        <w:gridCol w:w="895"/>
        <w:gridCol w:w="1716"/>
      </w:tblGrid>
      <w:tr w:rsidR="00654F92" w:rsidRPr="003B4F3B" w14:paraId="03476E73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1706F086" w14:textId="77777777" w:rsidR="00654F92" w:rsidRPr="003B4F3B" w:rsidRDefault="00654F92" w:rsidP="00D008BC">
            <w:pPr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0045F550" w14:textId="77777777" w:rsidR="00654F92" w:rsidRPr="003B4F3B" w:rsidRDefault="00654F92" w:rsidP="00D008BC">
            <w:pPr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1662" w:type="pct"/>
            <w:gridSpan w:val="4"/>
            <w:shd w:val="clear" w:color="auto" w:fill="auto"/>
            <w:noWrap/>
            <w:vAlign w:val="bottom"/>
            <w:hideMark/>
          </w:tcPr>
          <w:p w14:paraId="445E3470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Bray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-</w:t>
            </w: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Curtis Dissimilarity</w:t>
            </w:r>
          </w:p>
        </w:tc>
        <w:tc>
          <w:tcPr>
            <w:tcW w:w="1678" w:type="pct"/>
            <w:gridSpan w:val="4"/>
            <w:shd w:val="clear" w:color="auto" w:fill="auto"/>
            <w:noWrap/>
            <w:vAlign w:val="bottom"/>
            <w:hideMark/>
          </w:tcPr>
          <w:p w14:paraId="5F93368D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Baseline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-</w:t>
            </w: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adjusted shift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7FCAB6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654F92" w:rsidRPr="003B4F3B" w14:paraId="2E49F9F5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664ECD2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48DE133A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831" w:type="pct"/>
            <w:gridSpan w:val="2"/>
            <w:shd w:val="clear" w:color="auto" w:fill="auto"/>
            <w:noWrap/>
            <w:vAlign w:val="bottom"/>
            <w:hideMark/>
          </w:tcPr>
          <w:p w14:paraId="7A619AA5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FMT</w:t>
            </w:r>
          </w:p>
        </w:tc>
        <w:tc>
          <w:tcPr>
            <w:tcW w:w="831" w:type="pct"/>
            <w:gridSpan w:val="2"/>
            <w:shd w:val="clear" w:color="auto" w:fill="auto"/>
            <w:noWrap/>
            <w:vAlign w:val="bottom"/>
            <w:hideMark/>
          </w:tcPr>
          <w:p w14:paraId="0D769478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Placebo</w:t>
            </w:r>
          </w:p>
        </w:tc>
        <w:tc>
          <w:tcPr>
            <w:tcW w:w="839" w:type="pct"/>
            <w:gridSpan w:val="2"/>
            <w:shd w:val="clear" w:color="auto" w:fill="auto"/>
            <w:noWrap/>
            <w:vAlign w:val="bottom"/>
            <w:hideMark/>
          </w:tcPr>
          <w:p w14:paraId="0ECC3159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FMT</w:t>
            </w:r>
          </w:p>
        </w:tc>
        <w:tc>
          <w:tcPr>
            <w:tcW w:w="839" w:type="pct"/>
            <w:gridSpan w:val="2"/>
            <w:shd w:val="clear" w:color="auto" w:fill="auto"/>
            <w:noWrap/>
            <w:vAlign w:val="bottom"/>
            <w:hideMark/>
          </w:tcPr>
          <w:p w14:paraId="4A8DEA24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Placebo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930C032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FMT vs. Placebo</w:t>
            </w:r>
          </w:p>
        </w:tc>
      </w:tr>
      <w:tr w:rsidR="00654F92" w:rsidRPr="003B4F3B" w14:paraId="3F9940A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70703E5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Donor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32D4482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Week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128F38B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B141C73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Mean ± SD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D94327B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9617632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Mean ± SD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058AABA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Shift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49A8227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p-value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67FF12D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Shift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2554317A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p-value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1848E581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-</w:t>
            </w:r>
            <w:r w:rsidRPr="003B4F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value</w:t>
            </w:r>
          </w:p>
        </w:tc>
      </w:tr>
      <w:tr w:rsidR="00654F92" w:rsidRPr="003B4F3B" w14:paraId="20B7F9E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553439A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DF12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655567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A7371C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9DFF54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0.76 ± 0.08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FD1311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754C46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23102E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D49240B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9F8A8D1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3712647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46A77172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3D7E63E9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CFBFF4B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A7DC64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02D526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5BEFEF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0.76 ± 0.09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B479FB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5C64D6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0.77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555027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94CBDA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0.99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014F73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0.005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F5C549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0.53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6C922410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0.71</w:t>
            </w:r>
          </w:p>
        </w:tc>
      </w:tr>
      <w:tr w:rsidR="00654F92" w:rsidRPr="003B4F3B" w14:paraId="29877658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34CBC347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080F484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6D55A1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1EEC14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80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0.07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F7AC51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3E7276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035A86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-0.02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58991A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9A60D5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25A694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0.75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1AB090F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0.42</w:t>
            </w:r>
          </w:p>
        </w:tc>
      </w:tr>
      <w:tr w:rsidR="00654F92" w:rsidRPr="003B4F3B" w14:paraId="54AEC690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CD3C50A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33AFDE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CB61CA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61755C5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0.79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E64B8F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917E3F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2E8B61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-0.017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49D641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515D63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1C7F29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0.39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FE44EC5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0.25</w:t>
            </w:r>
          </w:p>
        </w:tc>
      </w:tr>
      <w:tr w:rsidR="00654F92" w:rsidRPr="003B4F3B" w14:paraId="4E8E9CCB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0046AD6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DF14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4837C7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CD3E81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87C1FD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0.70 ± 0.07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CDF22C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745D65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838915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D2C08E7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D5E4109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3F1DC2C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70823741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4754E8AE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021F794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4223CED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A0F33C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44131A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0.09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41BAD6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4D78C4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B68139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22C440F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DFC93D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-0.008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DC0E96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74A70AC4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0.74</w:t>
            </w:r>
          </w:p>
        </w:tc>
      </w:tr>
      <w:tr w:rsidR="00654F92" w:rsidRPr="003B4F3B" w14:paraId="7A65CD29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1F6F2F35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0772CF7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941FD0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63953A8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0.73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EF33B5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4383A7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FF7F53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68810F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0.070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D0055A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0E209A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0.45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43BE6642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0.42</w:t>
            </w:r>
          </w:p>
        </w:tc>
      </w:tr>
      <w:tr w:rsidR="00654F92" w:rsidRPr="003B4F3B" w14:paraId="5987684B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E7CA045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E1D530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45FF01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F8B958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8F5165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D67ED4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0.68 ± 0.11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76B789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0.013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0FD979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0.35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BAD3CD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-0.008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0030A4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0.80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E46B480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0.48</w:t>
            </w:r>
          </w:p>
        </w:tc>
      </w:tr>
      <w:tr w:rsidR="00654F92" w:rsidRPr="003B4F3B" w14:paraId="03BF2B6B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3AB8DE43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DF16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6133821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CED54C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7DB089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8E5C46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1AC6FB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531C17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0D88930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E13D9CA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A97150B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18AB6E9D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0A4C295D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7F16C0E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63CB3A2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316698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DDC4CA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7752AA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4F3661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A5E1CC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0.08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78373C1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0.0025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8FCB56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1C8788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0.92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19633C0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0.016</w:t>
            </w:r>
          </w:p>
        </w:tc>
      </w:tr>
      <w:tr w:rsidR="00654F92" w:rsidRPr="003B4F3B" w14:paraId="64426F6C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6DB9BBE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1F2A26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7A5B1A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A9C3E5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0.62 ± 0.06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71042B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5DBEEF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0.64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3B861F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0.04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39450F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BF42CE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-0.005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16BE48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0.96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2B5B2FB8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0.27</w:t>
            </w:r>
          </w:p>
        </w:tc>
      </w:tr>
      <w:tr w:rsidR="00654F92" w:rsidRPr="003B4F3B" w14:paraId="78439D44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3B96A4F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B303E0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307667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DF3F75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0.58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363CED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702137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0.65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FDE21D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0.081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7C4BE2C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0.0066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1C0771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FA4EC9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127A48B2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0.0031</w:t>
            </w:r>
          </w:p>
        </w:tc>
      </w:tr>
      <w:tr w:rsidR="00654F92" w:rsidRPr="003B4F3B" w14:paraId="58520559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4F53A47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DF17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EC9AA4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EEA2E2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8F9220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0.09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89B1F3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2085A9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F3943B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2E6B33E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777388C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3C149B2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23859FD9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5B7A2162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DA4060A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8889E3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8EFFEC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A0E665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70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0.07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5792B7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4844FF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FDB7FC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-0.024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2C1726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0.56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24D7D2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1C633E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0.67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25394A5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0.93</w:t>
            </w:r>
          </w:p>
        </w:tc>
      </w:tr>
      <w:tr w:rsidR="00654F92" w:rsidRPr="003B4F3B" w14:paraId="77941C91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75F8338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2639EB4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7DB674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7155D1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0.72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9A2115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97F9DA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0.67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931EFE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BCCA74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0.092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539A05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EC8EBC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0.41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7656B614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0.061</w:t>
            </w:r>
          </w:p>
        </w:tc>
      </w:tr>
      <w:tr w:rsidR="00654F92" w:rsidRPr="003B4F3B" w14:paraId="3216461C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0818D7E5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3C1F315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524475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BD161C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0.70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AA1816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0ED885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C7D5F2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-0.02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0B91F7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0.54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8F8AAB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6BAE95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933C4EB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0.96</w:t>
            </w:r>
          </w:p>
        </w:tc>
      </w:tr>
      <w:tr w:rsidR="00654F92" w:rsidRPr="003B4F3B" w14:paraId="695D7F7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1B8C78BD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DM03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700B8F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BA5A23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C4CD2F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A458C3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19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92209C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8D69D1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C565F0A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888E60F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6EECF13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2700EBA9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07AB0C36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2F11875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36441AD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C55193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7B4B0B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9ED1C2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18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85CCCD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0.64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315391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-0.050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03BDE6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0.30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3D0E8D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-0.009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08179D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63AD3A86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0.51</w:t>
            </w:r>
          </w:p>
        </w:tc>
      </w:tr>
      <w:tr w:rsidR="00654F92" w:rsidRPr="003B4F3B" w14:paraId="2F036D45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8002BD0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499DAD3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5487BD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8C3E18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DB03D5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D2DA35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55427C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-0.024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886FD5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DB2031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-0.04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12C84D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0.11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40A5ADA5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0.60</w:t>
            </w:r>
          </w:p>
        </w:tc>
      </w:tr>
      <w:tr w:rsidR="00654F92" w:rsidRPr="003B4F3B" w14:paraId="5DDB8C9B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3183B574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24D4DE4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953E5C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2A2D15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B46E75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A2555D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0.67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128BA4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0.004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27F574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0.86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A438FE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-0.041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CF3E80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0.13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2E7872DE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0.17</w:t>
            </w:r>
          </w:p>
        </w:tc>
      </w:tr>
      <w:tr w:rsidR="00654F92" w:rsidRPr="003B4F3B" w14:paraId="3D7CA546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AAE0DF8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DM05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25AC00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7274D0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9C37C9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B8F34F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FEF196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FB21FD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F7D0C73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B5353DF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6C55F69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6F73832F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4C74511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1DD4A5D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17ACD1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933125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754744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0.79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DFE3A6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D13ADD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0.05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7C0C13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0.001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8C0D36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0.81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87B561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EA255E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6CCB4072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0.42</w:t>
            </w:r>
          </w:p>
        </w:tc>
      </w:tr>
      <w:tr w:rsidR="00654F92" w:rsidRPr="003B4F3B" w14:paraId="0ABDC7CD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558E7E8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EC57A5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21A9CC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1FC694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B5EFE5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64F2E4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5749FC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0.03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6215D0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8FB561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0.02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D22D48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0.31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3C224BAC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0.84</w:t>
            </w:r>
          </w:p>
        </w:tc>
      </w:tr>
      <w:tr w:rsidR="00654F92" w:rsidRPr="003B4F3B" w14:paraId="3B68539D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DA6AD6F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6E584A5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4C9DCC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F2657F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0.81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D096AA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D4CA2C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0.75 ± 0.13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07260B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-0.017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EF6014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1.00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E9B2F9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-0.044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27CD1C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0.63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3FDD1DA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0.84</w:t>
            </w:r>
          </w:p>
        </w:tc>
      </w:tr>
      <w:tr w:rsidR="00654F92" w:rsidRPr="003B4F3B" w14:paraId="7EF7B549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C5C8973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DM07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511CB5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105776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9C1C71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0.15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9FE903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19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65EEB0C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0.59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42C97D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DCAF358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DE64CAF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718CDFD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4092C5C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0D35F4B8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FF2B8FC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DAFAB5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82B7FC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7D0DA9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0.62 ± 0.12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25DC32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18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2142D7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F7B230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-0.061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1FCA0E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0.095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3B6CA4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67B4E1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0.26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8B46FE9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0.53</w:t>
            </w:r>
          </w:p>
        </w:tc>
      </w:tr>
      <w:tr w:rsidR="00654F92" w:rsidRPr="003B4F3B" w14:paraId="12BCD05E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9F9FDB9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36879BF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6EA03B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0A9D7E3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0.13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6FFCBD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E3BB20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303700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5EDFC9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5FFCEE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1B043B0" w14:textId="77777777" w:rsidR="00654F92" w:rsidRPr="003B4F3B" w:rsidRDefault="00654F92" w:rsidP="00D008BC">
            <w:pPr>
              <w:jc w:val="center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7B7A0272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0.60</w:t>
            </w:r>
          </w:p>
        </w:tc>
      </w:tr>
      <w:tr w:rsidR="00654F92" w:rsidRPr="003B4F3B" w14:paraId="1357D8EB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09270D9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3D0038B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3C571A9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4A3A6B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53F732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E3078C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0.67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ED2676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28D4B32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0.90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2EAB55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-0.074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13C9FD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0.07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75ECAA8D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0.28</w:t>
            </w:r>
          </w:p>
        </w:tc>
      </w:tr>
      <w:tr w:rsidR="00654F92" w:rsidRPr="003B4F3B" w14:paraId="36D7564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2C29786D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DM08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4DFDCB4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2EAEC3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69759B2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0.61 ± 0.10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FCD18F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19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5A432BE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0.58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C6C8CA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B5D798D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C0CF29C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7C42317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B4D12CE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6E9DBB57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E16D6A2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4D34FF0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EA4A37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15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D209E8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76F13C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18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B57D9D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0.61 ± 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7079FD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5A8C9F5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FC91C4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-0.03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14EA39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0.20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56AD5EE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0.66</w:t>
            </w:r>
          </w:p>
        </w:tc>
      </w:tr>
      <w:tr w:rsidR="00654F92" w:rsidRPr="003B4F3B" w14:paraId="58D0B505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3428E091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F3BDAB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34AB22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3A05C6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A06A388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BBC5B6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0.59 ± 0.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33F9AA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0.040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A1E20F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0.14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20E455A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-0.019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2B726B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0.61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33C6484E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0.059</w:t>
            </w:r>
          </w:p>
        </w:tc>
      </w:tr>
      <w:tr w:rsidR="00654F92" w:rsidRPr="003B4F3B" w14:paraId="077FCEC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9BD751B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5442630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2A65D87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02DE31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0.08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B6E848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9DE592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4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0.1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71F66C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0.033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2AB72C6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02F16C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-0.064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398A96D5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5C8E82E" w14:textId="77777777" w:rsidR="00654F92" w:rsidRPr="003B4F3B" w:rsidRDefault="00654F92" w:rsidP="00D008BC">
            <w:pPr>
              <w:jc w:val="right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0.044</w:t>
            </w:r>
          </w:p>
        </w:tc>
      </w:tr>
      <w:tr w:rsidR="00654F92" w:rsidRPr="003B4F3B" w14:paraId="65E00828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D2D811D" w14:textId="77777777" w:rsidR="00654F92" w:rsidRPr="003B4F3B" w:rsidRDefault="00654F92" w:rsidP="00D008BC">
            <w:pP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en-GB"/>
              </w:rPr>
              <w:t>DM12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65BF0BE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F2A784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11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2B551F3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0.65 ± 0.13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B9BA8F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DAE1514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0.66 ± 0.12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422DB50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E87D1E5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6B8C2909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7B0F3F5E" w14:textId="77777777" w:rsidR="00654F92" w:rsidRPr="003B4F3B" w:rsidRDefault="00654F92" w:rsidP="00D008BC">
            <w:pPr>
              <w:jc w:val="center"/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A82C583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</w:tr>
      <w:tr w:rsidR="00654F92" w:rsidRPr="003B4F3B" w14:paraId="66C5BBAF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5EA5D101" w14:textId="77777777" w:rsidR="00654F92" w:rsidRPr="003B4F3B" w:rsidRDefault="00654F92" w:rsidP="00D008BC">
            <w:pPr>
              <w:rPr>
                <w:rFonts w:eastAsia="Times New Roman" w:cs="Arial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1A4FF17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0C2EC27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8E7592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0.69 ± 0.12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5E54D62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13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7A9A3CF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0.08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512F2F7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1A3BBC59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00B561F3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-0.04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97B62EC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0.34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08A96CF6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0.65</w:t>
            </w:r>
          </w:p>
        </w:tc>
      </w:tr>
      <w:tr w:rsidR="00654F92" w:rsidRPr="003B4F3B" w14:paraId="5C0CAE20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4ABE09C2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7789218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65ACB9D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14423F4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0.61 ± 0.17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4C82100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34AD03A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3</w:t>
            </w: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 xml:space="preserve"> ± 0.07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10FC949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0.035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44DD27E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3512BA6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-0.044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C0471E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0.18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5D713BB6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0.22</w:t>
            </w:r>
          </w:p>
        </w:tc>
      </w:tr>
      <w:tr w:rsidR="00654F92" w:rsidRPr="003B4F3B" w14:paraId="0D9EE683" w14:textId="77777777" w:rsidTr="00654F92">
        <w:trPr>
          <w:trHeight w:val="320"/>
        </w:trPr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D80E8E0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14:paraId="0572BEC2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A9A7117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41F15CC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0.62 ± 0.11</w:t>
            </w:r>
          </w:p>
        </w:tc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63819EA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610" w:type="pct"/>
            <w:shd w:val="clear" w:color="auto" w:fill="auto"/>
            <w:noWrap/>
            <w:vAlign w:val="bottom"/>
            <w:hideMark/>
          </w:tcPr>
          <w:p w14:paraId="7EAF59E1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0.73 ± 0.11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3EA9A03B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0.024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0C74CBCE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0.43</w:t>
            </w:r>
          </w:p>
        </w:tc>
        <w:tc>
          <w:tcPr>
            <w:tcW w:w="379" w:type="pct"/>
            <w:shd w:val="clear" w:color="auto" w:fill="auto"/>
            <w:noWrap/>
            <w:vAlign w:val="bottom"/>
            <w:hideMark/>
          </w:tcPr>
          <w:p w14:paraId="77BB658A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-0.05</w:t>
            </w:r>
            <w:r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460" w:type="pct"/>
            <w:shd w:val="clear" w:color="auto" w:fill="auto"/>
            <w:noWrap/>
            <w:vAlign w:val="bottom"/>
            <w:hideMark/>
          </w:tcPr>
          <w:p w14:paraId="6B3358D0" w14:textId="77777777" w:rsidR="00654F92" w:rsidRPr="003B4F3B" w:rsidRDefault="00654F92" w:rsidP="00D008BC">
            <w:pPr>
              <w:jc w:val="center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0.23</w:t>
            </w:r>
          </w:p>
        </w:tc>
        <w:tc>
          <w:tcPr>
            <w:tcW w:w="883" w:type="pct"/>
            <w:shd w:val="clear" w:color="auto" w:fill="auto"/>
            <w:noWrap/>
            <w:vAlign w:val="bottom"/>
            <w:hideMark/>
          </w:tcPr>
          <w:p w14:paraId="43C8E8FC" w14:textId="77777777" w:rsidR="00654F92" w:rsidRPr="003B4F3B" w:rsidRDefault="00654F92" w:rsidP="00D008BC">
            <w:pPr>
              <w:jc w:val="right"/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</w:pPr>
            <w:r w:rsidRPr="003B4F3B">
              <w:rPr>
                <w:rFonts w:eastAsia="Times New Roman" w:cs="Arial"/>
                <w:color w:val="000000"/>
                <w:sz w:val="17"/>
                <w:szCs w:val="17"/>
                <w:lang w:eastAsia="en-GB"/>
              </w:rPr>
              <w:t>0.17</w:t>
            </w:r>
          </w:p>
        </w:tc>
      </w:tr>
    </w:tbl>
    <w:p w14:paraId="08B0FE7F" w14:textId="77777777" w:rsidR="00654F92" w:rsidRDefault="00654F92" w:rsidP="00654F92">
      <w:pPr>
        <w:rPr>
          <w:rFonts w:cs="Arial"/>
          <w:bCs/>
          <w:sz w:val="18"/>
          <w:szCs w:val="18"/>
          <w:lang w:eastAsia="de-DE"/>
        </w:rPr>
      </w:pPr>
      <w:r>
        <w:rPr>
          <w:rFonts w:cs="Arial"/>
          <w:bCs/>
          <w:sz w:val="18"/>
          <w:szCs w:val="18"/>
          <w:lang w:eastAsia="de-DE"/>
        </w:rPr>
        <w:t xml:space="preserve">Shifts in gut microbiome </w:t>
      </w:r>
      <w:r w:rsidRPr="00654F92">
        <w:rPr>
          <w:rFonts w:cs="Arial"/>
          <w:bCs/>
          <w:sz w:val="18"/>
          <w:szCs w:val="18"/>
          <w:lang w:eastAsia="de-DE"/>
        </w:rPr>
        <w:t>measured by Bray-Curtis dissimilarity and adjusted for baseline dissimilarity values.</w:t>
      </w:r>
    </w:p>
    <w:p w14:paraId="23FDF6B3" w14:textId="5333E3A4" w:rsidR="00654F92" w:rsidRDefault="00654F92" w:rsidP="00654F92">
      <w:pPr>
        <w:rPr>
          <w:rFonts w:cs="Arial"/>
          <w:bCs/>
          <w:sz w:val="18"/>
          <w:szCs w:val="18"/>
          <w:lang w:eastAsia="de-DE"/>
        </w:rPr>
      </w:pPr>
      <w:r>
        <w:rPr>
          <w:rFonts w:cs="Arial"/>
          <w:bCs/>
          <w:sz w:val="18"/>
          <w:szCs w:val="18"/>
          <w:lang w:eastAsia="de-DE"/>
        </w:rPr>
        <w:lastRenderedPageBreak/>
        <w:t>N represents the number of participants included in each treatment group at each time point.</w:t>
      </w:r>
    </w:p>
    <w:p w14:paraId="60EDF2F6" w14:textId="77777777" w:rsidR="00654F92" w:rsidRDefault="00654F92" w:rsidP="00654F92">
      <w:pPr>
        <w:rPr>
          <w:rFonts w:cs="Arial"/>
          <w:bCs/>
          <w:sz w:val="18"/>
          <w:szCs w:val="18"/>
          <w:lang w:eastAsia="de-DE"/>
        </w:rPr>
      </w:pPr>
      <w:r>
        <w:rPr>
          <w:rFonts w:cs="Arial"/>
          <w:bCs/>
          <w:sz w:val="18"/>
          <w:szCs w:val="18"/>
          <w:lang w:eastAsia="de-DE"/>
        </w:rPr>
        <w:t>Within-group differences in baseline-adjusted shifts towards donor profiles at each time point were assessed by Wilcoxon signed-rank tests.</w:t>
      </w:r>
    </w:p>
    <w:p w14:paraId="238EC194" w14:textId="77777777" w:rsidR="00654F92" w:rsidRDefault="00654F92" w:rsidP="00654F92">
      <w:pPr>
        <w:rPr>
          <w:rFonts w:cs="Arial"/>
          <w:bCs/>
          <w:sz w:val="18"/>
          <w:szCs w:val="18"/>
          <w:lang w:eastAsia="de-DE"/>
        </w:rPr>
      </w:pPr>
      <w:r>
        <w:rPr>
          <w:rFonts w:cs="Arial"/>
          <w:bCs/>
          <w:sz w:val="18"/>
          <w:szCs w:val="18"/>
          <w:lang w:eastAsia="de-DE"/>
        </w:rPr>
        <w:t>The difference in baseline-adjusted shifts towards donor profiles between FMT and placebo groups were assessed by Wilcoxon rank-sum tests.</w:t>
      </w:r>
    </w:p>
    <w:p w14:paraId="36A5080F" w14:textId="77777777" w:rsidR="00654F92" w:rsidRDefault="00654F92" w:rsidP="00654F92">
      <w:pPr>
        <w:rPr>
          <w:rFonts w:cs="Arial"/>
          <w:szCs w:val="20"/>
          <w:lang w:val="en-US"/>
        </w:rPr>
      </w:pPr>
      <w:r w:rsidRPr="00A1178A">
        <w:rPr>
          <w:rFonts w:cs="Arial"/>
          <w:bCs/>
          <w:sz w:val="18"/>
          <w:szCs w:val="18"/>
          <w:lang w:eastAsia="de-DE"/>
        </w:rPr>
        <w:t>Significant findings are highlighted in bold (</w:t>
      </w:r>
      <w:r>
        <w:rPr>
          <w:rFonts w:cs="Arial"/>
          <w:bCs/>
          <w:sz w:val="18"/>
          <w:szCs w:val="18"/>
          <w:lang w:eastAsia="de-DE"/>
        </w:rPr>
        <w:t>p</w:t>
      </w:r>
      <w:r w:rsidRPr="00A1178A">
        <w:rPr>
          <w:rFonts w:cs="Arial"/>
          <w:bCs/>
          <w:sz w:val="18"/>
          <w:szCs w:val="18"/>
          <w:lang w:eastAsia="de-DE"/>
        </w:rPr>
        <w:t xml:space="preserve"> value &lt; 0.</w:t>
      </w:r>
      <w:r>
        <w:rPr>
          <w:rFonts w:cs="Arial"/>
          <w:bCs/>
          <w:sz w:val="18"/>
          <w:szCs w:val="18"/>
          <w:lang w:eastAsia="de-DE"/>
        </w:rPr>
        <w:t>05</w:t>
      </w:r>
      <w:r w:rsidRPr="00A1178A">
        <w:rPr>
          <w:rFonts w:cs="Arial"/>
          <w:bCs/>
          <w:sz w:val="18"/>
          <w:szCs w:val="18"/>
          <w:lang w:eastAsia="de-DE"/>
        </w:rPr>
        <w:t>)</w:t>
      </w:r>
      <w:r>
        <w:rPr>
          <w:rFonts w:cs="Arial"/>
          <w:bCs/>
          <w:sz w:val="18"/>
          <w:szCs w:val="18"/>
          <w:lang w:eastAsia="de-DE"/>
        </w:rPr>
        <w:t>.</w:t>
      </w:r>
    </w:p>
    <w:p w14:paraId="6C06F621" w14:textId="77777777" w:rsidR="001348AA" w:rsidRDefault="001348AA"/>
    <w:sectPr w:rsidR="001348AA" w:rsidSect="00654F92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92"/>
    <w:rsid w:val="00081A4E"/>
    <w:rsid w:val="001348AA"/>
    <w:rsid w:val="0028316B"/>
    <w:rsid w:val="003513D6"/>
    <w:rsid w:val="00635F06"/>
    <w:rsid w:val="00654F92"/>
    <w:rsid w:val="00802944"/>
    <w:rsid w:val="00E3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3B8954"/>
  <w15:chartTrackingRefBased/>
  <w15:docId w15:val="{DDD914E5-56A2-AA4D-9BC0-C42D627E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F92"/>
    <w:rPr>
      <w:rFonts w:ascii="Arial" w:hAnsi="Arial"/>
      <w:sz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831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546A" w:themeColor="text2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316B"/>
    <w:rPr>
      <w:rFonts w:asciiTheme="majorHAnsi" w:eastAsiaTheme="majorEastAsia" w:hAnsiTheme="majorHAnsi" w:cstheme="majorBidi"/>
      <w:color w:val="44546A" w:themeColor="text2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BC367C-D43B-C442-A83D-36532418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Wilson</dc:creator>
  <cp:keywords/>
  <dc:description/>
  <cp:lastModifiedBy>Brooke Wilson</cp:lastModifiedBy>
  <cp:revision>1</cp:revision>
  <dcterms:created xsi:type="dcterms:W3CDTF">2021-03-02T20:51:00Z</dcterms:created>
  <dcterms:modified xsi:type="dcterms:W3CDTF">2021-03-02T20:55:00Z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http://www.zotero.org/styles/microbiome</vt:lpwstr>
  </property>
  <property fmtid="{D5CDD505-2E9C-101B-9397-08002B2CF9AE}" pid="11" name="Mendeley Recent Style Name 4_1">
    <vt:lpwstr>Microbiome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http://csl.mendeley.com/styles/510028371/Microbiome-short</vt:lpwstr>
  </property>
  <property fmtid="{D5CDD505-2E9C-101B-9397-08002B2CF9AE}" pid="15" name="Mendeley Recent Style Name 6_1">
    <vt:lpwstr>Springer - Vancouver (brackets) - Brooke Wilson</vt:lpwstr>
  </property>
  <property fmtid="{D5CDD505-2E9C-101B-9397-08002B2CF9AE}" pid="16" name="Mendeley Recent Style Id 7_1">
    <vt:lpwstr>http://csl.mendeley.com/styles/510028371/springer-vancouver-brooke2</vt:lpwstr>
  </property>
  <property fmtid="{D5CDD505-2E9C-101B-9397-08002B2CF9AE}" pid="17" name="Mendeley Recent Style Name 7_1">
    <vt:lpwstr>Springer - Vancouver - Brooke Wilson</vt:lpwstr>
  </property>
  <property fmtid="{D5CDD505-2E9C-101B-9397-08002B2CF9AE}" pid="18" name="Mendeley Recent Style Id 8_1">
    <vt:lpwstr>http://www.zotero.org/styles/the-lancet</vt:lpwstr>
  </property>
  <property fmtid="{D5CDD505-2E9C-101B-9397-08002B2CF9AE}" pid="19" name="Mendeley Recent Style Name 8_1">
    <vt:lpwstr>The Lancet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