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DF82C" w14:textId="77777777" w:rsidR="00FC548F" w:rsidRPr="001F176C" w:rsidRDefault="00FC548F" w:rsidP="001F176C">
      <w:pPr>
        <w:widowControl/>
        <w:jc w:val="left"/>
        <w:rPr>
          <w:rFonts w:ascii="Arial" w:eastAsia="ＭＳ Ｐゴシック" w:hAnsi="Arial" w:cs="Arial"/>
          <w:color w:val="000000" w:themeColor="text1"/>
          <w:kern w:val="0"/>
          <w:sz w:val="22"/>
          <w:szCs w:val="22"/>
        </w:rPr>
      </w:pPr>
    </w:p>
    <w:p w14:paraId="34F6A73C" w14:textId="6DA0965A" w:rsidR="00FC548F" w:rsidRPr="001F176C" w:rsidRDefault="00FD2776" w:rsidP="001F176C">
      <w:pPr>
        <w:widowControl/>
        <w:jc w:val="left"/>
        <w:rPr>
          <w:rFonts w:ascii="Arial" w:eastAsia="ＭＳ Ｐゴシック" w:hAnsi="Arial" w:cs="Arial"/>
          <w:color w:val="000000" w:themeColor="text1"/>
          <w:kern w:val="0"/>
          <w:sz w:val="22"/>
          <w:szCs w:val="22"/>
        </w:rPr>
      </w:pPr>
      <w:r>
        <w:rPr>
          <w:rFonts w:ascii="Arial" w:eastAsia="ＭＳ Ｐゴシック" w:hAnsi="Arial" w:cs="Arial"/>
          <w:noProof/>
          <w:color w:val="000000" w:themeColor="text1"/>
          <w:kern w:val="0"/>
          <w:sz w:val="22"/>
          <w:szCs w:val="22"/>
        </w:rPr>
        <w:drawing>
          <wp:inline distT="0" distB="0" distL="0" distR="0" wp14:anchorId="44B4F5E1" wp14:editId="2CB5107E">
            <wp:extent cx="5396230" cy="5396230"/>
            <wp:effectExtent l="0" t="0" r="127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6">
                      <a:extLst>
                        <a:ext uri="{28A0092B-C50C-407E-A947-70E740481C1C}">
                          <a14:useLocalDpi xmlns:a14="http://schemas.microsoft.com/office/drawing/2010/main" val="0"/>
                        </a:ext>
                      </a:extLst>
                    </a:blip>
                    <a:stretch>
                      <a:fillRect/>
                    </a:stretch>
                  </pic:blipFill>
                  <pic:spPr>
                    <a:xfrm>
                      <a:off x="0" y="0"/>
                      <a:ext cx="5396230" cy="5396230"/>
                    </a:xfrm>
                    <a:prstGeom prst="rect">
                      <a:avLst/>
                    </a:prstGeom>
                  </pic:spPr>
                </pic:pic>
              </a:graphicData>
            </a:graphic>
          </wp:inline>
        </w:drawing>
      </w:r>
    </w:p>
    <w:p w14:paraId="757A7286" w14:textId="523B27A8" w:rsidR="00FC548F" w:rsidRPr="00D64C34" w:rsidRDefault="00FC548F" w:rsidP="001F176C">
      <w:pPr>
        <w:widowControl/>
        <w:jc w:val="left"/>
        <w:rPr>
          <w:rFonts w:ascii="Arial" w:eastAsia="ＭＳ Ｐゴシック" w:hAnsi="Arial" w:cs="Arial"/>
          <w:color w:val="000000" w:themeColor="text1"/>
          <w:kern w:val="0"/>
          <w:sz w:val="22"/>
          <w:szCs w:val="22"/>
        </w:rPr>
      </w:pPr>
      <w:r w:rsidRPr="00B72586">
        <w:rPr>
          <w:rFonts w:ascii="Arial" w:eastAsia="ＭＳ Ｐゴシック" w:hAnsi="Arial" w:cs="Arial"/>
          <w:b/>
          <w:bCs/>
          <w:color w:val="000000" w:themeColor="text1"/>
          <w:kern w:val="0"/>
          <w:sz w:val="22"/>
          <w:szCs w:val="22"/>
        </w:rPr>
        <w:t xml:space="preserve">Fig. </w:t>
      </w:r>
      <w:r w:rsidR="00BA6402">
        <w:rPr>
          <w:rFonts w:ascii="Arial" w:eastAsia="ＭＳ Ｐゴシック" w:hAnsi="Arial" w:cs="Arial"/>
          <w:b/>
          <w:bCs/>
          <w:color w:val="000000" w:themeColor="text1"/>
          <w:kern w:val="0"/>
          <w:sz w:val="22"/>
          <w:szCs w:val="22"/>
        </w:rPr>
        <w:t>S</w:t>
      </w:r>
      <w:r w:rsidRPr="00B72586">
        <w:rPr>
          <w:rFonts w:ascii="Arial" w:eastAsia="ＭＳ Ｐゴシック" w:hAnsi="Arial" w:cs="Arial"/>
          <w:b/>
          <w:bCs/>
          <w:color w:val="000000" w:themeColor="text1"/>
          <w:kern w:val="0"/>
          <w:sz w:val="22"/>
          <w:szCs w:val="22"/>
        </w:rPr>
        <w:t xml:space="preserve">1 </w:t>
      </w:r>
      <w:r w:rsidR="00DF29E9" w:rsidRPr="00DF29E9">
        <w:rPr>
          <w:rFonts w:ascii="Arial" w:eastAsia="ＭＳ Ｐゴシック" w:hAnsi="Arial" w:cs="Arial"/>
          <w:b/>
          <w:bCs/>
          <w:color w:val="000000" w:themeColor="text1"/>
          <w:kern w:val="0"/>
          <w:sz w:val="20"/>
          <w:szCs w:val="20"/>
        </w:rPr>
        <w:t>Distribution of coverage and length of contigs mapped on bacterial genomes contained in a cell mock community.</w:t>
      </w:r>
      <w:r w:rsidRPr="00B72586">
        <w:rPr>
          <w:rFonts w:ascii="Arial" w:eastAsia="ＭＳ Ｐゴシック" w:hAnsi="Arial" w:cs="Arial"/>
          <w:b/>
          <w:bCs/>
          <w:color w:val="000000" w:themeColor="text1"/>
          <w:kern w:val="0"/>
          <w:sz w:val="22"/>
          <w:szCs w:val="22"/>
        </w:rPr>
        <w:t xml:space="preserve"> </w:t>
      </w:r>
      <w:r w:rsidRPr="00D64C34">
        <w:rPr>
          <w:rFonts w:ascii="Arial" w:eastAsia="ＭＳ Ｐゴシック" w:hAnsi="Arial" w:cs="Arial"/>
          <w:color w:val="000000" w:themeColor="text1"/>
          <w:kern w:val="0"/>
          <w:sz w:val="22"/>
          <w:szCs w:val="22"/>
        </w:rPr>
        <w:t>Regarding contig assignment, 91.1% of the total contigs were fully mapped to the single reference genome with ≥99% homology, while the contigs with the coverage of ≥200% were mapped to the repeating sequence part of the reference genomes. The majority of them were &lt;5k bases in length.</w:t>
      </w:r>
    </w:p>
    <w:p w14:paraId="758874B0" w14:textId="77777777" w:rsidR="00FC548F" w:rsidRPr="00D64C34" w:rsidRDefault="00FC548F" w:rsidP="001F176C">
      <w:pPr>
        <w:widowControl/>
        <w:jc w:val="left"/>
        <w:rPr>
          <w:rFonts w:ascii="Arial" w:eastAsia="ＭＳ Ｐゴシック" w:hAnsi="Arial" w:cs="Arial"/>
          <w:color w:val="000000" w:themeColor="text1"/>
          <w:kern w:val="0"/>
          <w:sz w:val="22"/>
          <w:szCs w:val="22"/>
        </w:rPr>
      </w:pPr>
    </w:p>
    <w:p w14:paraId="0EF18771" w14:textId="4EB5A649" w:rsidR="00FC548F" w:rsidRPr="00D64C34" w:rsidRDefault="00FD2776" w:rsidP="001F176C">
      <w:pPr>
        <w:widowControl/>
        <w:jc w:val="left"/>
        <w:rPr>
          <w:rFonts w:ascii="Arial" w:eastAsia="ＭＳ Ｐゴシック" w:hAnsi="Arial" w:cs="Arial"/>
          <w:color w:val="000000" w:themeColor="text1"/>
          <w:kern w:val="0"/>
          <w:sz w:val="22"/>
          <w:szCs w:val="22"/>
        </w:rPr>
      </w:pPr>
      <w:r>
        <w:rPr>
          <w:rFonts w:ascii="Arial" w:eastAsia="ＭＳ Ｐゴシック" w:hAnsi="Arial" w:cs="Arial"/>
          <w:noProof/>
          <w:color w:val="000000" w:themeColor="text1"/>
          <w:kern w:val="0"/>
          <w:sz w:val="22"/>
          <w:szCs w:val="22"/>
        </w:rPr>
        <w:lastRenderedPageBreak/>
        <w:drawing>
          <wp:inline distT="0" distB="0" distL="0" distR="0" wp14:anchorId="29B91BE2" wp14:editId="40A94EED">
            <wp:extent cx="5396230" cy="47929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7">
                      <a:extLst>
                        <a:ext uri="{28A0092B-C50C-407E-A947-70E740481C1C}">
                          <a14:useLocalDpi xmlns:a14="http://schemas.microsoft.com/office/drawing/2010/main" val="0"/>
                        </a:ext>
                      </a:extLst>
                    </a:blip>
                    <a:stretch>
                      <a:fillRect/>
                    </a:stretch>
                  </pic:blipFill>
                  <pic:spPr>
                    <a:xfrm>
                      <a:off x="0" y="0"/>
                      <a:ext cx="5396230" cy="4792980"/>
                    </a:xfrm>
                    <a:prstGeom prst="rect">
                      <a:avLst/>
                    </a:prstGeom>
                  </pic:spPr>
                </pic:pic>
              </a:graphicData>
            </a:graphic>
          </wp:inline>
        </w:drawing>
      </w:r>
    </w:p>
    <w:p w14:paraId="62E5A522" w14:textId="757F0C9D" w:rsidR="00B436CF" w:rsidRDefault="00FC548F" w:rsidP="001F176C">
      <w:pPr>
        <w:widowControl/>
        <w:jc w:val="left"/>
        <w:rPr>
          <w:rFonts w:ascii="Arial" w:eastAsia="ＭＳ Ｐゴシック" w:hAnsi="Arial" w:cs="Arial"/>
          <w:b/>
          <w:bCs/>
          <w:color w:val="000000" w:themeColor="text1"/>
          <w:kern w:val="0"/>
          <w:sz w:val="22"/>
          <w:szCs w:val="22"/>
        </w:rPr>
      </w:pPr>
      <w:r w:rsidRPr="00B72586">
        <w:rPr>
          <w:rFonts w:ascii="Arial" w:eastAsia="ＭＳ Ｐゴシック" w:hAnsi="Arial" w:cs="Arial"/>
          <w:b/>
          <w:bCs/>
          <w:color w:val="000000" w:themeColor="text1"/>
          <w:kern w:val="0"/>
          <w:sz w:val="22"/>
          <w:szCs w:val="22"/>
        </w:rPr>
        <w:t xml:space="preserve">Fig. </w:t>
      </w:r>
      <w:r w:rsidR="00BA6402">
        <w:rPr>
          <w:rFonts w:ascii="Arial" w:eastAsia="ＭＳ Ｐゴシック" w:hAnsi="Arial" w:cs="Arial"/>
          <w:b/>
          <w:bCs/>
          <w:color w:val="000000" w:themeColor="text1"/>
          <w:kern w:val="0"/>
          <w:sz w:val="22"/>
          <w:szCs w:val="22"/>
        </w:rPr>
        <w:t>S</w:t>
      </w:r>
      <w:r w:rsidRPr="00B72586">
        <w:rPr>
          <w:rFonts w:ascii="Arial" w:eastAsia="ＭＳ Ｐゴシック" w:hAnsi="Arial" w:cs="Arial"/>
          <w:b/>
          <w:bCs/>
          <w:color w:val="000000" w:themeColor="text1"/>
          <w:kern w:val="0"/>
          <w:sz w:val="22"/>
          <w:szCs w:val="22"/>
        </w:rPr>
        <w:t>2 </w:t>
      </w:r>
      <w:r w:rsidR="00DF29E9" w:rsidRPr="00DF29E9">
        <w:rPr>
          <w:rFonts w:ascii="Arial" w:eastAsia="ＭＳ Ｐゴシック" w:hAnsi="Arial" w:cs="Arial"/>
          <w:b/>
          <w:bCs/>
          <w:color w:val="000000" w:themeColor="text1"/>
          <w:kern w:val="0"/>
          <w:sz w:val="20"/>
          <w:szCs w:val="20"/>
        </w:rPr>
        <w:t>Number of rRNA genes and tRNA genes in metagenome-assembled contigs (MAs) from 15 bacterial species of a microbial community before binning.</w:t>
      </w:r>
    </w:p>
    <w:p w14:paraId="78ACA368" w14:textId="77777777" w:rsidR="00B436CF" w:rsidRDefault="00B436CF">
      <w:pPr>
        <w:widowControl/>
        <w:jc w:val="left"/>
        <w:rPr>
          <w:rFonts w:ascii="Arial" w:eastAsia="ＭＳ Ｐゴシック" w:hAnsi="Arial" w:cs="Arial"/>
          <w:b/>
          <w:bCs/>
          <w:color w:val="000000" w:themeColor="text1"/>
          <w:kern w:val="0"/>
          <w:sz w:val="22"/>
          <w:szCs w:val="22"/>
        </w:rPr>
      </w:pPr>
      <w:r>
        <w:rPr>
          <w:rFonts w:ascii="Arial" w:eastAsia="ＭＳ Ｐゴシック" w:hAnsi="Arial" w:cs="Arial"/>
          <w:b/>
          <w:bCs/>
          <w:color w:val="000000" w:themeColor="text1"/>
          <w:kern w:val="0"/>
          <w:sz w:val="22"/>
          <w:szCs w:val="22"/>
        </w:rPr>
        <w:br w:type="page"/>
      </w:r>
    </w:p>
    <w:p w14:paraId="715F937F" w14:textId="48CA1F28" w:rsidR="00FC3B8F" w:rsidRDefault="00DC67F1" w:rsidP="00E01AAC">
      <w:pPr>
        <w:widowControl/>
        <w:jc w:val="left"/>
        <w:rPr>
          <w:rFonts w:ascii="Arial" w:eastAsia="ＭＳ Ｐゴシック" w:hAnsi="Arial" w:cs="Arial"/>
          <w:b/>
          <w:bCs/>
          <w:color w:val="000000" w:themeColor="text1"/>
          <w:kern w:val="0"/>
          <w:sz w:val="22"/>
          <w:szCs w:val="22"/>
        </w:rPr>
      </w:pPr>
      <w:r>
        <w:rPr>
          <w:rFonts w:ascii="Arial" w:eastAsia="ＭＳ Ｐゴシック" w:hAnsi="Arial" w:cs="Arial"/>
          <w:b/>
          <w:bCs/>
          <w:noProof/>
          <w:color w:val="000000" w:themeColor="text1"/>
          <w:kern w:val="0"/>
          <w:sz w:val="22"/>
          <w:szCs w:val="22"/>
        </w:rPr>
        <w:lastRenderedPageBreak/>
        <w:drawing>
          <wp:inline distT="0" distB="0" distL="0" distR="0" wp14:anchorId="0D1A1C7F" wp14:editId="3A747ECB">
            <wp:extent cx="5396230" cy="5396230"/>
            <wp:effectExtent l="0" t="0" r="0" b="127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extLst>
                        <a:ext uri="{28A0092B-C50C-407E-A947-70E740481C1C}">
                          <a14:useLocalDpi xmlns:a14="http://schemas.microsoft.com/office/drawing/2010/main" val="0"/>
                        </a:ext>
                      </a:extLst>
                    </a:blip>
                    <a:stretch>
                      <a:fillRect/>
                    </a:stretch>
                  </pic:blipFill>
                  <pic:spPr>
                    <a:xfrm>
                      <a:off x="0" y="0"/>
                      <a:ext cx="5396230" cy="5396230"/>
                    </a:xfrm>
                    <a:prstGeom prst="rect">
                      <a:avLst/>
                    </a:prstGeom>
                  </pic:spPr>
                </pic:pic>
              </a:graphicData>
            </a:graphic>
          </wp:inline>
        </w:drawing>
      </w:r>
      <w:r w:rsidR="00E01AAC" w:rsidRPr="00B72586">
        <w:rPr>
          <w:rFonts w:ascii="Arial" w:eastAsia="ＭＳ Ｐゴシック" w:hAnsi="Arial" w:cs="Arial"/>
          <w:b/>
          <w:bCs/>
          <w:color w:val="000000" w:themeColor="text1"/>
          <w:kern w:val="0"/>
          <w:sz w:val="22"/>
          <w:szCs w:val="22"/>
        </w:rPr>
        <w:t xml:space="preserve">Fig. </w:t>
      </w:r>
      <w:r w:rsidR="00E01AAC">
        <w:rPr>
          <w:rFonts w:ascii="Arial" w:eastAsia="ＭＳ Ｐゴシック" w:hAnsi="Arial" w:cs="Arial"/>
          <w:b/>
          <w:bCs/>
          <w:color w:val="000000" w:themeColor="text1"/>
          <w:kern w:val="0"/>
          <w:sz w:val="22"/>
          <w:szCs w:val="22"/>
        </w:rPr>
        <w:t>S3</w:t>
      </w:r>
      <w:r w:rsidR="00E01AAC" w:rsidRPr="00B72586">
        <w:rPr>
          <w:rFonts w:ascii="Arial" w:eastAsia="ＭＳ Ｐゴシック" w:hAnsi="Arial" w:cs="Arial"/>
          <w:b/>
          <w:bCs/>
          <w:color w:val="000000" w:themeColor="text1"/>
          <w:kern w:val="0"/>
          <w:sz w:val="22"/>
          <w:szCs w:val="22"/>
        </w:rPr>
        <w:t> </w:t>
      </w:r>
      <w:r w:rsidR="00FC3B8F" w:rsidRPr="00FC3B8F">
        <w:rPr>
          <w:rFonts w:ascii="Arial" w:eastAsia="ＭＳ Ｐゴシック" w:hAnsi="Arial" w:cs="Arial"/>
          <w:b/>
          <w:bCs/>
          <w:color w:val="000000" w:themeColor="text1"/>
          <w:kern w:val="0"/>
          <w:sz w:val="22"/>
          <w:szCs w:val="22"/>
        </w:rPr>
        <w:t xml:space="preserve">Histograms of length of contigs </w:t>
      </w:r>
      <w:r w:rsidR="00FC3B8F">
        <w:rPr>
          <w:rFonts w:ascii="Arial" w:eastAsia="ＭＳ Ｐゴシック" w:hAnsi="Arial" w:cs="Arial"/>
          <w:b/>
          <w:bCs/>
          <w:color w:val="000000" w:themeColor="text1"/>
          <w:kern w:val="0"/>
          <w:sz w:val="22"/>
          <w:szCs w:val="22"/>
        </w:rPr>
        <w:t>binned by SMAGLinker and other metagenome binning tools from</w:t>
      </w:r>
      <w:r w:rsidR="00FC3B8F">
        <w:rPr>
          <w:rFonts w:ascii="Arial" w:eastAsia="ＭＳ Ｐゴシック" w:hAnsi="Arial" w:cs="Arial" w:hint="eastAsia"/>
          <w:b/>
          <w:bCs/>
          <w:color w:val="000000" w:themeColor="text1"/>
          <w:kern w:val="0"/>
          <w:sz w:val="22"/>
          <w:szCs w:val="22"/>
        </w:rPr>
        <w:t xml:space="preserve"> </w:t>
      </w:r>
      <w:r w:rsidR="00E01AAC" w:rsidRPr="00B72586">
        <w:rPr>
          <w:rFonts w:ascii="Arial" w:eastAsia="ＭＳ Ｐゴシック" w:hAnsi="Arial" w:cs="Arial"/>
          <w:b/>
          <w:bCs/>
          <w:color w:val="000000" w:themeColor="text1"/>
          <w:kern w:val="0"/>
          <w:sz w:val="22"/>
          <w:szCs w:val="22"/>
        </w:rPr>
        <w:t>15 bacteria of a microbial community. </w:t>
      </w:r>
    </w:p>
    <w:p w14:paraId="078F8E45" w14:textId="77777777" w:rsidR="00FC3B8F" w:rsidRDefault="00FC3B8F">
      <w:pPr>
        <w:widowControl/>
        <w:jc w:val="left"/>
        <w:rPr>
          <w:rFonts w:ascii="Arial" w:eastAsia="ＭＳ Ｐゴシック" w:hAnsi="Arial" w:cs="Arial"/>
          <w:b/>
          <w:bCs/>
          <w:color w:val="000000" w:themeColor="text1"/>
          <w:kern w:val="0"/>
          <w:sz w:val="22"/>
          <w:szCs w:val="22"/>
        </w:rPr>
      </w:pPr>
      <w:r>
        <w:rPr>
          <w:rFonts w:ascii="Arial" w:eastAsia="ＭＳ Ｐゴシック" w:hAnsi="Arial" w:cs="Arial"/>
          <w:b/>
          <w:bCs/>
          <w:color w:val="000000" w:themeColor="text1"/>
          <w:kern w:val="0"/>
          <w:sz w:val="22"/>
          <w:szCs w:val="22"/>
        </w:rPr>
        <w:br w:type="page"/>
      </w:r>
    </w:p>
    <w:p w14:paraId="6EFE6ACD" w14:textId="77777777" w:rsidR="00E01AAC" w:rsidRDefault="00E01AAC" w:rsidP="00E01AAC">
      <w:pPr>
        <w:widowControl/>
        <w:jc w:val="left"/>
        <w:rPr>
          <w:rFonts w:ascii="Arial" w:eastAsia="ＭＳ Ｐゴシック" w:hAnsi="Arial" w:cs="Arial"/>
          <w:b/>
          <w:bCs/>
          <w:color w:val="000000" w:themeColor="text1"/>
          <w:kern w:val="0"/>
          <w:sz w:val="22"/>
          <w:szCs w:val="22"/>
        </w:rPr>
      </w:pPr>
    </w:p>
    <w:p w14:paraId="58E098E4" w14:textId="77777777" w:rsidR="00FC548F" w:rsidRPr="00E01AAC" w:rsidRDefault="00FC548F" w:rsidP="001F176C">
      <w:pPr>
        <w:widowControl/>
        <w:jc w:val="left"/>
        <w:rPr>
          <w:rFonts w:ascii="Arial" w:eastAsia="ＭＳ Ｐゴシック" w:hAnsi="Arial" w:cs="Arial"/>
          <w:b/>
          <w:bCs/>
          <w:color w:val="000000" w:themeColor="text1"/>
          <w:kern w:val="0"/>
          <w:sz w:val="22"/>
          <w:szCs w:val="22"/>
        </w:rPr>
      </w:pPr>
    </w:p>
    <w:p w14:paraId="1EFCF434" w14:textId="77777777" w:rsidR="00FC548F" w:rsidRPr="00B72586" w:rsidRDefault="00FC548F" w:rsidP="001F176C">
      <w:pPr>
        <w:widowControl/>
        <w:jc w:val="left"/>
        <w:rPr>
          <w:rFonts w:ascii="Arial" w:eastAsia="ＭＳ Ｐゴシック" w:hAnsi="Arial" w:cs="Arial"/>
          <w:b/>
          <w:bCs/>
          <w:color w:val="000000" w:themeColor="text1"/>
          <w:kern w:val="0"/>
          <w:sz w:val="22"/>
          <w:szCs w:val="22"/>
        </w:rPr>
      </w:pPr>
    </w:p>
    <w:p w14:paraId="6931231D" w14:textId="7A7AE138" w:rsidR="00FC548F" w:rsidRPr="00DC67F1" w:rsidRDefault="00DC67F1" w:rsidP="001F176C">
      <w:pPr>
        <w:widowControl/>
        <w:jc w:val="left"/>
        <w:rPr>
          <w:rFonts w:ascii="Arial" w:eastAsia="ＭＳ Ｐゴシック" w:hAnsi="Arial" w:cs="Arial"/>
          <w:color w:val="000000" w:themeColor="text1"/>
          <w:kern w:val="0"/>
          <w:sz w:val="22"/>
          <w:szCs w:val="22"/>
        </w:rPr>
      </w:pPr>
      <w:r>
        <w:rPr>
          <w:rFonts w:ascii="Arial" w:eastAsia="ＭＳ Ｐゴシック" w:hAnsi="Arial" w:cs="Arial"/>
          <w:noProof/>
          <w:color w:val="000000" w:themeColor="text1"/>
          <w:kern w:val="0"/>
          <w:sz w:val="22"/>
          <w:szCs w:val="22"/>
        </w:rPr>
        <w:drawing>
          <wp:inline distT="0" distB="0" distL="0" distR="0" wp14:anchorId="571F1E19" wp14:editId="68F243E5">
            <wp:extent cx="5396230" cy="412559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a:extLst>
                        <a:ext uri="{28A0092B-C50C-407E-A947-70E740481C1C}">
                          <a14:useLocalDpi xmlns:a14="http://schemas.microsoft.com/office/drawing/2010/main" val="0"/>
                        </a:ext>
                      </a:extLst>
                    </a:blip>
                    <a:stretch>
                      <a:fillRect/>
                    </a:stretch>
                  </pic:blipFill>
                  <pic:spPr>
                    <a:xfrm>
                      <a:off x="0" y="0"/>
                      <a:ext cx="5396230" cy="4125595"/>
                    </a:xfrm>
                    <a:prstGeom prst="rect">
                      <a:avLst/>
                    </a:prstGeom>
                  </pic:spPr>
                </pic:pic>
              </a:graphicData>
            </a:graphic>
          </wp:inline>
        </w:drawing>
      </w:r>
    </w:p>
    <w:p w14:paraId="1D1D0088" w14:textId="5386FCDD" w:rsidR="00FC548F" w:rsidRPr="00D64C34" w:rsidRDefault="00FC548F" w:rsidP="001F176C">
      <w:pPr>
        <w:widowControl/>
        <w:jc w:val="left"/>
        <w:rPr>
          <w:rFonts w:ascii="Arial" w:eastAsia="ＭＳ Ｐゴシック" w:hAnsi="Arial" w:cs="Arial"/>
          <w:color w:val="000000" w:themeColor="text1"/>
          <w:kern w:val="0"/>
          <w:sz w:val="22"/>
          <w:szCs w:val="22"/>
        </w:rPr>
      </w:pPr>
      <w:r w:rsidRPr="00B72586">
        <w:rPr>
          <w:rFonts w:ascii="Arial" w:eastAsia="ＭＳ Ｐゴシック" w:hAnsi="Arial" w:cs="Arial"/>
          <w:b/>
          <w:bCs/>
          <w:color w:val="000000" w:themeColor="text1"/>
          <w:kern w:val="0"/>
          <w:sz w:val="22"/>
          <w:szCs w:val="22"/>
        </w:rPr>
        <w:t xml:space="preserve">Fig. </w:t>
      </w:r>
      <w:r w:rsidR="00BA6402">
        <w:rPr>
          <w:rFonts w:ascii="Arial" w:eastAsia="ＭＳ Ｐゴシック" w:hAnsi="Arial" w:cs="Arial"/>
          <w:b/>
          <w:bCs/>
          <w:color w:val="000000" w:themeColor="text1"/>
          <w:kern w:val="0"/>
          <w:sz w:val="22"/>
          <w:szCs w:val="22"/>
        </w:rPr>
        <w:t>S</w:t>
      </w:r>
      <w:r w:rsidR="00D15BF8">
        <w:rPr>
          <w:rFonts w:ascii="Arial" w:eastAsia="ＭＳ Ｐゴシック" w:hAnsi="Arial" w:cs="Arial"/>
          <w:b/>
          <w:bCs/>
          <w:color w:val="000000" w:themeColor="text1"/>
          <w:kern w:val="0"/>
          <w:sz w:val="22"/>
          <w:szCs w:val="22"/>
        </w:rPr>
        <w:t>4</w:t>
      </w:r>
      <w:r w:rsidRPr="00B72586">
        <w:rPr>
          <w:rFonts w:ascii="Arial" w:eastAsia="ＭＳ Ｐゴシック" w:hAnsi="Arial" w:cs="Arial"/>
          <w:b/>
          <w:bCs/>
          <w:color w:val="000000" w:themeColor="text1"/>
          <w:kern w:val="0"/>
          <w:sz w:val="22"/>
          <w:szCs w:val="22"/>
        </w:rPr>
        <w:t xml:space="preserve"> </w:t>
      </w:r>
      <w:proofErr w:type="gramStart"/>
      <w:r w:rsidR="00DF29E9" w:rsidRPr="00DF29E9">
        <w:rPr>
          <w:rFonts w:ascii="Arial" w:eastAsia="ＭＳ Ｐゴシック" w:hAnsi="Arial" w:cs="Arial"/>
          <w:b/>
          <w:bCs/>
          <w:color w:val="000000" w:themeColor="text1"/>
          <w:kern w:val="0"/>
          <w:sz w:val="20"/>
          <w:szCs w:val="20"/>
        </w:rPr>
        <w:t>The</w:t>
      </w:r>
      <w:proofErr w:type="gramEnd"/>
      <w:r w:rsidR="00DF29E9" w:rsidRPr="00DF29E9">
        <w:rPr>
          <w:rFonts w:ascii="Arial" w:eastAsia="ＭＳ Ｐゴシック" w:hAnsi="Arial" w:cs="Arial"/>
          <w:b/>
          <w:bCs/>
          <w:color w:val="000000" w:themeColor="text1"/>
          <w:kern w:val="0"/>
          <w:sz w:val="20"/>
          <w:szCs w:val="20"/>
        </w:rPr>
        <w:t xml:space="preserve"> performance of metagenomic assembly and binning in the recovery of plasmid sequences.</w:t>
      </w:r>
      <w:r w:rsidRPr="00DF29E9">
        <w:rPr>
          <w:rFonts w:ascii="Arial" w:eastAsia="ＭＳ Ｐゴシック" w:hAnsi="Arial" w:cs="Arial"/>
          <w:b/>
          <w:bCs/>
          <w:color w:val="000000" w:themeColor="text1"/>
          <w:kern w:val="0"/>
          <w:sz w:val="22"/>
          <w:szCs w:val="22"/>
        </w:rPr>
        <w:t xml:space="preserve"> </w:t>
      </w:r>
      <w:r w:rsidRPr="00D64C34">
        <w:rPr>
          <w:rFonts w:ascii="Arial" w:eastAsia="ＭＳ Ｐゴシック" w:hAnsi="Arial" w:cs="Arial"/>
          <w:color w:val="000000" w:themeColor="text1"/>
          <w:kern w:val="0"/>
          <w:sz w:val="22"/>
          <w:szCs w:val="22"/>
        </w:rPr>
        <w:t xml:space="preserve">Each bar shows the coverage of plasmid estimated from sequences in metagenome assembled contigs (MAs) and bins obtained with </w:t>
      </w:r>
      <w:r w:rsidR="00DF29E9">
        <w:rPr>
          <w:rFonts w:ascii="Arial" w:eastAsia="ＭＳ Ｐゴシック" w:hAnsi="Arial" w:cs="Arial"/>
          <w:color w:val="000000" w:themeColor="text1"/>
          <w:kern w:val="0"/>
          <w:sz w:val="22"/>
          <w:szCs w:val="22"/>
        </w:rPr>
        <w:t>SMAGLinker</w:t>
      </w:r>
      <w:r w:rsidRPr="00D64C34">
        <w:rPr>
          <w:rFonts w:ascii="Arial" w:eastAsia="ＭＳ Ｐゴシック" w:hAnsi="Arial" w:cs="Arial"/>
          <w:color w:val="000000" w:themeColor="text1"/>
          <w:kern w:val="0"/>
          <w:sz w:val="22"/>
          <w:szCs w:val="22"/>
        </w:rPr>
        <w:t xml:space="preserve"> and the other four binners. All data were collected from six plasmid-containing bacteria in a cell mock community.</w:t>
      </w:r>
    </w:p>
    <w:p w14:paraId="7CAA1195" w14:textId="04EB987F" w:rsidR="003B61D6" w:rsidRPr="001F176C" w:rsidRDefault="003B61D6" w:rsidP="001F176C">
      <w:pPr>
        <w:widowControl/>
        <w:jc w:val="left"/>
        <w:rPr>
          <w:rFonts w:ascii="Arial" w:eastAsia="ＭＳ Ｐゴシック" w:hAnsi="Arial" w:cs="Arial"/>
          <w:color w:val="000000" w:themeColor="text1"/>
          <w:kern w:val="0"/>
          <w:sz w:val="22"/>
          <w:szCs w:val="22"/>
        </w:rPr>
      </w:pPr>
      <w:r w:rsidRPr="001F176C">
        <w:rPr>
          <w:rFonts w:ascii="Arial" w:eastAsia="ＭＳ Ｐゴシック" w:hAnsi="Arial" w:cs="Arial"/>
          <w:color w:val="000000" w:themeColor="text1"/>
          <w:kern w:val="0"/>
          <w:sz w:val="22"/>
          <w:szCs w:val="22"/>
        </w:rPr>
        <w:br w:type="page"/>
      </w:r>
    </w:p>
    <w:p w14:paraId="5D460631" w14:textId="77777777" w:rsidR="00FC548F" w:rsidRPr="001F176C" w:rsidRDefault="00FC548F" w:rsidP="001F176C">
      <w:pPr>
        <w:widowControl/>
        <w:jc w:val="left"/>
        <w:rPr>
          <w:rFonts w:ascii="Arial" w:eastAsia="ＭＳ Ｐゴシック" w:hAnsi="Arial" w:cs="Arial"/>
          <w:color w:val="000000" w:themeColor="text1"/>
          <w:kern w:val="0"/>
          <w:sz w:val="22"/>
          <w:szCs w:val="22"/>
        </w:rPr>
      </w:pPr>
    </w:p>
    <w:p w14:paraId="23717977" w14:textId="6E928B8A" w:rsidR="00FC548F" w:rsidRPr="001F176C" w:rsidRDefault="00DC67F1" w:rsidP="001F176C">
      <w:pPr>
        <w:widowControl/>
        <w:jc w:val="left"/>
        <w:rPr>
          <w:rFonts w:ascii="Arial" w:eastAsia="ＭＳ Ｐゴシック" w:hAnsi="Arial" w:cs="Arial"/>
          <w:color w:val="000000" w:themeColor="text1"/>
          <w:kern w:val="0"/>
          <w:sz w:val="22"/>
          <w:szCs w:val="22"/>
        </w:rPr>
      </w:pPr>
      <w:r>
        <w:rPr>
          <w:rFonts w:ascii="Arial" w:eastAsia="ＭＳ Ｐゴシック" w:hAnsi="Arial" w:cs="Arial"/>
          <w:noProof/>
          <w:color w:val="000000" w:themeColor="text1"/>
          <w:kern w:val="0"/>
          <w:sz w:val="22"/>
          <w:szCs w:val="22"/>
        </w:rPr>
        <w:drawing>
          <wp:inline distT="0" distB="0" distL="0" distR="0" wp14:anchorId="07001836" wp14:editId="4EB15EFD">
            <wp:extent cx="5396230" cy="235458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0">
                      <a:extLst>
                        <a:ext uri="{28A0092B-C50C-407E-A947-70E740481C1C}">
                          <a14:useLocalDpi xmlns:a14="http://schemas.microsoft.com/office/drawing/2010/main" val="0"/>
                        </a:ext>
                      </a:extLst>
                    </a:blip>
                    <a:stretch>
                      <a:fillRect/>
                    </a:stretch>
                  </pic:blipFill>
                  <pic:spPr>
                    <a:xfrm>
                      <a:off x="0" y="0"/>
                      <a:ext cx="5396230" cy="2354580"/>
                    </a:xfrm>
                    <a:prstGeom prst="rect">
                      <a:avLst/>
                    </a:prstGeom>
                  </pic:spPr>
                </pic:pic>
              </a:graphicData>
            </a:graphic>
          </wp:inline>
        </w:drawing>
      </w:r>
    </w:p>
    <w:p w14:paraId="534D9947" w14:textId="75B26367" w:rsidR="00FC548F" w:rsidRPr="00D64C34" w:rsidRDefault="00FC548F" w:rsidP="001F176C">
      <w:pPr>
        <w:widowControl/>
        <w:jc w:val="left"/>
        <w:rPr>
          <w:rFonts w:ascii="Arial" w:eastAsia="ＭＳ Ｐゴシック" w:hAnsi="Arial" w:cs="Arial"/>
          <w:color w:val="000000" w:themeColor="text1"/>
          <w:kern w:val="0"/>
          <w:sz w:val="22"/>
          <w:szCs w:val="22"/>
        </w:rPr>
      </w:pPr>
      <w:r w:rsidRPr="00B72586">
        <w:rPr>
          <w:rFonts w:ascii="Arial" w:eastAsia="ＭＳ Ｐゴシック" w:hAnsi="Arial" w:cs="Arial"/>
          <w:b/>
          <w:bCs/>
          <w:color w:val="000000" w:themeColor="text1"/>
          <w:kern w:val="0"/>
          <w:sz w:val="22"/>
          <w:szCs w:val="22"/>
        </w:rPr>
        <w:t xml:space="preserve">Fig. </w:t>
      </w:r>
      <w:r w:rsidR="00BA6402">
        <w:rPr>
          <w:rFonts w:ascii="Arial" w:eastAsia="ＭＳ Ｐゴシック" w:hAnsi="Arial" w:cs="Arial"/>
          <w:b/>
          <w:bCs/>
          <w:color w:val="000000" w:themeColor="text1"/>
          <w:kern w:val="0"/>
          <w:sz w:val="22"/>
          <w:szCs w:val="22"/>
        </w:rPr>
        <w:t>S</w:t>
      </w:r>
      <w:r w:rsidR="00D15BF8">
        <w:rPr>
          <w:rFonts w:ascii="Arial" w:eastAsia="ＭＳ Ｐゴシック" w:hAnsi="Arial" w:cs="Arial"/>
          <w:b/>
          <w:bCs/>
          <w:color w:val="000000" w:themeColor="text1"/>
          <w:kern w:val="0"/>
          <w:sz w:val="22"/>
          <w:szCs w:val="22"/>
        </w:rPr>
        <w:t>5</w:t>
      </w:r>
      <w:r w:rsidRPr="00B72586">
        <w:rPr>
          <w:rFonts w:ascii="Arial" w:eastAsia="ＭＳ Ｐゴシック" w:hAnsi="Arial" w:cs="Arial"/>
          <w:b/>
          <w:bCs/>
          <w:color w:val="000000" w:themeColor="text1"/>
          <w:kern w:val="0"/>
          <w:sz w:val="22"/>
          <w:szCs w:val="22"/>
        </w:rPr>
        <w:t xml:space="preserve"> Draft genomes reconstructed from human microbiota samples by </w:t>
      </w:r>
      <w:r w:rsidR="00D15BF8">
        <w:rPr>
          <w:rFonts w:ascii="Arial" w:eastAsia="ＭＳ Ｐゴシック" w:hAnsi="Arial" w:cs="Arial"/>
          <w:b/>
          <w:bCs/>
          <w:color w:val="000000" w:themeColor="text1"/>
          <w:kern w:val="0"/>
          <w:sz w:val="22"/>
          <w:szCs w:val="22"/>
        </w:rPr>
        <w:t>SMAGLinker</w:t>
      </w:r>
      <w:r w:rsidRPr="00D64C34">
        <w:rPr>
          <w:rFonts w:ascii="Arial" w:eastAsia="ＭＳ Ｐゴシック" w:hAnsi="Arial" w:cs="Arial"/>
          <w:b/>
          <w:bCs/>
          <w:color w:val="000000" w:themeColor="text1"/>
          <w:kern w:val="0"/>
          <w:sz w:val="22"/>
          <w:szCs w:val="22"/>
        </w:rPr>
        <w:t xml:space="preserve"> and other binners with doubled metagenomic data.</w:t>
      </w:r>
      <w:r w:rsidRPr="00D64C34">
        <w:rPr>
          <w:rFonts w:ascii="Arial" w:eastAsia="ＭＳ Ｐゴシック" w:hAnsi="Arial" w:cs="Arial"/>
          <w:color w:val="000000" w:themeColor="text1"/>
          <w:kern w:val="0"/>
          <w:sz w:val="22"/>
          <w:szCs w:val="22"/>
        </w:rPr>
        <w:t xml:space="preserve"> All data were collected from three human fecal samples and three human skin swab samples. Single-cell genomic sequence reads (8.7 Gb) and metagenomic sequence reads (6.0 Gb) were used in </w:t>
      </w:r>
      <w:r w:rsidR="00D15BF8">
        <w:rPr>
          <w:rFonts w:ascii="Arial" w:eastAsia="ＭＳ Ｐゴシック" w:hAnsi="Arial" w:cs="Arial"/>
          <w:color w:val="000000" w:themeColor="text1"/>
          <w:kern w:val="0"/>
          <w:sz w:val="22"/>
          <w:szCs w:val="22"/>
        </w:rPr>
        <w:t>SMAGLinker</w:t>
      </w:r>
      <w:r w:rsidRPr="00D64C34">
        <w:rPr>
          <w:rFonts w:ascii="Arial" w:eastAsia="ＭＳ Ｐゴシック" w:hAnsi="Arial" w:cs="Arial"/>
          <w:color w:val="000000" w:themeColor="text1"/>
          <w:kern w:val="0"/>
          <w:sz w:val="22"/>
          <w:szCs w:val="22"/>
        </w:rPr>
        <w:t>. Doubled metagenomic sequence reads (approximately 14.9 Gb) were used in the other four binners.  </w:t>
      </w:r>
    </w:p>
    <w:p w14:paraId="62FE2AD5" w14:textId="77777777" w:rsidR="00FC548F" w:rsidRPr="001F176C" w:rsidRDefault="00FC548F" w:rsidP="001F176C">
      <w:pPr>
        <w:widowControl/>
        <w:jc w:val="left"/>
        <w:rPr>
          <w:rFonts w:ascii="Arial" w:eastAsia="ＭＳ Ｐゴシック" w:hAnsi="Arial" w:cs="Arial"/>
          <w:color w:val="000000" w:themeColor="text1"/>
          <w:kern w:val="0"/>
          <w:sz w:val="22"/>
          <w:szCs w:val="22"/>
        </w:rPr>
      </w:pPr>
    </w:p>
    <w:p w14:paraId="7E8A7206" w14:textId="77777777" w:rsidR="003B61D6" w:rsidRPr="001F176C" w:rsidRDefault="003B61D6" w:rsidP="001F176C">
      <w:pPr>
        <w:widowControl/>
        <w:jc w:val="left"/>
        <w:rPr>
          <w:rFonts w:ascii="Arial" w:eastAsia="ＭＳ Ｐゴシック" w:hAnsi="Arial" w:cs="Arial"/>
          <w:b/>
          <w:bCs/>
          <w:color w:val="000000" w:themeColor="text1"/>
          <w:kern w:val="0"/>
          <w:sz w:val="22"/>
          <w:szCs w:val="22"/>
        </w:rPr>
      </w:pPr>
      <w:r w:rsidRPr="001F176C">
        <w:rPr>
          <w:rFonts w:ascii="Arial" w:eastAsia="ＭＳ Ｐゴシック" w:hAnsi="Arial" w:cs="Arial"/>
          <w:b/>
          <w:bCs/>
          <w:color w:val="000000" w:themeColor="text1"/>
          <w:kern w:val="0"/>
          <w:sz w:val="22"/>
          <w:szCs w:val="22"/>
        </w:rPr>
        <w:br w:type="page"/>
      </w:r>
    </w:p>
    <w:p w14:paraId="2156A980" w14:textId="77777777" w:rsidR="00FF33D7" w:rsidRPr="00FF33D7" w:rsidRDefault="00FF33D7">
      <w:pPr>
        <w:widowControl/>
        <w:jc w:val="left"/>
        <w:rPr>
          <w:rFonts w:ascii="Arial" w:eastAsia="ＭＳ Ｐゴシック" w:hAnsi="Arial" w:cs="Arial"/>
          <w:b/>
          <w:bCs/>
          <w:color w:val="000000" w:themeColor="text1"/>
          <w:kern w:val="0"/>
          <w:sz w:val="22"/>
          <w:szCs w:val="22"/>
        </w:rPr>
      </w:pPr>
      <w:r w:rsidRPr="00FF33D7">
        <w:rPr>
          <w:rFonts w:ascii="Arial" w:eastAsia="ＭＳ Ｐゴシック" w:hAnsi="Arial" w:cs="Arial"/>
          <w:b/>
          <w:bCs/>
          <w:color w:val="000000" w:themeColor="text1"/>
          <w:kern w:val="0"/>
          <w:sz w:val="22"/>
          <w:szCs w:val="22"/>
        </w:rPr>
        <w:lastRenderedPageBreak/>
        <w:t>Supplementary Information 1</w:t>
      </w:r>
    </w:p>
    <w:p w14:paraId="622B48A6" w14:textId="77777777" w:rsidR="00C461D6" w:rsidRPr="00C461D6" w:rsidRDefault="00C461D6" w:rsidP="00C461D6">
      <w:pPr>
        <w:rPr>
          <w:rFonts w:ascii="Arial" w:hAnsi="Arial" w:cs="Arial"/>
          <w:sz w:val="22"/>
          <w:szCs w:val="22"/>
        </w:rPr>
      </w:pPr>
      <w:r w:rsidRPr="00C461D6">
        <w:rPr>
          <w:rFonts w:ascii="Arial" w:hAnsi="Arial" w:cs="Arial"/>
          <w:sz w:val="22"/>
          <w:szCs w:val="22"/>
        </w:rPr>
        <w:t>SMAGLinker setting parameters:</w:t>
      </w:r>
    </w:p>
    <w:p w14:paraId="318EF57A" w14:textId="77777777" w:rsidR="00C461D6" w:rsidRPr="00C461D6" w:rsidRDefault="00C461D6" w:rsidP="00C461D6">
      <w:pPr>
        <w:rPr>
          <w:rFonts w:ascii="Arial" w:hAnsi="Arial" w:cs="Arial"/>
          <w:sz w:val="22"/>
          <w:szCs w:val="22"/>
        </w:rPr>
      </w:pPr>
      <w:r w:rsidRPr="00C461D6">
        <w:rPr>
          <w:rFonts w:ascii="Arial" w:hAnsi="Arial" w:cs="Arial"/>
          <w:sz w:val="22"/>
          <w:szCs w:val="22"/>
        </w:rPr>
        <w:t>Quality of SAG to be adopted as nrSAG: completeness &gt;50%, contamination &lt;10%.</w:t>
      </w:r>
    </w:p>
    <w:p w14:paraId="546C15BF" w14:textId="77777777" w:rsidR="00C461D6" w:rsidRPr="00C461D6" w:rsidRDefault="00C461D6" w:rsidP="00C461D6">
      <w:pPr>
        <w:rPr>
          <w:rFonts w:ascii="Arial" w:hAnsi="Arial" w:cs="Arial"/>
          <w:sz w:val="22"/>
          <w:szCs w:val="22"/>
        </w:rPr>
      </w:pPr>
      <w:r w:rsidRPr="00C461D6">
        <w:rPr>
          <w:rFonts w:ascii="Arial" w:hAnsi="Arial" w:cs="Arial"/>
          <w:sz w:val="22"/>
          <w:szCs w:val="22"/>
        </w:rPr>
        <w:t>- If many SAGs with low completeness are to be used, lowering the completeness threshold can improve the number of SAG responses to metagenome assembly.</w:t>
      </w:r>
    </w:p>
    <w:p w14:paraId="518B24B7" w14:textId="77777777" w:rsidR="00C461D6" w:rsidRPr="00C461D6" w:rsidRDefault="00C461D6" w:rsidP="00C461D6">
      <w:pPr>
        <w:rPr>
          <w:rFonts w:ascii="Arial" w:hAnsi="Arial" w:cs="Arial"/>
          <w:sz w:val="22"/>
          <w:szCs w:val="22"/>
        </w:rPr>
      </w:pPr>
      <w:r w:rsidRPr="00C461D6">
        <w:rPr>
          <w:rFonts w:ascii="Arial" w:hAnsi="Arial" w:cs="Arial"/>
          <w:sz w:val="22"/>
          <w:szCs w:val="22"/>
        </w:rPr>
        <w:t>- By contrast, when loosening the setting value, we need to pay attention to the accuracy of binning using incomplete SAGs as guides.</w:t>
      </w:r>
    </w:p>
    <w:p w14:paraId="620C62A3" w14:textId="77777777" w:rsidR="00C461D6" w:rsidRPr="00C461D6" w:rsidRDefault="00C461D6" w:rsidP="00C461D6">
      <w:pPr>
        <w:rPr>
          <w:rFonts w:ascii="Arial" w:hAnsi="Arial" w:cs="Arial"/>
          <w:sz w:val="22"/>
          <w:szCs w:val="22"/>
        </w:rPr>
      </w:pPr>
    </w:p>
    <w:p w14:paraId="1030DF1C" w14:textId="77777777" w:rsidR="00C461D6" w:rsidRPr="00C461D6" w:rsidRDefault="00C461D6" w:rsidP="00C461D6">
      <w:pPr>
        <w:rPr>
          <w:rFonts w:ascii="Arial" w:hAnsi="Arial" w:cs="Arial"/>
          <w:sz w:val="22"/>
          <w:szCs w:val="22"/>
        </w:rPr>
      </w:pPr>
      <w:r w:rsidRPr="00C461D6">
        <w:rPr>
          <w:rFonts w:ascii="Arial" w:hAnsi="Arial" w:cs="Arial"/>
          <w:sz w:val="22"/>
          <w:szCs w:val="22"/>
        </w:rPr>
        <w:t>Contig length of SAG: &gt;1000 bp</w:t>
      </w:r>
    </w:p>
    <w:p w14:paraId="3DEBEB1F" w14:textId="77777777" w:rsidR="00C461D6" w:rsidRPr="00C461D6" w:rsidRDefault="00C461D6" w:rsidP="00C461D6">
      <w:pPr>
        <w:rPr>
          <w:rFonts w:ascii="Arial" w:hAnsi="Arial" w:cs="Arial"/>
          <w:sz w:val="22"/>
          <w:szCs w:val="22"/>
        </w:rPr>
      </w:pPr>
      <w:r w:rsidRPr="00C461D6">
        <w:rPr>
          <w:rFonts w:ascii="Arial" w:hAnsi="Arial" w:cs="Arial"/>
          <w:sz w:val="22"/>
          <w:szCs w:val="22"/>
        </w:rPr>
        <w:t>- By lowering the setting value and incorporating shorter contigs, completeness is improved. By contrast, contamination tends to increase. Adopting a contig longer than the set value increases the reliability of the sequence but may lead to a decrease of contigs corresponding to metagenome assembly.</w:t>
      </w:r>
    </w:p>
    <w:p w14:paraId="1EA7D5B6" w14:textId="77777777" w:rsidR="00C461D6" w:rsidRPr="00C461D6" w:rsidRDefault="00C461D6" w:rsidP="00C461D6">
      <w:pPr>
        <w:rPr>
          <w:rFonts w:ascii="Arial" w:hAnsi="Arial" w:cs="Arial"/>
          <w:sz w:val="22"/>
          <w:szCs w:val="22"/>
        </w:rPr>
      </w:pPr>
    </w:p>
    <w:p w14:paraId="27BE6B9A" w14:textId="77777777" w:rsidR="00C461D6" w:rsidRPr="00C461D6" w:rsidRDefault="00C461D6" w:rsidP="00C461D6">
      <w:pPr>
        <w:rPr>
          <w:rFonts w:ascii="Arial" w:hAnsi="Arial" w:cs="Arial"/>
          <w:sz w:val="22"/>
          <w:szCs w:val="22"/>
        </w:rPr>
      </w:pPr>
      <w:r w:rsidRPr="00C461D6">
        <w:rPr>
          <w:rFonts w:ascii="Arial" w:hAnsi="Arial" w:cs="Arial"/>
          <w:sz w:val="22"/>
          <w:szCs w:val="22"/>
        </w:rPr>
        <w:t>Quality of SAGs to be subjected to ccSAG processing: completeness &gt; 20%, contamination &lt; 10%.</w:t>
      </w:r>
    </w:p>
    <w:p w14:paraId="4F32CD88" w14:textId="77777777" w:rsidR="00C461D6" w:rsidRPr="00C461D6" w:rsidRDefault="00C461D6" w:rsidP="00C461D6">
      <w:pPr>
        <w:rPr>
          <w:rFonts w:ascii="Arial" w:hAnsi="Arial" w:cs="Arial"/>
          <w:sz w:val="22"/>
          <w:szCs w:val="22"/>
        </w:rPr>
      </w:pPr>
      <w:r w:rsidRPr="00C461D6">
        <w:rPr>
          <w:rFonts w:ascii="Arial" w:hAnsi="Arial" w:cs="Arial"/>
          <w:sz w:val="22"/>
          <w:szCs w:val="22"/>
        </w:rPr>
        <w:t>- Depending on the quality of the SAGs to be used, we can change the setting value; however, if the setting parameters are inadequately low, it may not be possible to integrate the SAGs properly.</w:t>
      </w:r>
    </w:p>
    <w:p w14:paraId="6B03CB65" w14:textId="77777777" w:rsidR="00C461D6" w:rsidRPr="00C461D6" w:rsidRDefault="00C461D6" w:rsidP="00C461D6">
      <w:pPr>
        <w:rPr>
          <w:rFonts w:ascii="Arial" w:hAnsi="Arial" w:cs="Arial"/>
          <w:sz w:val="22"/>
          <w:szCs w:val="22"/>
        </w:rPr>
      </w:pPr>
      <w:r w:rsidRPr="00C461D6">
        <w:rPr>
          <w:rFonts w:ascii="Arial" w:hAnsi="Arial" w:cs="Arial"/>
          <w:sz w:val="22"/>
          <w:szCs w:val="22"/>
        </w:rPr>
        <w:t>- It is recommended to ensure a sufficient number of SAGs to cover the whole genome envisioned by the entire SAGs to be integrated.</w:t>
      </w:r>
    </w:p>
    <w:p w14:paraId="0B9EDE9A" w14:textId="77777777" w:rsidR="00C461D6" w:rsidRPr="00C461D6" w:rsidRDefault="00C461D6" w:rsidP="00C461D6">
      <w:pPr>
        <w:rPr>
          <w:rFonts w:ascii="Arial" w:hAnsi="Arial" w:cs="Arial"/>
          <w:sz w:val="22"/>
          <w:szCs w:val="22"/>
        </w:rPr>
      </w:pPr>
    </w:p>
    <w:p w14:paraId="68CE65A0" w14:textId="2C41ABA5" w:rsidR="00C461D6" w:rsidRPr="00C461D6" w:rsidRDefault="00C461D6" w:rsidP="00C461D6">
      <w:pPr>
        <w:rPr>
          <w:rFonts w:ascii="Arial" w:hAnsi="Arial" w:cs="Arial"/>
          <w:sz w:val="22"/>
          <w:szCs w:val="22"/>
        </w:rPr>
      </w:pPr>
      <w:r w:rsidRPr="00C461D6">
        <w:rPr>
          <w:rFonts w:ascii="Arial" w:hAnsi="Arial" w:cs="Arial"/>
          <w:sz w:val="22"/>
          <w:szCs w:val="22"/>
        </w:rPr>
        <w:t xml:space="preserve">Strain identification for constructing </w:t>
      </w:r>
      <w:r w:rsidR="00440DB9">
        <w:rPr>
          <w:rFonts w:ascii="Arial" w:hAnsi="Arial" w:cs="Arial"/>
          <w:sz w:val="22"/>
          <w:szCs w:val="22"/>
        </w:rPr>
        <w:t>C</w:t>
      </w:r>
      <w:r w:rsidRPr="00C461D6">
        <w:rPr>
          <w:rFonts w:ascii="Arial" w:hAnsi="Arial" w:cs="Arial"/>
          <w:sz w:val="22"/>
          <w:szCs w:val="22"/>
        </w:rPr>
        <w:t>oSAG in ccSAG: ANI &gt; 95%, homology &gt; 99%, TNF correlation &gt; 90%.</w:t>
      </w:r>
    </w:p>
    <w:p w14:paraId="511DA75B" w14:textId="77777777" w:rsidR="00C461D6" w:rsidRPr="00C461D6" w:rsidRDefault="00C461D6" w:rsidP="00C461D6">
      <w:pPr>
        <w:rPr>
          <w:rFonts w:ascii="Arial" w:hAnsi="Arial" w:cs="Arial"/>
          <w:sz w:val="22"/>
          <w:szCs w:val="22"/>
        </w:rPr>
      </w:pPr>
    </w:p>
    <w:p w14:paraId="79AA2E0A" w14:textId="77777777" w:rsidR="00C461D6" w:rsidRPr="00C461D6" w:rsidRDefault="00C461D6" w:rsidP="00C461D6">
      <w:pPr>
        <w:rPr>
          <w:rFonts w:ascii="Arial" w:hAnsi="Arial" w:cs="Arial"/>
          <w:sz w:val="22"/>
          <w:szCs w:val="22"/>
        </w:rPr>
      </w:pPr>
      <w:r w:rsidRPr="00C461D6">
        <w:rPr>
          <w:rFonts w:ascii="Arial" w:hAnsi="Arial" w:cs="Arial"/>
          <w:sz w:val="22"/>
          <w:szCs w:val="22"/>
        </w:rPr>
        <w:t>-Default parameters are set to cluster genomes at the strain level.</w:t>
      </w:r>
    </w:p>
    <w:p w14:paraId="10B529A0" w14:textId="77777777" w:rsidR="00C461D6" w:rsidRPr="00C461D6" w:rsidRDefault="00C461D6" w:rsidP="00C461D6">
      <w:pPr>
        <w:rPr>
          <w:rFonts w:ascii="Arial" w:hAnsi="Arial" w:cs="Arial"/>
          <w:sz w:val="22"/>
          <w:szCs w:val="22"/>
        </w:rPr>
      </w:pPr>
      <w:r w:rsidRPr="00C461D6">
        <w:rPr>
          <w:rFonts w:ascii="Arial" w:hAnsi="Arial" w:cs="Arial"/>
          <w:sz w:val="22"/>
          <w:szCs w:val="22"/>
        </w:rPr>
        <w:t>-The lower the parameter's value, the higher the clustering in the taxonomy rank, and the more likely it is to construct a population consensus draft genome.</w:t>
      </w:r>
    </w:p>
    <w:p w14:paraId="110A997F" w14:textId="77777777" w:rsidR="00C461D6" w:rsidRPr="00C461D6" w:rsidRDefault="00C461D6" w:rsidP="00C461D6">
      <w:pPr>
        <w:rPr>
          <w:rFonts w:ascii="Arial" w:hAnsi="Arial" w:cs="Arial"/>
          <w:sz w:val="22"/>
          <w:szCs w:val="22"/>
        </w:rPr>
      </w:pPr>
    </w:p>
    <w:p w14:paraId="5EAF63B8" w14:textId="77777777" w:rsidR="00C461D6" w:rsidRPr="00C461D6" w:rsidRDefault="00C461D6" w:rsidP="00C461D6">
      <w:pPr>
        <w:rPr>
          <w:rFonts w:ascii="Arial" w:hAnsi="Arial" w:cs="Arial"/>
          <w:sz w:val="22"/>
          <w:szCs w:val="22"/>
        </w:rPr>
      </w:pPr>
      <w:r w:rsidRPr="00C461D6">
        <w:rPr>
          <w:rFonts w:ascii="Arial" w:hAnsi="Arial" w:cs="Arial"/>
          <w:sz w:val="22"/>
          <w:szCs w:val="22"/>
        </w:rPr>
        <w:t>Condition for mapping MA on nrSAG contigs: identity &gt;99%, &gt;200 bp</w:t>
      </w:r>
    </w:p>
    <w:p w14:paraId="099167BC" w14:textId="77777777" w:rsidR="00C461D6" w:rsidRPr="00C461D6" w:rsidRDefault="00C461D6" w:rsidP="00C461D6">
      <w:pPr>
        <w:rPr>
          <w:rFonts w:ascii="Arial" w:hAnsi="Arial" w:cs="Arial"/>
          <w:sz w:val="22"/>
          <w:szCs w:val="22"/>
        </w:rPr>
      </w:pPr>
      <w:r w:rsidRPr="00C461D6">
        <w:rPr>
          <w:rFonts w:ascii="Arial" w:hAnsi="Arial" w:cs="Arial"/>
          <w:sz w:val="22"/>
          <w:szCs w:val="22"/>
        </w:rPr>
        <w:t>- If the condition is strictly set, the integration of SAG and MAG will be less likely to occur, and the result will be closer to the result of the independent analysis of SAG and MAG.</w:t>
      </w:r>
    </w:p>
    <w:p w14:paraId="2A453B44" w14:textId="77777777" w:rsidR="00C461D6" w:rsidRPr="00C461D6" w:rsidRDefault="00C461D6" w:rsidP="00C461D6">
      <w:pPr>
        <w:rPr>
          <w:rFonts w:ascii="Arial" w:hAnsi="Arial" w:cs="Arial"/>
          <w:sz w:val="22"/>
          <w:szCs w:val="22"/>
        </w:rPr>
      </w:pPr>
    </w:p>
    <w:p w14:paraId="3CFF5A5F" w14:textId="77777777" w:rsidR="00C461D6" w:rsidRPr="00C461D6" w:rsidRDefault="00C461D6" w:rsidP="00C461D6">
      <w:pPr>
        <w:rPr>
          <w:rFonts w:ascii="Arial" w:hAnsi="Arial" w:cs="Arial"/>
          <w:sz w:val="22"/>
          <w:szCs w:val="22"/>
        </w:rPr>
      </w:pPr>
      <w:r w:rsidRPr="00C461D6">
        <w:rPr>
          <w:rFonts w:ascii="Arial" w:hAnsi="Arial" w:cs="Arial"/>
          <w:sz w:val="22"/>
          <w:szCs w:val="22"/>
        </w:rPr>
        <w:t>Contig length in secondary assemblies for merging nrSAG and sgBin: &gt;10 kbp</w:t>
      </w:r>
    </w:p>
    <w:p w14:paraId="2B3AD0F8" w14:textId="5CD916C4" w:rsidR="00C461D6" w:rsidRPr="00C461D6" w:rsidRDefault="00C461D6" w:rsidP="00C461D6">
      <w:pPr>
        <w:rPr>
          <w:rFonts w:ascii="Arial" w:hAnsi="Arial" w:cs="Arial"/>
          <w:sz w:val="22"/>
          <w:szCs w:val="22"/>
        </w:rPr>
      </w:pPr>
      <w:r w:rsidRPr="00C461D6">
        <w:rPr>
          <w:rFonts w:ascii="Arial" w:hAnsi="Arial" w:cs="Arial"/>
          <w:sz w:val="22"/>
          <w:szCs w:val="22"/>
        </w:rPr>
        <w:t xml:space="preserve">- When the length condition of the secondary contig is long, the total size and completeness rate of the merged genome tends to </w:t>
      </w:r>
      <w:r w:rsidR="00771B0A">
        <w:rPr>
          <w:rFonts w:ascii="Arial" w:hAnsi="Arial" w:cs="Arial"/>
          <w:sz w:val="22"/>
          <w:szCs w:val="22"/>
        </w:rPr>
        <w:t>de</w:t>
      </w:r>
      <w:r w:rsidRPr="00C461D6">
        <w:rPr>
          <w:rFonts w:ascii="Arial" w:hAnsi="Arial" w:cs="Arial"/>
          <w:sz w:val="22"/>
          <w:szCs w:val="22"/>
        </w:rPr>
        <w:t xml:space="preserve">crease, and the </w:t>
      </w:r>
      <w:proofErr w:type="spellStart"/>
      <w:r w:rsidRPr="00C461D6">
        <w:rPr>
          <w:rFonts w:ascii="Arial" w:hAnsi="Arial" w:cs="Arial"/>
          <w:sz w:val="22"/>
          <w:szCs w:val="22"/>
        </w:rPr>
        <w:t>misassembly</w:t>
      </w:r>
      <w:proofErr w:type="spellEnd"/>
      <w:r w:rsidRPr="00C461D6">
        <w:rPr>
          <w:rFonts w:ascii="Arial" w:hAnsi="Arial" w:cs="Arial"/>
          <w:sz w:val="22"/>
          <w:szCs w:val="22"/>
        </w:rPr>
        <w:t xml:space="preserve"> and </w:t>
      </w:r>
      <w:r w:rsidRPr="00C461D6">
        <w:rPr>
          <w:rFonts w:ascii="Arial" w:hAnsi="Arial" w:cs="Arial"/>
          <w:sz w:val="22"/>
          <w:szCs w:val="22"/>
        </w:rPr>
        <w:lastRenderedPageBreak/>
        <w:t>contamination rate tends to decrease; when the length condition of the secondary contig is short, an opposite trend is observed.</w:t>
      </w:r>
    </w:p>
    <w:p w14:paraId="29EC02B1" w14:textId="0A6F8780" w:rsidR="00C461D6" w:rsidRPr="00C461D6" w:rsidRDefault="00C461D6" w:rsidP="00C461D6">
      <w:pPr>
        <w:rPr>
          <w:rFonts w:ascii="Arial" w:hAnsi="Arial" w:cs="Arial"/>
          <w:sz w:val="22"/>
          <w:szCs w:val="22"/>
        </w:rPr>
      </w:pPr>
      <w:r w:rsidRPr="00C461D6">
        <w:rPr>
          <w:rFonts w:ascii="Arial" w:hAnsi="Arial" w:cs="Arial"/>
          <w:sz w:val="22"/>
          <w:szCs w:val="22"/>
        </w:rPr>
        <w:t>- A setting of 2–10 kbp is recommended.</w:t>
      </w:r>
    </w:p>
    <w:p w14:paraId="42C2C758" w14:textId="1877748F" w:rsidR="00FF33D7" w:rsidRPr="00FF33D7" w:rsidRDefault="00FF33D7" w:rsidP="00FF33D7">
      <w:pPr>
        <w:rPr>
          <w:rFonts w:ascii="Arial" w:hAnsi="Arial" w:cs="Arial"/>
          <w:sz w:val="22"/>
          <w:szCs w:val="22"/>
        </w:rPr>
      </w:pPr>
      <w:r>
        <w:rPr>
          <w:rFonts w:ascii="Arial" w:eastAsia="ＭＳ Ｐゴシック" w:hAnsi="Arial" w:cs="Arial"/>
          <w:b/>
          <w:bCs/>
          <w:color w:val="000000" w:themeColor="text1"/>
          <w:kern w:val="0"/>
          <w:sz w:val="22"/>
          <w:szCs w:val="22"/>
        </w:rPr>
        <w:br w:type="page"/>
      </w:r>
    </w:p>
    <w:p w14:paraId="4BBE18C0" w14:textId="720EF465" w:rsidR="00FC548F" w:rsidRPr="001F176C" w:rsidRDefault="00FC548F" w:rsidP="001F176C">
      <w:pPr>
        <w:widowControl/>
        <w:jc w:val="left"/>
        <w:rPr>
          <w:rFonts w:ascii="Arial" w:eastAsia="ＭＳ Ｐゴシック" w:hAnsi="Arial" w:cs="Arial"/>
          <w:color w:val="000000" w:themeColor="text1"/>
          <w:kern w:val="0"/>
          <w:sz w:val="22"/>
          <w:szCs w:val="22"/>
        </w:rPr>
      </w:pPr>
      <w:r w:rsidRPr="001F176C">
        <w:rPr>
          <w:rFonts w:ascii="Arial" w:eastAsia="ＭＳ Ｐゴシック" w:hAnsi="Arial" w:cs="Arial"/>
          <w:b/>
          <w:bCs/>
          <w:color w:val="000000" w:themeColor="text1"/>
          <w:kern w:val="0"/>
          <w:sz w:val="22"/>
          <w:szCs w:val="22"/>
        </w:rPr>
        <w:lastRenderedPageBreak/>
        <w:t>Tables</w:t>
      </w:r>
    </w:p>
    <w:p w14:paraId="56C862C1" w14:textId="77777777" w:rsidR="00FC548F" w:rsidRPr="001F176C" w:rsidRDefault="00FC548F" w:rsidP="001F176C">
      <w:pPr>
        <w:widowControl/>
        <w:jc w:val="left"/>
        <w:rPr>
          <w:rFonts w:ascii="Arial" w:eastAsia="ＭＳ Ｐゴシック" w:hAnsi="Arial" w:cs="Arial"/>
          <w:color w:val="000000" w:themeColor="text1"/>
          <w:kern w:val="0"/>
          <w:sz w:val="22"/>
          <w:szCs w:val="22"/>
        </w:rPr>
      </w:pPr>
    </w:p>
    <w:p w14:paraId="60815A42" w14:textId="2DFF0D06" w:rsidR="00FC548F" w:rsidRPr="00D64C34" w:rsidRDefault="00FC548F" w:rsidP="001F176C">
      <w:pPr>
        <w:widowControl/>
        <w:jc w:val="left"/>
        <w:rPr>
          <w:rFonts w:ascii="Arial" w:eastAsia="ＭＳ Ｐゴシック" w:hAnsi="Arial" w:cs="Arial"/>
          <w:color w:val="000000" w:themeColor="text1"/>
          <w:kern w:val="0"/>
          <w:sz w:val="22"/>
          <w:szCs w:val="22"/>
        </w:rPr>
      </w:pPr>
      <w:r w:rsidRPr="00D64C34">
        <w:rPr>
          <w:rFonts w:ascii="Arial" w:eastAsia="ＭＳ Ｐゴシック" w:hAnsi="Arial" w:cs="Arial"/>
          <w:color w:val="000000" w:themeColor="text1"/>
          <w:kern w:val="0"/>
          <w:sz w:val="22"/>
          <w:szCs w:val="22"/>
        </w:rPr>
        <w:t xml:space="preserve">Table </w:t>
      </w:r>
      <w:r w:rsidR="00BA6402">
        <w:rPr>
          <w:rFonts w:ascii="Arial" w:eastAsia="ＭＳ Ｐゴシック" w:hAnsi="Arial" w:cs="Arial"/>
          <w:color w:val="000000" w:themeColor="text1"/>
          <w:kern w:val="0"/>
          <w:sz w:val="22"/>
          <w:szCs w:val="22"/>
        </w:rPr>
        <w:t>S</w:t>
      </w:r>
      <w:r w:rsidRPr="00D64C34">
        <w:rPr>
          <w:rFonts w:ascii="Arial" w:eastAsia="ＭＳ Ｐゴシック" w:hAnsi="Arial" w:cs="Arial"/>
          <w:color w:val="000000" w:themeColor="text1"/>
          <w:kern w:val="0"/>
          <w:sz w:val="22"/>
          <w:szCs w:val="22"/>
        </w:rPr>
        <w:t>1 Cell mock community reference genome</w:t>
      </w:r>
    </w:p>
    <w:p w14:paraId="5D706F24" w14:textId="77777777" w:rsidR="00FC548F" w:rsidRPr="00D64C34" w:rsidRDefault="00FC548F" w:rsidP="001F176C">
      <w:pPr>
        <w:widowControl/>
        <w:jc w:val="left"/>
        <w:rPr>
          <w:rFonts w:ascii="Arial" w:eastAsia="ＭＳ Ｐゴシック" w:hAnsi="Arial" w:cs="Arial"/>
          <w:color w:val="000000" w:themeColor="text1"/>
          <w:kern w:val="0"/>
          <w:sz w:val="22"/>
          <w:szCs w:val="22"/>
        </w:rPr>
      </w:pPr>
    </w:p>
    <w:p w14:paraId="3D6497C3" w14:textId="3C8F5449" w:rsidR="00FC548F" w:rsidRPr="00D64C34" w:rsidRDefault="00FC548F" w:rsidP="001F176C">
      <w:pPr>
        <w:widowControl/>
        <w:jc w:val="left"/>
        <w:rPr>
          <w:rFonts w:ascii="Arial" w:eastAsia="ＭＳ Ｐゴシック" w:hAnsi="Arial" w:cs="Arial"/>
          <w:color w:val="000000" w:themeColor="text1"/>
          <w:kern w:val="0"/>
          <w:sz w:val="22"/>
          <w:szCs w:val="22"/>
        </w:rPr>
      </w:pPr>
      <w:r w:rsidRPr="00D64C34">
        <w:rPr>
          <w:rFonts w:ascii="Arial" w:eastAsia="ＭＳ Ｐゴシック" w:hAnsi="Arial" w:cs="Arial"/>
          <w:color w:val="000000" w:themeColor="text1"/>
          <w:kern w:val="0"/>
          <w:sz w:val="22"/>
          <w:szCs w:val="22"/>
        </w:rPr>
        <w:t xml:space="preserve">Table </w:t>
      </w:r>
      <w:r w:rsidR="00BA6402">
        <w:rPr>
          <w:rFonts w:ascii="Arial" w:eastAsia="ＭＳ Ｐゴシック" w:hAnsi="Arial" w:cs="Arial"/>
          <w:color w:val="000000" w:themeColor="text1"/>
          <w:kern w:val="0"/>
          <w:sz w:val="22"/>
          <w:szCs w:val="22"/>
        </w:rPr>
        <w:t>S</w:t>
      </w:r>
      <w:r w:rsidRPr="00D64C34">
        <w:rPr>
          <w:rFonts w:ascii="Arial" w:eastAsia="ＭＳ Ｐゴシック" w:hAnsi="Arial" w:cs="Arial"/>
          <w:color w:val="000000" w:themeColor="text1"/>
          <w:kern w:val="0"/>
          <w:sz w:val="22"/>
          <w:szCs w:val="22"/>
        </w:rPr>
        <w:t>2 Sequence reads obtained from single-cell amplified genomes (SAGs) and metagenome</w:t>
      </w:r>
    </w:p>
    <w:p w14:paraId="571EEBF4" w14:textId="77777777" w:rsidR="00FC548F" w:rsidRPr="00D64C34" w:rsidRDefault="00FC548F" w:rsidP="001F176C">
      <w:pPr>
        <w:widowControl/>
        <w:jc w:val="left"/>
        <w:rPr>
          <w:rFonts w:ascii="Arial" w:eastAsia="ＭＳ Ｐゴシック" w:hAnsi="Arial" w:cs="Arial"/>
          <w:color w:val="000000" w:themeColor="text1"/>
          <w:kern w:val="0"/>
          <w:sz w:val="22"/>
          <w:szCs w:val="22"/>
        </w:rPr>
      </w:pPr>
    </w:p>
    <w:p w14:paraId="584EE0DB" w14:textId="0F12CA3A" w:rsidR="00FC548F" w:rsidRPr="00D64C34" w:rsidRDefault="00FC548F" w:rsidP="001F176C">
      <w:pPr>
        <w:widowControl/>
        <w:jc w:val="left"/>
        <w:rPr>
          <w:rFonts w:ascii="Arial" w:eastAsia="ＭＳ Ｐゴシック" w:hAnsi="Arial" w:cs="Arial"/>
          <w:color w:val="000000" w:themeColor="text1"/>
          <w:kern w:val="0"/>
          <w:sz w:val="22"/>
          <w:szCs w:val="22"/>
        </w:rPr>
      </w:pPr>
      <w:r w:rsidRPr="00D64C34">
        <w:rPr>
          <w:rFonts w:ascii="Arial" w:eastAsia="ＭＳ Ｐゴシック" w:hAnsi="Arial" w:cs="Arial"/>
          <w:color w:val="000000" w:themeColor="text1"/>
          <w:kern w:val="0"/>
          <w:sz w:val="22"/>
          <w:szCs w:val="22"/>
        </w:rPr>
        <w:t xml:space="preserve">Table </w:t>
      </w:r>
      <w:r w:rsidR="00BA6402">
        <w:rPr>
          <w:rFonts w:ascii="Arial" w:eastAsia="ＭＳ Ｐゴシック" w:hAnsi="Arial" w:cs="Arial"/>
          <w:color w:val="000000" w:themeColor="text1"/>
          <w:kern w:val="0"/>
          <w:sz w:val="22"/>
          <w:szCs w:val="22"/>
        </w:rPr>
        <w:t>S</w:t>
      </w:r>
      <w:r w:rsidRPr="00D64C34">
        <w:rPr>
          <w:rFonts w:ascii="Arial" w:eastAsia="ＭＳ Ｐゴシック" w:hAnsi="Arial" w:cs="Arial"/>
          <w:color w:val="000000" w:themeColor="text1"/>
          <w:kern w:val="0"/>
          <w:sz w:val="22"/>
          <w:szCs w:val="22"/>
        </w:rPr>
        <w:t xml:space="preserve">3 Single-cell amplified genome (SAG) to composite </w:t>
      </w:r>
      <w:r w:rsidR="00C461D6">
        <w:rPr>
          <w:rFonts w:ascii="Arial" w:eastAsia="ＭＳ Ｐゴシック" w:hAnsi="Arial" w:cs="Arial"/>
          <w:color w:val="000000" w:themeColor="text1"/>
          <w:kern w:val="0"/>
          <w:sz w:val="22"/>
          <w:szCs w:val="22"/>
        </w:rPr>
        <w:t>SAG</w:t>
      </w:r>
      <w:r w:rsidRPr="00D64C34">
        <w:rPr>
          <w:rFonts w:ascii="Arial" w:eastAsia="ＭＳ Ｐゴシック" w:hAnsi="Arial" w:cs="Arial"/>
          <w:color w:val="000000" w:themeColor="text1"/>
          <w:kern w:val="0"/>
          <w:sz w:val="22"/>
          <w:szCs w:val="22"/>
        </w:rPr>
        <w:t xml:space="preserve"> (CoSAG)</w:t>
      </w:r>
    </w:p>
    <w:p w14:paraId="65151D01" w14:textId="77777777" w:rsidR="00FC548F" w:rsidRPr="00D64C34" w:rsidRDefault="00FC548F" w:rsidP="001F176C">
      <w:pPr>
        <w:widowControl/>
        <w:jc w:val="left"/>
        <w:rPr>
          <w:rFonts w:ascii="Arial" w:eastAsia="ＭＳ Ｐゴシック" w:hAnsi="Arial" w:cs="Arial"/>
          <w:color w:val="000000" w:themeColor="text1"/>
          <w:kern w:val="0"/>
          <w:sz w:val="22"/>
          <w:szCs w:val="22"/>
        </w:rPr>
      </w:pPr>
    </w:p>
    <w:p w14:paraId="76069B55" w14:textId="5A093F19" w:rsidR="00FC548F" w:rsidRPr="00D64C34" w:rsidRDefault="00FC548F" w:rsidP="001F176C">
      <w:pPr>
        <w:widowControl/>
        <w:jc w:val="left"/>
        <w:rPr>
          <w:rFonts w:ascii="Arial" w:eastAsia="ＭＳ Ｐゴシック" w:hAnsi="Arial" w:cs="Arial"/>
          <w:color w:val="000000" w:themeColor="text1"/>
          <w:kern w:val="0"/>
          <w:sz w:val="22"/>
          <w:szCs w:val="22"/>
        </w:rPr>
      </w:pPr>
      <w:r w:rsidRPr="00D64C34">
        <w:rPr>
          <w:rFonts w:ascii="Arial" w:eastAsia="ＭＳ Ｐゴシック" w:hAnsi="Arial" w:cs="Arial"/>
          <w:color w:val="000000" w:themeColor="text1"/>
          <w:kern w:val="0"/>
          <w:sz w:val="22"/>
          <w:szCs w:val="22"/>
        </w:rPr>
        <w:t xml:space="preserve">Table </w:t>
      </w:r>
      <w:r w:rsidR="00BA6402">
        <w:rPr>
          <w:rFonts w:ascii="Arial" w:eastAsia="ＭＳ Ｐゴシック" w:hAnsi="Arial" w:cs="Arial"/>
          <w:color w:val="000000" w:themeColor="text1"/>
          <w:kern w:val="0"/>
          <w:sz w:val="22"/>
          <w:szCs w:val="22"/>
        </w:rPr>
        <w:t>S</w:t>
      </w:r>
      <w:r w:rsidRPr="00D64C34">
        <w:rPr>
          <w:rFonts w:ascii="Arial" w:eastAsia="ＭＳ Ｐゴシック" w:hAnsi="Arial" w:cs="Arial"/>
          <w:color w:val="000000" w:themeColor="text1"/>
          <w:kern w:val="0"/>
          <w:sz w:val="22"/>
          <w:szCs w:val="22"/>
        </w:rPr>
        <w:t>4 Assembly quality of composite single-cell amplified genomes (CoSAGs) of cell mock community</w:t>
      </w:r>
    </w:p>
    <w:p w14:paraId="76820243" w14:textId="77777777" w:rsidR="00FC548F" w:rsidRPr="00D64C34" w:rsidRDefault="00FC548F" w:rsidP="001F176C">
      <w:pPr>
        <w:widowControl/>
        <w:jc w:val="left"/>
        <w:rPr>
          <w:rFonts w:ascii="Arial" w:eastAsia="ＭＳ Ｐゴシック" w:hAnsi="Arial" w:cs="Arial"/>
          <w:color w:val="000000" w:themeColor="text1"/>
          <w:kern w:val="0"/>
          <w:sz w:val="22"/>
          <w:szCs w:val="22"/>
        </w:rPr>
      </w:pPr>
    </w:p>
    <w:p w14:paraId="749DC43D" w14:textId="1D795022" w:rsidR="00FC548F" w:rsidRPr="00D64C34" w:rsidRDefault="00FC548F" w:rsidP="001F176C">
      <w:pPr>
        <w:widowControl/>
        <w:jc w:val="left"/>
        <w:rPr>
          <w:rFonts w:ascii="Arial" w:eastAsia="ＭＳ Ｐゴシック" w:hAnsi="Arial" w:cs="Arial"/>
          <w:color w:val="000000" w:themeColor="text1"/>
          <w:kern w:val="0"/>
          <w:sz w:val="22"/>
          <w:szCs w:val="22"/>
        </w:rPr>
      </w:pPr>
      <w:r w:rsidRPr="00D64C34">
        <w:rPr>
          <w:rFonts w:ascii="Arial" w:eastAsia="ＭＳ Ｐゴシック" w:hAnsi="Arial" w:cs="Arial"/>
          <w:color w:val="000000" w:themeColor="text1"/>
          <w:kern w:val="0"/>
          <w:sz w:val="22"/>
          <w:szCs w:val="22"/>
        </w:rPr>
        <w:t xml:space="preserve">Table </w:t>
      </w:r>
      <w:r w:rsidR="00BA6402">
        <w:rPr>
          <w:rFonts w:ascii="Arial" w:eastAsia="ＭＳ Ｐゴシック" w:hAnsi="Arial" w:cs="Arial"/>
          <w:color w:val="000000" w:themeColor="text1"/>
          <w:kern w:val="0"/>
          <w:sz w:val="22"/>
          <w:szCs w:val="22"/>
        </w:rPr>
        <w:t>S</w:t>
      </w:r>
      <w:r w:rsidRPr="00D64C34">
        <w:rPr>
          <w:rFonts w:ascii="Arial" w:eastAsia="ＭＳ Ｐゴシック" w:hAnsi="Arial" w:cs="Arial"/>
          <w:color w:val="000000" w:themeColor="text1"/>
          <w:kern w:val="0"/>
          <w:sz w:val="22"/>
          <w:szCs w:val="22"/>
        </w:rPr>
        <w:t xml:space="preserve">5 High-quality (HQ) and medium-quality (MQ) draft genomes constructed using </w:t>
      </w:r>
      <w:r w:rsidR="00D15BF8">
        <w:rPr>
          <w:rFonts w:ascii="Arial" w:eastAsia="ＭＳ Ｐゴシック" w:hAnsi="Arial" w:cs="Arial"/>
          <w:color w:val="000000" w:themeColor="text1"/>
          <w:kern w:val="0"/>
          <w:sz w:val="22"/>
          <w:szCs w:val="22"/>
        </w:rPr>
        <w:t>SMAGLinker</w:t>
      </w:r>
    </w:p>
    <w:p w14:paraId="637E5AC2" w14:textId="77777777" w:rsidR="00FC548F" w:rsidRPr="001F176C" w:rsidRDefault="00FC548F" w:rsidP="001F176C">
      <w:pPr>
        <w:widowControl/>
        <w:jc w:val="left"/>
        <w:rPr>
          <w:rFonts w:ascii="Arial" w:eastAsia="ＭＳ Ｐゴシック" w:hAnsi="Arial" w:cs="Arial"/>
          <w:color w:val="000000" w:themeColor="text1"/>
          <w:kern w:val="0"/>
          <w:sz w:val="22"/>
          <w:szCs w:val="22"/>
        </w:rPr>
      </w:pPr>
    </w:p>
    <w:p w14:paraId="42D7E31E" w14:textId="77777777" w:rsidR="00FC548F" w:rsidRPr="001F176C" w:rsidRDefault="00FC548F" w:rsidP="001F176C">
      <w:pPr>
        <w:rPr>
          <w:rFonts w:ascii="Arial" w:hAnsi="Arial" w:cs="Arial"/>
          <w:color w:val="000000" w:themeColor="text1"/>
          <w:sz w:val="22"/>
          <w:szCs w:val="22"/>
        </w:rPr>
      </w:pPr>
    </w:p>
    <w:sectPr w:rsidR="00FC548F" w:rsidRPr="001F176C" w:rsidSect="00FC548F">
      <w:pgSz w:w="11900" w:h="16840"/>
      <w:pgMar w:top="1985" w:right="1701" w:bottom="1701" w:left="1701"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EE"/>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C789A"/>
    <w:multiLevelType w:val="multilevel"/>
    <w:tmpl w:val="EB048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R724F871U262Y955"/>
    <w:docVar w:name="paperpile-doc-name" w:val="Additional_file_5_Microbiome.docx"/>
  </w:docVars>
  <w:rsids>
    <w:rsidRoot w:val="00FC548F"/>
    <w:rsid w:val="00011766"/>
    <w:rsid w:val="000174FA"/>
    <w:rsid w:val="0001789E"/>
    <w:rsid w:val="0002527E"/>
    <w:rsid w:val="00030ADB"/>
    <w:rsid w:val="00057DAA"/>
    <w:rsid w:val="00070908"/>
    <w:rsid w:val="00090F70"/>
    <w:rsid w:val="00092701"/>
    <w:rsid w:val="000B02BE"/>
    <w:rsid w:val="000B3DC3"/>
    <w:rsid w:val="000C10C7"/>
    <w:rsid w:val="000C6A87"/>
    <w:rsid w:val="000C713F"/>
    <w:rsid w:val="000E1704"/>
    <w:rsid w:val="000F7125"/>
    <w:rsid w:val="00103CDB"/>
    <w:rsid w:val="00123289"/>
    <w:rsid w:val="001322FF"/>
    <w:rsid w:val="00140149"/>
    <w:rsid w:val="00141FCC"/>
    <w:rsid w:val="00163B17"/>
    <w:rsid w:val="001703CF"/>
    <w:rsid w:val="001737D9"/>
    <w:rsid w:val="001737F7"/>
    <w:rsid w:val="00186260"/>
    <w:rsid w:val="001937B6"/>
    <w:rsid w:val="001C5E3D"/>
    <w:rsid w:val="001E1108"/>
    <w:rsid w:val="001E467E"/>
    <w:rsid w:val="001F176C"/>
    <w:rsid w:val="002010F0"/>
    <w:rsid w:val="00213582"/>
    <w:rsid w:val="00223A6E"/>
    <w:rsid w:val="0022644E"/>
    <w:rsid w:val="0023217A"/>
    <w:rsid w:val="00235E7D"/>
    <w:rsid w:val="00241CD3"/>
    <w:rsid w:val="00244DD8"/>
    <w:rsid w:val="002478BF"/>
    <w:rsid w:val="00253C28"/>
    <w:rsid w:val="00256B7E"/>
    <w:rsid w:val="00277349"/>
    <w:rsid w:val="0028315C"/>
    <w:rsid w:val="00292761"/>
    <w:rsid w:val="002A0382"/>
    <w:rsid w:val="002B5F29"/>
    <w:rsid w:val="002C0BBF"/>
    <w:rsid w:val="002D53B0"/>
    <w:rsid w:val="002E1BBB"/>
    <w:rsid w:val="002F3BC6"/>
    <w:rsid w:val="002F7348"/>
    <w:rsid w:val="00301126"/>
    <w:rsid w:val="00325CF4"/>
    <w:rsid w:val="00327413"/>
    <w:rsid w:val="003854C6"/>
    <w:rsid w:val="003B5A4B"/>
    <w:rsid w:val="003B61D6"/>
    <w:rsid w:val="003C53D2"/>
    <w:rsid w:val="003C57BE"/>
    <w:rsid w:val="003E6BB9"/>
    <w:rsid w:val="00440DB9"/>
    <w:rsid w:val="00454A65"/>
    <w:rsid w:val="00472C20"/>
    <w:rsid w:val="00483AA6"/>
    <w:rsid w:val="004B177A"/>
    <w:rsid w:val="004B700D"/>
    <w:rsid w:val="004C3B9C"/>
    <w:rsid w:val="004C7BBF"/>
    <w:rsid w:val="004D1CD3"/>
    <w:rsid w:val="004D3B65"/>
    <w:rsid w:val="004E0245"/>
    <w:rsid w:val="004F0323"/>
    <w:rsid w:val="004F3FC9"/>
    <w:rsid w:val="00562FA6"/>
    <w:rsid w:val="00565F87"/>
    <w:rsid w:val="00573F12"/>
    <w:rsid w:val="00576B2B"/>
    <w:rsid w:val="00585F91"/>
    <w:rsid w:val="005A349F"/>
    <w:rsid w:val="005A5475"/>
    <w:rsid w:val="005C79A3"/>
    <w:rsid w:val="005D1D79"/>
    <w:rsid w:val="00602D2B"/>
    <w:rsid w:val="0060561E"/>
    <w:rsid w:val="00605D73"/>
    <w:rsid w:val="00623EFE"/>
    <w:rsid w:val="00624EE1"/>
    <w:rsid w:val="00641DAF"/>
    <w:rsid w:val="0065719C"/>
    <w:rsid w:val="00665E28"/>
    <w:rsid w:val="006843A6"/>
    <w:rsid w:val="006906D2"/>
    <w:rsid w:val="0069182D"/>
    <w:rsid w:val="006A7075"/>
    <w:rsid w:val="006C7AE2"/>
    <w:rsid w:val="006D09CB"/>
    <w:rsid w:val="006E1826"/>
    <w:rsid w:val="006F04E4"/>
    <w:rsid w:val="006F42D0"/>
    <w:rsid w:val="006F4BE5"/>
    <w:rsid w:val="007129E5"/>
    <w:rsid w:val="00725372"/>
    <w:rsid w:val="0072791E"/>
    <w:rsid w:val="00731DE3"/>
    <w:rsid w:val="007329DB"/>
    <w:rsid w:val="007470F6"/>
    <w:rsid w:val="0075487E"/>
    <w:rsid w:val="00767A2E"/>
    <w:rsid w:val="00771B0A"/>
    <w:rsid w:val="00775270"/>
    <w:rsid w:val="007B5881"/>
    <w:rsid w:val="007C7ED7"/>
    <w:rsid w:val="007E1BAE"/>
    <w:rsid w:val="008063CD"/>
    <w:rsid w:val="00826B71"/>
    <w:rsid w:val="00833B47"/>
    <w:rsid w:val="0084621F"/>
    <w:rsid w:val="008674F1"/>
    <w:rsid w:val="00871B25"/>
    <w:rsid w:val="00880022"/>
    <w:rsid w:val="00897327"/>
    <w:rsid w:val="008A5BAC"/>
    <w:rsid w:val="008D2B11"/>
    <w:rsid w:val="008E08B4"/>
    <w:rsid w:val="008E0C30"/>
    <w:rsid w:val="008E2D7F"/>
    <w:rsid w:val="008F6CA9"/>
    <w:rsid w:val="00905E88"/>
    <w:rsid w:val="00917760"/>
    <w:rsid w:val="00937B3C"/>
    <w:rsid w:val="00951F39"/>
    <w:rsid w:val="00956830"/>
    <w:rsid w:val="00956AB4"/>
    <w:rsid w:val="009623A9"/>
    <w:rsid w:val="00972926"/>
    <w:rsid w:val="00976EC2"/>
    <w:rsid w:val="009A16E3"/>
    <w:rsid w:val="009D462D"/>
    <w:rsid w:val="009D6DC4"/>
    <w:rsid w:val="009F27FA"/>
    <w:rsid w:val="009F7E13"/>
    <w:rsid w:val="00A00666"/>
    <w:rsid w:val="00A154AA"/>
    <w:rsid w:val="00A22EA9"/>
    <w:rsid w:val="00A23209"/>
    <w:rsid w:val="00A512D1"/>
    <w:rsid w:val="00A77F25"/>
    <w:rsid w:val="00AA430A"/>
    <w:rsid w:val="00AA5584"/>
    <w:rsid w:val="00AB10D9"/>
    <w:rsid w:val="00AB3103"/>
    <w:rsid w:val="00AB6671"/>
    <w:rsid w:val="00AB6AB7"/>
    <w:rsid w:val="00AC04A8"/>
    <w:rsid w:val="00AD5E7A"/>
    <w:rsid w:val="00B011A9"/>
    <w:rsid w:val="00B05284"/>
    <w:rsid w:val="00B33BB3"/>
    <w:rsid w:val="00B436CF"/>
    <w:rsid w:val="00B5215C"/>
    <w:rsid w:val="00B676EB"/>
    <w:rsid w:val="00B72586"/>
    <w:rsid w:val="00B84323"/>
    <w:rsid w:val="00BA6402"/>
    <w:rsid w:val="00BD4DF2"/>
    <w:rsid w:val="00BD7361"/>
    <w:rsid w:val="00BE41A4"/>
    <w:rsid w:val="00BE6064"/>
    <w:rsid w:val="00C30E26"/>
    <w:rsid w:val="00C461D6"/>
    <w:rsid w:val="00CC6DE3"/>
    <w:rsid w:val="00CD18EB"/>
    <w:rsid w:val="00CF5106"/>
    <w:rsid w:val="00CF6B4D"/>
    <w:rsid w:val="00D11796"/>
    <w:rsid w:val="00D141BE"/>
    <w:rsid w:val="00D15BF8"/>
    <w:rsid w:val="00D247A4"/>
    <w:rsid w:val="00D407E0"/>
    <w:rsid w:val="00D44A68"/>
    <w:rsid w:val="00D55985"/>
    <w:rsid w:val="00D564E9"/>
    <w:rsid w:val="00D64C34"/>
    <w:rsid w:val="00D64DDA"/>
    <w:rsid w:val="00DC67F1"/>
    <w:rsid w:val="00DD47A5"/>
    <w:rsid w:val="00DE09CC"/>
    <w:rsid w:val="00DF29E9"/>
    <w:rsid w:val="00E01AAC"/>
    <w:rsid w:val="00E03044"/>
    <w:rsid w:val="00E50818"/>
    <w:rsid w:val="00E56ECF"/>
    <w:rsid w:val="00E85C08"/>
    <w:rsid w:val="00E8708C"/>
    <w:rsid w:val="00E93601"/>
    <w:rsid w:val="00E9776A"/>
    <w:rsid w:val="00EA081D"/>
    <w:rsid w:val="00EA2D9A"/>
    <w:rsid w:val="00EA3ED3"/>
    <w:rsid w:val="00EC6EF5"/>
    <w:rsid w:val="00ED3ACD"/>
    <w:rsid w:val="00EE760C"/>
    <w:rsid w:val="00EF0F32"/>
    <w:rsid w:val="00EF4099"/>
    <w:rsid w:val="00EF7ADE"/>
    <w:rsid w:val="00F1636E"/>
    <w:rsid w:val="00F25746"/>
    <w:rsid w:val="00F41EF0"/>
    <w:rsid w:val="00F42072"/>
    <w:rsid w:val="00F428EE"/>
    <w:rsid w:val="00F46D9A"/>
    <w:rsid w:val="00F56187"/>
    <w:rsid w:val="00F72565"/>
    <w:rsid w:val="00F922AC"/>
    <w:rsid w:val="00F92443"/>
    <w:rsid w:val="00F95955"/>
    <w:rsid w:val="00F969D6"/>
    <w:rsid w:val="00FA1066"/>
    <w:rsid w:val="00FB278C"/>
    <w:rsid w:val="00FC0C68"/>
    <w:rsid w:val="00FC3B8F"/>
    <w:rsid w:val="00FC548F"/>
    <w:rsid w:val="00FD2776"/>
    <w:rsid w:val="00FE0F81"/>
    <w:rsid w:val="00FE36AF"/>
    <w:rsid w:val="00FF33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2FAC9C"/>
  <w15:chartTrackingRefBased/>
  <w15:docId w15:val="{C6524FA3-4612-484E-A0E8-0B29C1F6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C548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FC548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3">
    <w:name w:val="Hyperlink"/>
    <w:basedOn w:val="a0"/>
    <w:uiPriority w:val="99"/>
    <w:semiHidden/>
    <w:unhideWhenUsed/>
    <w:rsid w:val="00FC548F"/>
    <w:rPr>
      <w:color w:val="0000FF"/>
      <w:u w:val="single"/>
    </w:rPr>
  </w:style>
  <w:style w:type="character" w:customStyle="1" w:styleId="apple-tab-span">
    <w:name w:val="apple-tab-span"/>
    <w:basedOn w:val="a0"/>
    <w:rsid w:val="00FC548F"/>
  </w:style>
  <w:style w:type="character" w:styleId="a4">
    <w:name w:val="line number"/>
    <w:basedOn w:val="a0"/>
    <w:uiPriority w:val="99"/>
    <w:semiHidden/>
    <w:unhideWhenUsed/>
    <w:rsid w:val="00FC548F"/>
  </w:style>
  <w:style w:type="paragraph" w:styleId="a5">
    <w:name w:val="List Paragraph"/>
    <w:basedOn w:val="a"/>
    <w:uiPriority w:val="34"/>
    <w:qFormat/>
    <w:rsid w:val="00AB10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A81B-CA6B-6349-B8BF-DD8578A9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609</Words>
  <Characters>3472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Masahito Hosokawa</dc:creator>
  <cp:keywords/>
  <dc:description/>
  <cp:lastModifiedBy>Masahito Hosokawa</cp:lastModifiedBy>
  <cp:revision>11</cp:revision>
  <dcterms:created xsi:type="dcterms:W3CDTF">2021-06-26T12:34:00Z</dcterms:created>
  <dcterms:modified xsi:type="dcterms:W3CDTF">2021-07-04T23:56:00Z</dcterms:modified>
</cp:coreProperties>
</file>