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Integrating metagenomic binning with flux balance analysis to unravel syntrophies in anaerobic CO</w:t>
      </w:r>
      <w:r w:rsidDel="00000000" w:rsidR="00000000" w:rsidRPr="00000000">
        <w:rPr>
          <w:rFonts w:ascii="Times New Roman" w:cs="Times New Roman" w:eastAsia="Times New Roman" w:hAnsi="Times New Roman"/>
          <w:b w:val="1"/>
          <w:sz w:val="32"/>
          <w:szCs w:val="32"/>
          <w:vertAlign w:val="subscript"/>
          <w:rtl w:val="0"/>
        </w:rPr>
        <w:t xml:space="preserve">2</w:t>
      </w:r>
      <w:r w:rsidDel="00000000" w:rsidR="00000000" w:rsidRPr="00000000">
        <w:rPr>
          <w:rFonts w:ascii="Times New Roman" w:cs="Times New Roman" w:eastAsia="Times New Roman" w:hAnsi="Times New Roman"/>
          <w:b w:val="1"/>
          <w:sz w:val="32"/>
          <w:szCs w:val="32"/>
          <w:rtl w:val="0"/>
        </w:rPr>
        <w:t xml:space="preserve"> methanation</w:t>
      </w:r>
    </w:p>
    <w:p w:rsidR="00000000" w:rsidDel="00000000" w:rsidP="00000000" w:rsidRDefault="00000000" w:rsidRPr="00000000" w14:paraId="00000002">
      <w:pPr>
        <w:widowControl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Bernardini 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Basile A.</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Zampieri G.</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Kovalovszki 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De Diego Diaz B.</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Offer E.</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Wongfaed N.</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Angelidaki I.</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Kougias P.G.*</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 Campanaro S.*§</w:t>
      </w:r>
      <w:r w:rsidDel="00000000" w:rsidR="00000000" w:rsidRPr="00000000">
        <w:rPr>
          <w:rFonts w:ascii="Times New Roman" w:cs="Times New Roman" w:eastAsia="Times New Roman" w:hAnsi="Times New Roman"/>
          <w:sz w:val="24"/>
          <w:szCs w:val="24"/>
          <w:vertAlign w:val="superscript"/>
          <w:rtl w:val="0"/>
        </w:rPr>
        <w:t xml:space="preserve">1,7</w:t>
      </w:r>
      <w:r w:rsidDel="00000000" w:rsidR="00000000" w:rsidRPr="00000000">
        <w:rPr>
          <w:rFonts w:ascii="Times New Roman" w:cs="Times New Roman" w:eastAsia="Times New Roman" w:hAnsi="Times New Roman"/>
          <w:sz w:val="24"/>
          <w:szCs w:val="24"/>
          <w:rtl w:val="0"/>
        </w:rPr>
        <w:t xml:space="preserve">, Treu L.§</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tl w:val="0"/>
        </w:rPr>
      </w:r>
    </w:p>
    <w:p w:rsidR="00000000" w:rsidDel="00000000" w:rsidP="00000000" w:rsidRDefault="00000000" w:rsidRPr="00000000" w14:paraId="00000004">
      <w:pPr>
        <w:pageBreakBefore w:val="0"/>
        <w:widowControl w:val="0"/>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Department of Biology, University of Padova, Via U. Bassi 58/b, 35121 Padua, Italy</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Department of Environmental Engineering, Technical University of Denmark, 2800 Kgs. Lyngby, Denmark.</w:t>
      </w:r>
    </w:p>
    <w:p w:rsidR="00000000" w:rsidDel="00000000" w:rsidP="00000000" w:rsidRDefault="00000000" w:rsidRPr="00000000" w14:paraId="00000007">
      <w:pPr>
        <w:rPr>
          <w:rFonts w:ascii="Times New Roman" w:cs="Times New Roman" w:eastAsia="Times New Roman" w:hAnsi="Times New Roman"/>
          <w:sz w:val="24"/>
          <w:szCs w:val="24"/>
          <w:shd w:fill="980000" w:val="clear"/>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Department of Chemistry, University of Navarra, Spain</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Department of Biotechnology, Faculty of Technology, Khon Kaen University, Khon Kaen 40002, Thailand</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Department of Chemical and Biochemical Engineering, Technical University of Denmark, Kgs., Lyngby DK-2800, Denmark</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Hellenic Agricultural Organization DEMETER, Soil and Water Resources Institute, Thermi-Thessaloniki, Greece.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CRIBI Biotechnology Center, University of Padova, 35131 Padua, Italy.</w:t>
      </w:r>
      <w:r w:rsidDel="00000000" w:rsidR="00000000" w:rsidRPr="00000000">
        <w:rPr>
          <w:rtl w:val="0"/>
        </w:rPr>
      </w:r>
    </w:p>
    <w:p w:rsidR="00000000" w:rsidDel="00000000" w:rsidP="00000000" w:rsidRDefault="00000000" w:rsidRPr="00000000" w14:paraId="0000000C">
      <w:pPr>
        <w:pageBreakBefore w:val="0"/>
        <w:widowControl w:val="0"/>
        <w:spacing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widowControl w:val="0"/>
        <w:spacing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Corresponding authors: Campanaro S., Kougias P.G.  </w:t>
      </w:r>
    </w:p>
    <w:p w:rsidR="00000000" w:rsidDel="00000000" w:rsidP="00000000" w:rsidRDefault="00000000" w:rsidRPr="00000000" w14:paraId="0000000E">
      <w:pPr>
        <w:pageBreakBefore w:val="0"/>
        <w:widowControl w:val="0"/>
        <w:spacing w:after="20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address: stefano.campanaro@unipd.it;</w:t>
      </w:r>
    </w:p>
    <w:p w:rsidR="00000000" w:rsidDel="00000000" w:rsidP="00000000" w:rsidRDefault="00000000" w:rsidRPr="00000000" w14:paraId="0000000F">
      <w:pPr>
        <w:widowControl w:val="0"/>
        <w:spacing w:before="240" w:line="24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p.kougias@swri.gr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pageBreakBefore w:val="0"/>
        <w:widowControl w:val="0"/>
        <w:spacing w:after="20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pStyle w:val="Heading3"/>
        <w:widowControl w:val="0"/>
        <w:spacing w:after="200" w:before="240" w:lineRule="auto"/>
        <w:jc w:val="both"/>
        <w:rPr>
          <w:rFonts w:ascii="Times New Roman" w:cs="Times New Roman" w:eastAsia="Times New Roman" w:hAnsi="Times New Roman"/>
          <w:b w:val="1"/>
          <w:color w:val="000000"/>
          <w:sz w:val="24"/>
          <w:szCs w:val="24"/>
        </w:rPr>
      </w:pPr>
      <w:bookmarkStart w:colFirst="0" w:colLast="0" w:name="_gq16qlzdzp0k" w:id="0"/>
      <w:bookmarkEnd w:id="0"/>
      <w:r w:rsidDel="00000000" w:rsidR="00000000" w:rsidRPr="00000000">
        <w:rPr>
          <w:rFonts w:ascii="Times New Roman" w:cs="Times New Roman" w:eastAsia="Times New Roman" w:hAnsi="Times New Roman"/>
          <w:b w:val="1"/>
          <w:color w:val="000000"/>
          <w:sz w:val="24"/>
          <w:szCs w:val="24"/>
          <w:rtl w:val="0"/>
        </w:rPr>
        <w:t xml:space="preserve">Supporting information includes:</w:t>
      </w:r>
    </w:p>
    <w:p w:rsidR="00000000" w:rsidDel="00000000" w:rsidP="00000000" w:rsidRDefault="00000000" w:rsidRPr="00000000" w14:paraId="00000012">
      <w:pPr>
        <w:pageBreakBefore w:val="0"/>
        <w:widowControl w:val="0"/>
        <w:spacing w:after="20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Materials and method</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tl w:val="0"/>
        </w:rPr>
      </w:r>
    </w:p>
    <w:p w:rsidR="00000000" w:rsidDel="00000000" w:rsidP="00000000" w:rsidRDefault="00000000" w:rsidRPr="00000000" w14:paraId="00000013">
      <w:pPr>
        <w:widowControl w:val="0"/>
        <w:spacing w:after="20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S1 to S2</w:t>
      </w:r>
    </w:p>
    <w:p w:rsidR="00000000" w:rsidDel="00000000" w:rsidP="00000000" w:rsidRDefault="00000000" w:rsidRPr="00000000" w14:paraId="00000014">
      <w:pPr>
        <w:pageBreakBefore w:val="0"/>
        <w:widowControl w:val="0"/>
        <w:spacing w:after="20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S1 to S11</w:t>
      </w:r>
    </w:p>
    <w:p w:rsidR="00000000" w:rsidDel="00000000" w:rsidP="00000000" w:rsidRDefault="00000000" w:rsidRPr="00000000" w14:paraId="00000015">
      <w:pPr>
        <w:pageBreakBefore w:val="0"/>
        <w:widowControl w:val="0"/>
        <w:spacing w:after="20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Datasets S1 to S</w:t>
      </w:r>
      <w:r w:rsidDel="00000000" w:rsidR="00000000" w:rsidRPr="00000000">
        <w:rPr>
          <w:rFonts w:ascii="Times New Roman" w:cs="Times New Roman" w:eastAsia="Times New Roman" w:hAnsi="Times New Roman"/>
          <w:sz w:val="24"/>
          <w:szCs w:val="24"/>
          <w:rtl w:val="0"/>
        </w:rPr>
        <w:t xml:space="preserve">7</w:t>
      </w:r>
    </w:p>
    <w:p w:rsidR="00000000" w:rsidDel="00000000" w:rsidP="00000000" w:rsidRDefault="00000000" w:rsidRPr="00000000" w14:paraId="00000016">
      <w:pPr>
        <w:pageBreakBefore w:val="0"/>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7">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Style w:val="Heading4"/>
        <w:widowControl w:val="0"/>
        <w:spacing w:after="200" w:before="240" w:lineRule="auto"/>
        <w:jc w:val="both"/>
        <w:rPr>
          <w:rFonts w:ascii="Times New Roman" w:cs="Times New Roman" w:eastAsia="Times New Roman" w:hAnsi="Times New Roman"/>
          <w:b w:val="1"/>
          <w:color w:val="000000"/>
        </w:rPr>
      </w:pPr>
      <w:bookmarkStart w:colFirst="0" w:colLast="0" w:name="_lji6105hzzcs" w:id="1"/>
      <w:bookmarkEnd w:id="1"/>
      <w:r w:rsidDel="00000000" w:rsidR="00000000" w:rsidRPr="00000000">
        <w:rPr>
          <w:rtl w:val="0"/>
        </w:rPr>
      </w:r>
    </w:p>
    <w:p w:rsidR="00000000" w:rsidDel="00000000" w:rsidP="00000000" w:rsidRDefault="00000000" w:rsidRPr="00000000" w14:paraId="0000001C">
      <w:pPr>
        <w:pStyle w:val="Heading4"/>
        <w:widowControl w:val="0"/>
        <w:spacing w:after="200" w:before="240" w:lineRule="auto"/>
        <w:jc w:val="both"/>
        <w:rPr>
          <w:rFonts w:ascii="Times New Roman" w:cs="Times New Roman" w:eastAsia="Times New Roman" w:hAnsi="Times New Roman"/>
          <w:b w:val="1"/>
          <w:color w:val="000000"/>
        </w:rPr>
      </w:pPr>
      <w:bookmarkStart w:colFirst="0" w:colLast="0" w:name="_xgkzqpo4kxt6" w:id="2"/>
      <w:bookmarkEnd w:id="2"/>
      <w:r w:rsidDel="00000000" w:rsidR="00000000" w:rsidRPr="00000000">
        <w:rPr>
          <w:rFonts w:ascii="Times New Roman" w:cs="Times New Roman" w:eastAsia="Times New Roman" w:hAnsi="Times New Roman"/>
          <w:b w:val="1"/>
          <w:color w:val="000000"/>
          <w:rtl w:val="0"/>
        </w:rPr>
        <w:t xml:space="preserve">Materials and methods</w:t>
      </w:r>
    </w:p>
    <w:p w:rsidR="00000000" w:rsidDel="00000000" w:rsidP="00000000" w:rsidRDefault="00000000" w:rsidRPr="00000000" w14:paraId="0000001D">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genomes of the two most abundant species were independently assembled, their scaffolds were ordered by manual curation, and their closed chromosomes were drawn using Artemis </w:t>
      </w:r>
      <w:r w:rsidDel="00000000" w:rsidR="00000000" w:rsidRPr="00000000">
        <w:rPr>
          <w:rFonts w:ascii="Times New Roman" w:cs="Times New Roman" w:eastAsia="Times New Roman" w:hAnsi="Times New Roman"/>
          <w:sz w:val="24"/>
          <w:szCs w:val="24"/>
          <w:vertAlign w:val="baseline"/>
          <w:rtl w:val="0"/>
        </w:rPr>
        <w:t xml:space="preserve">[1]</w:t>
      </w:r>
      <w:r w:rsidDel="00000000" w:rsidR="00000000" w:rsidRPr="00000000">
        <w:rPr>
          <w:rFonts w:ascii="Times New Roman" w:cs="Times New Roman" w:eastAsia="Times New Roman" w:hAnsi="Times New Roman"/>
          <w:sz w:val="24"/>
          <w:szCs w:val="24"/>
          <w:rtl w:val="0"/>
        </w:rPr>
        <w:t xml:space="preserve">. The same software (parameters: windows size 10,000 bp and step size 200 bp) was also used to determine the GC content and the GC skew. The COG annotation was converted to “EMBL” format using in-house Perl scripts and added to the graphical representation in “gff” format reporting the gene positions predicted by Prodigal. COG codes assigned to the proteins were used to color the genes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hyperlink r:id="rId7">
        <w:r w:rsidDel="00000000" w:rsidR="00000000" w:rsidRPr="00000000">
          <w:rPr>
            <w:rFonts w:ascii="Times New Roman" w:cs="Times New Roman" w:eastAsia="Times New Roman" w:hAnsi="Times New Roman"/>
            <w:color w:val="1155cc"/>
            <w:sz w:val="24"/>
            <w:szCs w:val="24"/>
            <w:u w:val="single"/>
            <w:rtl w:val="0"/>
          </w:rPr>
          <w:t xml:space="preserve">https://www.ncbi.nlm.nih.gov/research/cog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reconstruction of the five most abundant species metabolisms were also performed to investigate their role within the community. The reconstruction was performed from KEGG codes obtained using eggNOG mapper. The resulting networks were visually inspected in KEGG database using KEGG Mapper – Color Pathway, and results are depicted in Figures S5-S9.</w:t>
      </w:r>
    </w:p>
    <w:p w:rsidR="00000000" w:rsidDel="00000000" w:rsidP="00000000" w:rsidRDefault="00000000" w:rsidRPr="00000000" w14:paraId="00000020">
      <w:pPr>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Style w:val="Heading4"/>
        <w:widowControl w:val="0"/>
        <w:spacing w:after="200" w:before="240" w:lineRule="auto"/>
        <w:jc w:val="both"/>
        <w:rPr>
          <w:rFonts w:ascii="Times New Roman" w:cs="Times New Roman" w:eastAsia="Times New Roman" w:hAnsi="Times New Roman"/>
          <w:b w:val="1"/>
          <w:color w:val="000000"/>
        </w:rPr>
      </w:pPr>
      <w:bookmarkStart w:colFirst="0" w:colLast="0" w:name="_fznd6ffu0127" w:id="3"/>
      <w:bookmarkEnd w:id="3"/>
      <w:r w:rsidDel="00000000" w:rsidR="00000000" w:rsidRPr="00000000">
        <w:rPr>
          <w:rFonts w:ascii="Times New Roman" w:cs="Times New Roman" w:eastAsia="Times New Roman" w:hAnsi="Times New Roman"/>
          <w:b w:val="1"/>
          <w:color w:val="000000"/>
          <w:rtl w:val="0"/>
        </w:rPr>
        <w:t xml:space="preserve">Table S1 to S3</w:t>
      </w:r>
    </w:p>
    <w:p w:rsidR="00000000" w:rsidDel="00000000" w:rsidP="00000000" w:rsidRDefault="00000000" w:rsidRPr="00000000" w14:paraId="00000022">
      <w:pPr>
        <w:pageBreakBefore w:val="0"/>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S1. Reactors pH, VFA, dissolved H</w:t>
      </w:r>
      <w:r w:rsidDel="00000000" w:rsidR="00000000" w:rsidRPr="00000000">
        <w:rPr>
          <w:rFonts w:ascii="Times New Roman" w:cs="Times New Roman" w:eastAsia="Times New Roman" w:hAnsi="Times New Roman"/>
          <w:b w:val="1"/>
          <w:sz w:val="24"/>
          <w:szCs w:val="24"/>
          <w:vertAlign w:val="subscript"/>
          <w:rtl w:val="0"/>
        </w:rPr>
        <w:t xml:space="preserve">2</w:t>
      </w:r>
      <w:r w:rsidDel="00000000" w:rsidR="00000000" w:rsidRPr="00000000">
        <w:rPr>
          <w:rFonts w:ascii="Times New Roman" w:cs="Times New Roman" w:eastAsia="Times New Roman" w:hAnsi="Times New Roman"/>
          <w:b w:val="1"/>
          <w:sz w:val="24"/>
          <w:szCs w:val="24"/>
          <w:rtl w:val="0"/>
        </w:rPr>
        <w:t xml:space="preserve"> concentration (H</w:t>
      </w:r>
      <w:r w:rsidDel="00000000" w:rsidR="00000000" w:rsidRPr="00000000">
        <w:rPr>
          <w:rFonts w:ascii="Times New Roman" w:cs="Times New Roman" w:eastAsia="Times New Roman" w:hAnsi="Times New Roman"/>
          <w:b w:val="1"/>
          <w:sz w:val="24"/>
          <w:szCs w:val="24"/>
          <w:vertAlign w:val="subscript"/>
          <w:rtl w:val="0"/>
        </w:rPr>
        <w:t xml:space="preserve">2l</w:t>
      </w:r>
      <w:r w:rsidDel="00000000" w:rsidR="00000000" w:rsidRPr="00000000">
        <w:rPr>
          <w:rFonts w:ascii="Times New Roman" w:cs="Times New Roman" w:eastAsia="Times New Roman" w:hAnsi="Times New Roman"/>
          <w:b w:val="1"/>
          <w:sz w:val="24"/>
          <w:szCs w:val="24"/>
          <w:rtl w:val="0"/>
        </w:rPr>
        <w:t xml:space="preserve">) and H</w:t>
      </w:r>
      <w:r w:rsidDel="00000000" w:rsidR="00000000" w:rsidRPr="00000000">
        <w:rPr>
          <w:rFonts w:ascii="Times New Roman" w:cs="Times New Roman" w:eastAsia="Times New Roman" w:hAnsi="Times New Roman"/>
          <w:b w:val="1"/>
          <w:sz w:val="24"/>
          <w:szCs w:val="24"/>
          <w:vertAlign w:val="subscript"/>
          <w:rtl w:val="0"/>
        </w:rPr>
        <w:t xml:space="preserve">2 </w:t>
      </w:r>
      <w:r w:rsidDel="00000000" w:rsidR="00000000" w:rsidRPr="00000000">
        <w:rPr>
          <w:rFonts w:ascii="Times New Roman" w:cs="Times New Roman" w:eastAsia="Times New Roman" w:hAnsi="Times New Roman"/>
          <w:b w:val="1"/>
          <w:sz w:val="24"/>
          <w:szCs w:val="24"/>
          <w:rtl w:val="0"/>
        </w:rPr>
        <w:t xml:space="preserve">transfer coefficient (k</w:t>
      </w:r>
      <w:r w:rsidDel="00000000" w:rsidR="00000000" w:rsidRPr="00000000">
        <w:rPr>
          <w:rFonts w:ascii="Times New Roman" w:cs="Times New Roman" w:eastAsia="Times New Roman" w:hAnsi="Times New Roman"/>
          <w:b w:val="1"/>
          <w:sz w:val="24"/>
          <w:szCs w:val="24"/>
          <w:vertAlign w:val="subscript"/>
          <w:rtl w:val="0"/>
        </w:rPr>
        <w:t xml:space="preserve">L</w:t>
      </w:r>
      <w:r w:rsidDel="00000000" w:rsidR="00000000" w:rsidRPr="00000000">
        <w:rPr>
          <w:rFonts w:ascii="Times New Roman" w:cs="Times New Roman" w:eastAsia="Times New Roman" w:hAnsi="Times New Roman"/>
          <w:b w:val="1"/>
          <w:sz w:val="24"/>
          <w:szCs w:val="24"/>
          <w:rtl w:val="0"/>
        </w:rPr>
        <w:t xml:space="preserve">a) under steady state conditions at period IV. </w:t>
      </w:r>
      <w:r w:rsidDel="00000000" w:rsidR="00000000" w:rsidRPr="00000000">
        <w:rPr>
          <w:rFonts w:ascii="Times New Roman" w:cs="Times New Roman" w:eastAsia="Times New Roman" w:hAnsi="Times New Roman"/>
          <w:sz w:val="24"/>
          <w:szCs w:val="24"/>
          <w:rtl w:val="0"/>
        </w:rPr>
        <w:t xml:space="preserve">Descriptive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biochemical data of the analyzed phase were collected in a previous work and are reported here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bl>
      <w:tblPr>
        <w:tblStyle w:val="Table1"/>
        <w:tblW w:w="9977.0" w:type="dxa"/>
        <w:jc w:val="left"/>
        <w:tblInd w:w="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84"/>
        <w:gridCol w:w="1260"/>
        <w:gridCol w:w="1364"/>
        <w:gridCol w:w="1260"/>
        <w:gridCol w:w="1346"/>
        <w:gridCol w:w="2072"/>
        <w:gridCol w:w="1691"/>
        <w:tblGridChange w:id="0">
          <w:tblGrid>
            <w:gridCol w:w="984"/>
            <w:gridCol w:w="1260"/>
            <w:gridCol w:w="1364"/>
            <w:gridCol w:w="1260"/>
            <w:gridCol w:w="1346"/>
            <w:gridCol w:w="2072"/>
            <w:gridCol w:w="169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Reactor</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pH</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TVFA </w:t>
            </w:r>
          </w:p>
          <w:p w:rsidR="00000000" w:rsidDel="00000000" w:rsidP="00000000" w:rsidRDefault="00000000" w:rsidRPr="00000000" w14:paraId="0000002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Acetate </w:t>
            </w:r>
          </w:p>
          <w:p w:rsidR="00000000" w:rsidDel="00000000" w:rsidP="00000000" w:rsidRDefault="00000000" w:rsidRPr="00000000" w14:paraId="0000002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9">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Propionate </w:t>
            </w:r>
          </w:p>
          <w:p w:rsidR="00000000" w:rsidDel="00000000" w:rsidP="00000000" w:rsidRDefault="00000000" w:rsidRPr="00000000" w14:paraId="0000002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B">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w:t>
            </w:r>
            <w:r w:rsidDel="00000000" w:rsidR="00000000" w:rsidRPr="00000000">
              <w:rPr>
                <w:rFonts w:ascii="Times New Roman" w:cs="Times New Roman" w:eastAsia="Times New Roman" w:hAnsi="Times New Roman"/>
                <w:sz w:val="16"/>
                <w:szCs w:val="16"/>
                <w:vertAlign w:val="subscript"/>
                <w:rtl w:val="0"/>
              </w:rPr>
              <w:t xml:space="preserve">2l</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2C">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D">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w:t>
            </w:r>
            <w:r w:rsidDel="00000000" w:rsidR="00000000" w:rsidRPr="00000000">
              <w:rPr>
                <w:rFonts w:ascii="Times New Roman" w:cs="Times New Roman" w:eastAsia="Times New Roman" w:hAnsi="Times New Roman"/>
                <w:sz w:val="16"/>
                <w:szCs w:val="16"/>
                <w:vertAlign w:val="subscript"/>
                <w:rtl w:val="0"/>
              </w:rPr>
              <w:t xml:space="preserve">L</w:t>
            </w:r>
            <w:r w:rsidDel="00000000" w:rsidR="00000000" w:rsidRPr="00000000">
              <w:rPr>
                <w:rFonts w:ascii="Times New Roman" w:cs="Times New Roman" w:eastAsia="Times New Roman" w:hAnsi="Times New Roman"/>
                <w:sz w:val="16"/>
                <w:szCs w:val="16"/>
                <w:rtl w:val="0"/>
              </w:rPr>
              <w:t xml:space="preserve">a </w:t>
            </w:r>
          </w:p>
          <w:p w:rsidR="00000000" w:rsidDel="00000000" w:rsidP="00000000" w:rsidRDefault="00000000" w:rsidRPr="00000000" w14:paraId="0000002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[day</w:t>
            </w:r>
            <w:r w:rsidDel="00000000" w:rsidR="00000000" w:rsidRPr="00000000">
              <w:rPr>
                <w:rFonts w:ascii="Gungsuh" w:cs="Gungsuh" w:eastAsia="Gungsuh" w:hAnsi="Gungsuh"/>
                <w:sz w:val="16"/>
                <w:szCs w:val="16"/>
                <w:vertAlign w:val="superscript"/>
                <w:rtl w:val="0"/>
              </w:rPr>
              <w:t xml:space="preserve">−1</w:t>
            </w:r>
            <w:r w:rsidDel="00000000" w:rsidR="00000000" w:rsidRPr="00000000">
              <w:rPr>
                <w:rFonts w:ascii="Times New Roman" w:cs="Times New Roman" w:eastAsia="Times New Roman" w:hAnsi="Times New Roman"/>
                <w:sz w:val="16"/>
                <w:szCs w:val="16"/>
                <w:rtl w:val="0"/>
              </w:rPr>
              <w:t xml:space="preserv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2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R1</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8.11 ± 0.15</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0.17 ± 0.04</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0.08 ± 0.02</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0.06 ± 0.02</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(0.52 ± 0.10)*10</w:t>
            </w:r>
            <w:r w:rsidDel="00000000" w:rsidR="00000000" w:rsidRPr="00000000">
              <w:rPr>
                <w:rFonts w:ascii="Gungsuh" w:cs="Gungsuh" w:eastAsia="Gungsuh" w:hAnsi="Gungsuh"/>
                <w:sz w:val="16"/>
                <w:szCs w:val="16"/>
                <w:vertAlign w:val="superscript"/>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9.32*10</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R2</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8.03 ± 0.12</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0.11 ± 0.07</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9">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0.07 ± 0.05</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0.02 ± 0.03</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B">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(0.23 ± 0.06)*10</w:t>
            </w:r>
            <w:r w:rsidDel="00000000" w:rsidR="00000000" w:rsidRPr="00000000">
              <w:rPr>
                <w:rFonts w:ascii="Gungsuh" w:cs="Gungsuh" w:eastAsia="Gungsuh" w:hAnsi="Gungsuh"/>
                <w:sz w:val="16"/>
                <w:szCs w:val="16"/>
                <w:vertAlign w:val="superscript"/>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C">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15.21*10</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D">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R3</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8.13 ± 0.17</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3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0.31 ± 0.04</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0.22 ± 0.05</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0.05 ± 0.01</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(0.29 ± 0.03)*10</w:t>
            </w:r>
            <w:r w:rsidDel="00000000" w:rsidR="00000000" w:rsidRPr="00000000">
              <w:rPr>
                <w:rFonts w:ascii="Gungsuh" w:cs="Gungsuh" w:eastAsia="Gungsuh" w:hAnsi="Gungsuh"/>
                <w:sz w:val="16"/>
                <w:szCs w:val="16"/>
                <w:vertAlign w:val="superscript"/>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7.50*10</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R4</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8.09 ± 0.14</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0.18 ± 0.07</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0.13 ± 0.05</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0.03 ± 0.01</w:t>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9">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(0.22 ± 0.01)*10</w:t>
            </w:r>
            <w:r w:rsidDel="00000000" w:rsidR="00000000" w:rsidRPr="00000000">
              <w:rPr>
                <w:rFonts w:ascii="Gungsuh" w:cs="Gungsuh" w:eastAsia="Gungsuh" w:hAnsi="Gungsuh"/>
                <w:sz w:val="16"/>
                <w:szCs w:val="16"/>
                <w:vertAlign w:val="superscript"/>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left w:w="70.0" w:type="dxa"/>
            </w:tcMar>
            <w:vAlign w:val="center"/>
          </w:tcPr>
          <w:p w:rsidR="00000000" w:rsidDel="00000000" w:rsidP="00000000" w:rsidRDefault="00000000" w:rsidRPr="00000000" w14:paraId="0000004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7.47*10</w:t>
            </w:r>
            <w:r w:rsidDel="00000000" w:rsidR="00000000" w:rsidRPr="00000000">
              <w:rPr>
                <w:rFonts w:ascii="Times New Roman" w:cs="Times New Roman" w:eastAsia="Times New Roman" w:hAnsi="Times New Roman"/>
                <w:sz w:val="16"/>
                <w:szCs w:val="16"/>
                <w:vertAlign w:val="superscript"/>
                <w:rtl w:val="0"/>
              </w:rPr>
              <w:t xml:space="preserve">3</w:t>
            </w:r>
            <w:r w:rsidDel="00000000" w:rsidR="00000000" w:rsidRPr="00000000">
              <w:rPr>
                <w:rtl w:val="0"/>
              </w:rPr>
            </w:r>
          </w:p>
        </w:tc>
      </w:tr>
    </w:tbl>
    <w:p w:rsidR="00000000" w:rsidDel="00000000" w:rsidP="00000000" w:rsidRDefault="00000000" w:rsidRPr="00000000" w14:paraId="0000004B">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ageBreakBefore w:val="0"/>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pageBreakBefore w:val="0"/>
        <w:widowControl w:val="0"/>
        <w:jc w:val="both"/>
        <w:rPr>
          <w:rFonts w:ascii="Times New Roman" w:cs="Times New Roman" w:eastAsia="Times New Roman" w:hAnsi="Times New Roman"/>
          <w:sz w:val="24"/>
          <w:szCs w:val="24"/>
        </w:rPr>
      </w:pPr>
      <w:r w:rsidDel="00000000" w:rsidR="00000000" w:rsidRPr="00000000">
        <w:rPr>
          <w:rtl w:val="0"/>
        </w:rPr>
      </w:r>
    </w:p>
    <w:bookmarkStart w:colFirst="0" w:colLast="0" w:name="kix.qkhy64fw04ya" w:id="4"/>
    <w:bookmarkEnd w:id="4"/>
    <w:p w:rsidR="00000000" w:rsidDel="00000000" w:rsidP="00000000" w:rsidRDefault="00000000" w:rsidRPr="00000000" w14:paraId="00000058">
      <w:pPr>
        <w:pageBreakBefore w:val="0"/>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S2. Reactors' performances under steady state conditions at period 6.</w:t>
      </w:r>
      <w:r w:rsidDel="00000000" w:rsidR="00000000" w:rsidRPr="00000000">
        <w:rPr>
          <w:rFonts w:ascii="Times New Roman" w:cs="Times New Roman" w:eastAsia="Times New Roman" w:hAnsi="Times New Roman"/>
          <w:sz w:val="24"/>
          <w:szCs w:val="24"/>
          <w:rtl w:val="0"/>
        </w:rPr>
        <w:t xml:space="preserve"> Q</w:t>
      </w:r>
      <w:r w:rsidDel="00000000" w:rsidR="00000000" w:rsidRPr="00000000">
        <w:rPr>
          <w:rFonts w:ascii="Times New Roman" w:cs="Times New Roman" w:eastAsia="Times New Roman" w:hAnsi="Times New Roman"/>
          <w:sz w:val="24"/>
          <w:szCs w:val="24"/>
          <w:vertAlign w:val="subscript"/>
          <w:rtl w:val="0"/>
        </w:rPr>
        <w:t xml:space="preserve">OUT</w:t>
      </w:r>
      <w:r w:rsidDel="00000000" w:rsidR="00000000" w:rsidRPr="00000000">
        <w:rPr>
          <w:rFonts w:ascii="Times New Roman" w:cs="Times New Roman" w:eastAsia="Times New Roman" w:hAnsi="Times New Roman"/>
          <w:sz w:val="24"/>
          <w:szCs w:val="24"/>
          <w:rtl w:val="0"/>
        </w:rPr>
        <w:t xml:space="preserve"> represents the total gas output rate [L/L</w:t>
      </w:r>
      <w:r w:rsidDel="00000000" w:rsidR="00000000" w:rsidRPr="00000000">
        <w:rPr>
          <w:rFonts w:ascii="Times New Roman" w:cs="Times New Roman" w:eastAsia="Times New Roman" w:hAnsi="Times New Roman"/>
          <w:sz w:val="24"/>
          <w:szCs w:val="24"/>
          <w:vertAlign w:val="subscript"/>
          <w:rtl w:val="0"/>
        </w:rPr>
        <w:t xml:space="preserve">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4"/>
          <w:szCs w:val="24"/>
          <w:rtl w:val="0"/>
        </w:rPr>
        <w:t xml:space="preserve">and Q</w:t>
      </w:r>
      <w:r w:rsidDel="00000000" w:rsidR="00000000" w:rsidRPr="00000000">
        <w:rPr>
          <w:rFonts w:ascii="Times New Roman" w:cs="Times New Roman" w:eastAsia="Times New Roman" w:hAnsi="Times New Roman"/>
          <w:sz w:val="24"/>
          <w:szCs w:val="24"/>
          <w:vertAlign w:val="subscript"/>
          <w:rtl w:val="0"/>
        </w:rPr>
        <w:t xml:space="preserve">OUT,T</w:t>
      </w:r>
      <w:r w:rsidDel="00000000" w:rsidR="00000000" w:rsidRPr="00000000">
        <w:rPr>
          <w:rFonts w:ascii="Times New Roman" w:cs="Times New Roman" w:eastAsia="Times New Roman" w:hAnsi="Times New Roman"/>
          <w:sz w:val="24"/>
          <w:szCs w:val="24"/>
          <w:rtl w:val="0"/>
        </w:rPr>
        <w:t xml:space="preserve"> the total theoretical gas output rate [L/L</w:t>
      </w:r>
      <w:r w:rsidDel="00000000" w:rsidR="00000000" w:rsidRPr="00000000">
        <w:rPr>
          <w:rFonts w:ascii="Times New Roman" w:cs="Times New Roman" w:eastAsia="Times New Roman" w:hAnsi="Times New Roman"/>
          <w:sz w:val="24"/>
          <w:szCs w:val="24"/>
          <w:vertAlign w:val="subscript"/>
          <w:rtl w:val="0"/>
        </w:rPr>
        <w:t xml:space="preserve">R</w:t>
      </w:r>
      <w:r w:rsidDel="00000000" w:rsidR="00000000" w:rsidRPr="00000000">
        <w:rPr>
          <w:rFonts w:ascii="Times New Roman" w:cs="Times New Roman" w:eastAsia="Times New Roman" w:hAnsi="Times New Roman"/>
          <w:sz w:val="24"/>
          <w:szCs w:val="24"/>
          <w:rtl w:val="0"/>
        </w:rPr>
        <w:t xml:space="preserve">.d]. As described by Bassani et al. P</w:t>
      </w:r>
      <w:r w:rsidDel="00000000" w:rsidR="00000000" w:rsidRPr="00000000">
        <w:rPr>
          <w:rFonts w:ascii="Times New Roman" w:cs="Times New Roman" w:eastAsia="Times New Roman" w:hAnsi="Times New Roman"/>
          <w:sz w:val="24"/>
          <w:szCs w:val="24"/>
          <w:vertAlign w:val="subscript"/>
          <w:rtl w:val="0"/>
        </w:rPr>
        <w:t xml:space="preserve">CH4</w:t>
      </w:r>
      <w:r w:rsidDel="00000000" w:rsidR="00000000" w:rsidRPr="00000000">
        <w:rPr>
          <w:rFonts w:ascii="Times New Roman" w:cs="Times New Roman" w:eastAsia="Times New Roman" w:hAnsi="Times New Roman"/>
          <w:sz w:val="24"/>
          <w:szCs w:val="24"/>
          <w:rtl w:val="0"/>
        </w:rPr>
        <w:t xml:space="preserve"> indicates the 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production rate, </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sz w:val="24"/>
          <w:szCs w:val="24"/>
          <w:vertAlign w:val="subscript"/>
          <w:rtl w:val="0"/>
        </w:rPr>
        <w:t xml:space="preserve">CH4 </w:t>
      </w:r>
      <w:r w:rsidDel="00000000" w:rsidR="00000000" w:rsidRPr="00000000">
        <w:rPr>
          <w:rFonts w:ascii="Times New Roman" w:cs="Times New Roman" w:eastAsia="Times New Roman" w:hAnsi="Times New Roman"/>
          <w:sz w:val="24"/>
          <w:szCs w:val="24"/>
          <w:rtl w:val="0"/>
        </w:rPr>
        <w:t xml:space="preserve"> the 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yield,  n</w:t>
      </w:r>
      <w:r w:rsidDel="00000000" w:rsidR="00000000" w:rsidRPr="00000000">
        <w:rPr>
          <w:rFonts w:ascii="Times New Roman" w:cs="Times New Roman" w:eastAsia="Times New Roman" w:hAnsi="Times New Roman"/>
          <w:sz w:val="24"/>
          <w:szCs w:val="24"/>
          <w:vertAlign w:val="subscript"/>
          <w:rtl w:val="0"/>
        </w:rPr>
        <w:t xml:space="preserve">H2</w:t>
      </w:r>
      <w:r w:rsidDel="00000000" w:rsidR="00000000" w:rsidRPr="00000000">
        <w:rPr>
          <w:rFonts w:ascii="Times New Roman" w:cs="Times New Roman" w:eastAsia="Times New Roman" w:hAnsi="Times New Roman"/>
          <w:sz w:val="24"/>
          <w:szCs w:val="24"/>
          <w:rtl w:val="0"/>
        </w:rPr>
        <w:t xml:space="preserve"> and n</w:t>
      </w:r>
      <w:r w:rsidDel="00000000" w:rsidR="00000000" w:rsidRPr="00000000">
        <w:rPr>
          <w:rFonts w:ascii="Times New Roman" w:cs="Times New Roman" w:eastAsia="Times New Roman" w:hAnsi="Times New Roman"/>
          <w:sz w:val="24"/>
          <w:szCs w:val="24"/>
          <w:vertAlign w:val="subscript"/>
          <w:rtl w:val="0"/>
        </w:rPr>
        <w:t xml:space="preserve">CO2</w:t>
      </w:r>
      <w:r w:rsidDel="00000000" w:rsidR="00000000" w:rsidRPr="00000000">
        <w:rPr>
          <w:rFonts w:ascii="Times New Roman" w:cs="Times New Roman" w:eastAsia="Times New Roman" w:hAnsi="Times New Roman"/>
          <w:sz w:val="24"/>
          <w:szCs w:val="24"/>
          <w:rtl w:val="0"/>
        </w:rPr>
        <w:t xml:space="preserve">  the hydrogen and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conversion efficiency, respectively </w:t>
      </w:r>
      <w:r w:rsidDel="00000000" w:rsidR="00000000" w:rsidRPr="00000000">
        <w:rPr>
          <w:rFonts w:ascii="Times New Roman" w:cs="Times New Roman" w:eastAsia="Times New Roman" w:hAnsi="Times New Roman"/>
          <w:sz w:val="24"/>
          <w:szCs w:val="24"/>
          <w:vertAlign w:val="baseline"/>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bl>
      <w:tblPr>
        <w:tblStyle w:val="Table2"/>
        <w:tblW w:w="9998.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
        <w:gridCol w:w="765"/>
        <w:gridCol w:w="705"/>
        <w:gridCol w:w="855"/>
        <w:gridCol w:w="870"/>
        <w:gridCol w:w="855"/>
        <w:gridCol w:w="795"/>
        <w:gridCol w:w="750"/>
        <w:gridCol w:w="735"/>
        <w:gridCol w:w="722"/>
        <w:gridCol w:w="840"/>
        <w:gridCol w:w="768"/>
        <w:gridCol w:w="828"/>
        <w:tblGridChange w:id="0">
          <w:tblGrid>
            <w:gridCol w:w="510"/>
            <w:gridCol w:w="765"/>
            <w:gridCol w:w="705"/>
            <w:gridCol w:w="855"/>
            <w:gridCol w:w="870"/>
            <w:gridCol w:w="855"/>
            <w:gridCol w:w="795"/>
            <w:gridCol w:w="750"/>
            <w:gridCol w:w="735"/>
            <w:gridCol w:w="722"/>
            <w:gridCol w:w="840"/>
            <w:gridCol w:w="768"/>
            <w:gridCol w:w="828"/>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59">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GRT </w:t>
            </w:r>
          </w:p>
          <w:p w:rsidR="00000000" w:rsidDel="00000000" w:rsidP="00000000" w:rsidRDefault="00000000" w:rsidRPr="00000000" w14:paraId="0000005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5B">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Q</w:t>
            </w:r>
            <w:r w:rsidDel="00000000" w:rsidR="00000000" w:rsidRPr="00000000">
              <w:rPr>
                <w:rFonts w:ascii="Times New Roman" w:cs="Times New Roman" w:eastAsia="Times New Roman" w:hAnsi="Times New Roman"/>
                <w:sz w:val="16"/>
                <w:szCs w:val="16"/>
                <w:vertAlign w:val="subscript"/>
                <w:rtl w:val="0"/>
              </w:rPr>
              <w:t xml:space="preserve">RC</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5C">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[L/L</w:t>
            </w:r>
            <w:r w:rsidDel="00000000" w:rsidR="00000000" w:rsidRPr="00000000">
              <w:rPr>
                <w:rFonts w:ascii="Times New Roman" w:cs="Times New Roman" w:eastAsia="Times New Roman" w:hAnsi="Times New Roman"/>
                <w:sz w:val="16"/>
                <w:szCs w:val="16"/>
                <w:vertAlign w:val="subscript"/>
                <w:rtl w:val="0"/>
              </w:rPr>
              <w:t xml:space="preserve">R</w:t>
            </w:r>
            <w:r w:rsidDel="00000000" w:rsidR="00000000" w:rsidRPr="00000000">
              <w:rPr>
                <w:rFonts w:ascii="Times New Roman" w:cs="Times New Roman" w:eastAsia="Times New Roman" w:hAnsi="Times New Roman"/>
                <w:sz w:val="16"/>
                <w:szCs w:val="16"/>
                <w:rtl w:val="0"/>
              </w:rPr>
              <w:t xml:space="preserve">.h]</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5D">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Reactor</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5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Q</w:t>
            </w:r>
            <w:r w:rsidDel="00000000" w:rsidR="00000000" w:rsidRPr="00000000">
              <w:rPr>
                <w:rFonts w:ascii="Times New Roman" w:cs="Times New Roman" w:eastAsia="Times New Roman" w:hAnsi="Times New Roman"/>
                <w:sz w:val="16"/>
                <w:szCs w:val="16"/>
                <w:vertAlign w:val="subscript"/>
                <w:rtl w:val="0"/>
              </w:rPr>
              <w:t xml:space="preserve">IN</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5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[L/L</w:t>
            </w:r>
            <w:r w:rsidDel="00000000" w:rsidR="00000000" w:rsidRPr="00000000">
              <w:rPr>
                <w:rFonts w:ascii="Times New Roman" w:cs="Times New Roman" w:eastAsia="Times New Roman" w:hAnsi="Times New Roman"/>
                <w:sz w:val="16"/>
                <w:szCs w:val="16"/>
                <w:vertAlign w:val="subscript"/>
                <w:rtl w:val="0"/>
              </w:rPr>
              <w:t xml:space="preserve">R</w:t>
            </w:r>
            <w:r w:rsidDel="00000000" w:rsidR="00000000" w:rsidRPr="00000000">
              <w:rPr>
                <w:rFonts w:ascii="Times New Roman" w:cs="Times New Roman" w:eastAsia="Times New Roman" w:hAnsi="Times New Roman"/>
                <w:sz w:val="16"/>
                <w:szCs w:val="16"/>
                <w:rtl w:val="0"/>
              </w:rPr>
              <w:t xml:space="preserve">.d]</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Q</w:t>
            </w:r>
            <w:r w:rsidDel="00000000" w:rsidR="00000000" w:rsidRPr="00000000">
              <w:rPr>
                <w:rFonts w:ascii="Times New Roman" w:cs="Times New Roman" w:eastAsia="Times New Roman" w:hAnsi="Times New Roman"/>
                <w:sz w:val="16"/>
                <w:szCs w:val="16"/>
                <w:vertAlign w:val="subscript"/>
                <w:rtl w:val="0"/>
              </w:rPr>
              <w:t xml:space="preserve">OUT,T </w:t>
            </w:r>
            <w:r w:rsidDel="00000000" w:rsidR="00000000" w:rsidRPr="00000000">
              <w:rPr>
                <w:rFonts w:ascii="Times New Roman" w:cs="Times New Roman" w:eastAsia="Times New Roman" w:hAnsi="Times New Roman"/>
                <w:sz w:val="16"/>
                <w:szCs w:val="16"/>
                <w:rtl w:val="0"/>
              </w:rPr>
              <w:t xml:space="preserve">[L/L</w:t>
            </w:r>
            <w:r w:rsidDel="00000000" w:rsidR="00000000" w:rsidRPr="00000000">
              <w:rPr>
                <w:rFonts w:ascii="Times New Roman" w:cs="Times New Roman" w:eastAsia="Times New Roman" w:hAnsi="Times New Roman"/>
                <w:sz w:val="16"/>
                <w:szCs w:val="16"/>
                <w:vertAlign w:val="subscript"/>
                <w:rtl w:val="0"/>
              </w:rPr>
              <w:t xml:space="preserve">R</w:t>
            </w:r>
            <w:r w:rsidDel="00000000" w:rsidR="00000000" w:rsidRPr="00000000">
              <w:rPr>
                <w:rFonts w:ascii="Times New Roman" w:cs="Times New Roman" w:eastAsia="Times New Roman" w:hAnsi="Times New Roman"/>
                <w:sz w:val="16"/>
                <w:szCs w:val="16"/>
                <w:rtl w:val="0"/>
              </w:rPr>
              <w:t xml:space="preserve"> .d]</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Q</w:t>
            </w:r>
            <w:r w:rsidDel="00000000" w:rsidR="00000000" w:rsidRPr="00000000">
              <w:rPr>
                <w:rFonts w:ascii="Times New Roman" w:cs="Times New Roman" w:eastAsia="Times New Roman" w:hAnsi="Times New Roman"/>
                <w:sz w:val="16"/>
                <w:szCs w:val="16"/>
                <w:vertAlign w:val="subscript"/>
                <w:rtl w:val="0"/>
              </w:rPr>
              <w:t xml:space="preserve">OUT</w:t>
            </w:r>
            <w:r w:rsidDel="00000000" w:rsidR="00000000" w:rsidRPr="00000000">
              <w:rPr>
                <w:rFonts w:ascii="Times New Roman" w:cs="Times New Roman" w:eastAsia="Times New Roman" w:hAnsi="Times New Roman"/>
                <w:sz w:val="16"/>
                <w:szCs w:val="16"/>
                <w:rtl w:val="0"/>
              </w:rPr>
              <w:t xml:space="preserve"> [L/L</w:t>
            </w:r>
            <w:r w:rsidDel="00000000" w:rsidR="00000000" w:rsidRPr="00000000">
              <w:rPr>
                <w:rFonts w:ascii="Times New Roman" w:cs="Times New Roman" w:eastAsia="Times New Roman" w:hAnsi="Times New Roman"/>
                <w:sz w:val="16"/>
                <w:szCs w:val="16"/>
                <w:vertAlign w:val="subscript"/>
                <w:rtl w:val="0"/>
              </w:rPr>
              <w:t xml:space="preserve">R</w:t>
            </w:r>
            <w:r w:rsidDel="00000000" w:rsidR="00000000" w:rsidRPr="00000000">
              <w:rPr>
                <w:rFonts w:ascii="Times New Roman" w:cs="Times New Roman" w:eastAsia="Times New Roman" w:hAnsi="Times New Roman"/>
                <w:sz w:val="16"/>
                <w:szCs w:val="16"/>
                <w:rtl w:val="0"/>
              </w:rPr>
              <w:t xml:space="preserve">.d]</w:t>
            </w:r>
          </w:p>
        </w:tc>
        <w:tc>
          <w:tcPr>
            <w:gridSpan w:val="3"/>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Output gas composition</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w:t>
            </w:r>
            <w:r w:rsidDel="00000000" w:rsidR="00000000" w:rsidRPr="00000000">
              <w:rPr>
                <w:rFonts w:ascii="Times New Roman" w:cs="Times New Roman" w:eastAsia="Times New Roman" w:hAnsi="Times New Roman"/>
                <w:sz w:val="16"/>
                <w:szCs w:val="16"/>
                <w:vertAlign w:val="subscript"/>
                <w:rtl w:val="0"/>
              </w:rPr>
              <w:t xml:space="preserve">CH4 </w:t>
            </w:r>
            <w:r w:rsidDel="00000000" w:rsidR="00000000" w:rsidRPr="00000000">
              <w:rPr>
                <w:rFonts w:ascii="Times New Roman" w:cs="Times New Roman" w:eastAsia="Times New Roman" w:hAnsi="Times New Roman"/>
                <w:sz w:val="16"/>
                <w:szCs w:val="16"/>
                <w:rtl w:val="0"/>
              </w:rPr>
              <w:t xml:space="preserve">[L</w:t>
            </w:r>
            <w:r w:rsidDel="00000000" w:rsidR="00000000" w:rsidRPr="00000000">
              <w:rPr>
                <w:rFonts w:ascii="Times New Roman" w:cs="Times New Roman" w:eastAsia="Times New Roman" w:hAnsi="Times New Roman"/>
                <w:sz w:val="16"/>
                <w:szCs w:val="16"/>
                <w:vertAlign w:val="subscript"/>
                <w:rtl w:val="0"/>
              </w:rPr>
              <w:t xml:space="preserve">CH4</w:t>
            </w:r>
            <w:r w:rsidDel="00000000" w:rsidR="00000000" w:rsidRPr="00000000">
              <w:rPr>
                <w:rFonts w:ascii="Times New Roman" w:cs="Times New Roman" w:eastAsia="Times New Roman" w:hAnsi="Times New Roman"/>
                <w:sz w:val="16"/>
                <w:szCs w:val="16"/>
                <w:rtl w:val="0"/>
              </w:rPr>
              <w:t xml:space="preserve"> /L</w:t>
            </w:r>
            <w:r w:rsidDel="00000000" w:rsidR="00000000" w:rsidRPr="00000000">
              <w:rPr>
                <w:rFonts w:ascii="Times New Roman" w:cs="Times New Roman" w:eastAsia="Times New Roman" w:hAnsi="Times New Roman"/>
                <w:sz w:val="16"/>
                <w:szCs w:val="16"/>
                <w:vertAlign w:val="subscript"/>
                <w:rtl w:val="0"/>
              </w:rPr>
              <w:t xml:space="preserve">R</w:t>
            </w:r>
            <w:r w:rsidDel="00000000" w:rsidR="00000000" w:rsidRPr="00000000">
              <w:rPr>
                <w:rFonts w:ascii="Times New Roman" w:cs="Times New Roman" w:eastAsia="Times New Roman" w:hAnsi="Times New Roman"/>
                <w:sz w:val="16"/>
                <w:szCs w:val="16"/>
                <w:rtl w:val="0"/>
              </w:rPr>
              <w:t xml:space="preserve">d]</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Y </w:t>
            </w:r>
            <w:r w:rsidDel="00000000" w:rsidR="00000000" w:rsidRPr="00000000">
              <w:rPr>
                <w:rFonts w:ascii="Times New Roman" w:cs="Times New Roman" w:eastAsia="Times New Roman" w:hAnsi="Times New Roman"/>
                <w:sz w:val="16"/>
                <w:szCs w:val="16"/>
                <w:vertAlign w:val="subscript"/>
                <w:rtl w:val="0"/>
              </w:rPr>
              <w:t xml:space="preserve">CH4</w:t>
            </w:r>
            <w:r w:rsidDel="00000000" w:rsidR="00000000" w:rsidRPr="00000000">
              <w:rPr>
                <w:rFonts w:ascii="Times New Roman" w:cs="Times New Roman" w:eastAsia="Times New Roman" w:hAnsi="Times New Roman"/>
                <w:sz w:val="16"/>
                <w:szCs w:val="16"/>
                <w:rtl w:val="0"/>
              </w:rPr>
              <w:t xml:space="preserve"> [L</w:t>
            </w:r>
            <w:r w:rsidDel="00000000" w:rsidR="00000000" w:rsidRPr="00000000">
              <w:rPr>
                <w:rFonts w:ascii="Times New Roman" w:cs="Times New Roman" w:eastAsia="Times New Roman" w:hAnsi="Times New Roman"/>
                <w:sz w:val="16"/>
                <w:szCs w:val="16"/>
                <w:vertAlign w:val="subscript"/>
                <w:rtl w:val="0"/>
              </w:rPr>
              <w:t xml:space="preserve">CH4</w:t>
            </w:r>
            <w:r w:rsidDel="00000000" w:rsidR="00000000" w:rsidRPr="00000000">
              <w:rPr>
                <w:rFonts w:ascii="Times New Roman" w:cs="Times New Roman" w:eastAsia="Times New Roman" w:hAnsi="Times New Roman"/>
                <w:sz w:val="16"/>
                <w:szCs w:val="16"/>
                <w:rtl w:val="0"/>
              </w:rPr>
              <w:t xml:space="preserve"> /L</w:t>
            </w:r>
            <w:r w:rsidDel="00000000" w:rsidR="00000000" w:rsidRPr="00000000">
              <w:rPr>
                <w:rFonts w:ascii="Times New Roman" w:cs="Times New Roman" w:eastAsia="Times New Roman" w:hAnsi="Times New Roman"/>
                <w:sz w:val="16"/>
                <w:szCs w:val="16"/>
                <w:vertAlign w:val="subscript"/>
                <w:rtl w:val="0"/>
              </w:rPr>
              <w:t xml:space="preserve">H2</w:t>
            </w:r>
            <w:r w:rsidDel="00000000" w:rsidR="00000000" w:rsidRPr="00000000">
              <w:rPr>
                <w:rFonts w:ascii="Times New Roman" w:cs="Times New Roman" w:eastAsia="Times New Roman" w:hAnsi="Times New Roman"/>
                <w:sz w:val="16"/>
                <w:szCs w:val="16"/>
                <w:rtl w:val="0"/>
              </w:rPr>
              <w:t xml:space="preserve"> ]</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 H </w:t>
            </w:r>
            <w:r w:rsidDel="00000000" w:rsidR="00000000" w:rsidRPr="00000000">
              <w:rPr>
                <w:rFonts w:ascii="Times New Roman" w:cs="Times New Roman" w:eastAsia="Times New Roman" w:hAnsi="Times New Roman"/>
                <w:sz w:val="16"/>
                <w:szCs w:val="16"/>
                <w:vertAlign w:val="subscript"/>
                <w:rtl w:val="0"/>
              </w:rPr>
              <w:t xml:space="preserve">2</w:t>
            </w:r>
            <w:r w:rsidDel="00000000" w:rsidR="00000000" w:rsidRPr="00000000">
              <w:rPr>
                <w:rFonts w:ascii="Times New Roman" w:cs="Times New Roman" w:eastAsia="Times New Roman" w:hAnsi="Times New Roman"/>
                <w:sz w:val="16"/>
                <w:szCs w:val="16"/>
                <w:rtl w:val="0"/>
              </w:rPr>
              <w:t xml:space="preserve"> [%]</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 CO </w:t>
            </w:r>
            <w:r w:rsidDel="00000000" w:rsidR="00000000" w:rsidRPr="00000000">
              <w:rPr>
                <w:rFonts w:ascii="Times New Roman" w:cs="Times New Roman" w:eastAsia="Times New Roman" w:hAnsi="Times New Roman"/>
                <w:sz w:val="16"/>
                <w:szCs w:val="16"/>
                <w:vertAlign w:val="subscript"/>
                <w:rtl w:val="0"/>
              </w:rPr>
              <w:t xml:space="preserve">2 </w:t>
            </w:r>
            <w:r w:rsidDel="00000000" w:rsidR="00000000" w:rsidRPr="00000000">
              <w:rPr>
                <w:rFonts w:ascii="Times New Roman" w:cs="Times New Roman" w:eastAsia="Times New Roman" w:hAnsi="Times New Roman"/>
                <w:sz w:val="16"/>
                <w:szCs w:val="16"/>
                <w:rtl w:val="0"/>
              </w:rPr>
              <w:t xml:space="preserve">[%]</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9">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A">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B">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C">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D">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6E">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ageBreakBefore w:val="0"/>
              <w:widowControl w:val="0"/>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w:t>
            </w:r>
            <w:r w:rsidDel="00000000" w:rsidR="00000000" w:rsidRPr="00000000">
              <w:rPr>
                <w:rFonts w:ascii="Times New Roman" w:cs="Times New Roman" w:eastAsia="Times New Roman" w:hAnsi="Times New Roman"/>
                <w:sz w:val="16"/>
                <w:szCs w:val="16"/>
                <w:vertAlign w:val="subscript"/>
                <w:rtl w:val="0"/>
              </w:rPr>
              <w:t xml:space="preserve">4</w:t>
            </w:r>
            <w:r w:rsidDel="00000000" w:rsidR="00000000" w:rsidRPr="00000000">
              <w:rPr>
                <w:rFonts w:ascii="Times New Roman" w:cs="Times New Roman" w:eastAsia="Times New Roman" w:hAnsi="Times New Roman"/>
                <w:sz w:val="16"/>
                <w:szCs w:val="16"/>
                <w:rtl w:val="0"/>
              </w:rPr>
              <w:t xml:space="preserve"> [%]</w:t>
            </w:r>
          </w:p>
        </w:tc>
        <w:tc>
          <w:tcPr>
            <w:tcBorders>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w:t>
            </w:r>
            <w:r w:rsidDel="00000000" w:rsidR="00000000" w:rsidRPr="00000000">
              <w:rPr>
                <w:rFonts w:ascii="Times New Roman" w:cs="Times New Roman" w:eastAsia="Times New Roman" w:hAnsi="Times New Roman"/>
                <w:sz w:val="16"/>
                <w:szCs w:val="16"/>
                <w:vertAlign w:val="subscript"/>
                <w:rtl w:val="0"/>
              </w:rPr>
              <w:t xml:space="preserve">2</w:t>
            </w:r>
            <w:r w:rsidDel="00000000" w:rsidR="00000000" w:rsidRPr="00000000">
              <w:rPr>
                <w:rFonts w:ascii="Times New Roman" w:cs="Times New Roman" w:eastAsia="Times New Roman" w:hAnsi="Times New Roman"/>
                <w:sz w:val="16"/>
                <w:szCs w:val="16"/>
                <w:rtl w:val="0"/>
              </w:rPr>
              <w:t xml:space="preserve"> [%]</w:t>
            </w:r>
          </w:p>
        </w:tc>
        <w:tc>
          <w:tcPr>
            <w:tcBorders>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w:t>
            </w:r>
            <w:r w:rsidDel="00000000" w:rsidR="00000000" w:rsidRPr="00000000">
              <w:rPr>
                <w:rFonts w:ascii="Times New Roman" w:cs="Times New Roman" w:eastAsia="Times New Roman" w:hAnsi="Times New Roman"/>
                <w:sz w:val="16"/>
                <w:szCs w:val="16"/>
                <w:vertAlign w:val="subscript"/>
                <w:rtl w:val="0"/>
              </w:rPr>
              <w:t xml:space="preserve">2</w:t>
            </w:r>
            <w:r w:rsidDel="00000000" w:rsidR="00000000" w:rsidRPr="00000000">
              <w:rPr>
                <w:rFonts w:ascii="Times New Roman" w:cs="Times New Roman" w:eastAsia="Times New Roman" w:hAnsi="Times New Roman"/>
                <w:sz w:val="16"/>
                <w:szCs w:val="16"/>
                <w:rtl w:val="0"/>
              </w:rPr>
              <w:t xml:space="preserve"> [%]</w:t>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7">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8">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9">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A">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pageBreakBefore w:val="0"/>
              <w:widowControl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w:t>
            </w:r>
          </w:p>
        </w:tc>
        <w:tc>
          <w:tcPr>
            <w:vMerge w:val="restart"/>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7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20.14</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5.93±0.03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2.37±0.01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2.37±0.12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92.7±1.9</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2.4±0.7</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4.9±1.5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0.79±0.11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0.22±0.03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9">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99.6±0.7</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97.7±1.7</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B">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C">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pageBreakBefore w:val="0"/>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8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5.86±0.02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2.34±0.01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2.32±0.16</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96.0±0.5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1.4±0.3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2.6±0.5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0.82±0.15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0.23±0.04</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7">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100.0±0.1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8">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100.0±1.0</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9">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A">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pageBreakBefore w:val="0"/>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C">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D">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6.04±0.06</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2.42±0.02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9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2.30±0.17</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92.5±0.6</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2.0±0.5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5.6±0.6</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0.70±0.15</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0.19±0.04</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5">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99.7±0.3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6">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99.3±1.3</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7">
            <w:pPr>
              <w:pageBreakBefore w:val="0"/>
              <w:widowControl w:val="0"/>
              <w:rPr>
                <w:rFonts w:ascii="Times New Roman" w:cs="Times New Roman" w:eastAsia="Times New Roman" w:hAnsi="Times New Roman"/>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8">
            <w:pPr>
              <w:pageBreakBefore w:val="0"/>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pageBreakBefore w:val="0"/>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A">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R4</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B">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5.59±0.01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C">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2.22±0.01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D">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2.16±0.03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E">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94.1±1.2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AF">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1.7±0.3</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B0">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4.2±0.9</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B1">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0.71±0.02</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B2">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0.21±0.01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B3">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100.0±0.1</w:t>
            </w:r>
          </w:p>
        </w:tc>
        <w:tc>
          <w:tcPr>
            <w:tcBorders>
              <w:top w:color="000000" w:space="0" w:sz="4" w:val="single"/>
              <w:left w:color="000000" w:space="0" w:sz="4" w:val="single"/>
              <w:bottom w:color="000000" w:space="0" w:sz="4" w:val="single"/>
              <w:right w:color="000000" w:space="0" w:sz="4" w:val="single"/>
            </w:tcBorders>
            <w:shd w:fill="auto" w:val="clear"/>
            <w:tcMar>
              <w:left w:w="95.0" w:type="dxa"/>
            </w:tcMar>
            <w:vAlign w:val="center"/>
          </w:tcPr>
          <w:p w:rsidR="00000000" w:rsidDel="00000000" w:rsidP="00000000" w:rsidRDefault="00000000" w:rsidRPr="00000000" w14:paraId="000000B4">
            <w:pPr>
              <w:pageBreakBefore w:val="0"/>
              <w:widowControl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99.9±0.6</w:t>
            </w:r>
          </w:p>
        </w:tc>
      </w:tr>
    </w:tbl>
    <w:p w:rsidR="00000000" w:rsidDel="00000000" w:rsidP="00000000" w:rsidRDefault="00000000" w:rsidRPr="00000000" w14:paraId="000000B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pStyle w:val="Heading4"/>
        <w:rPr>
          <w:rFonts w:ascii="Times New Roman" w:cs="Times New Roman" w:eastAsia="Times New Roman" w:hAnsi="Times New Roman"/>
          <w:b w:val="1"/>
          <w:color w:val="000000"/>
        </w:rPr>
      </w:pPr>
      <w:bookmarkStart w:colFirst="0" w:colLast="0" w:name="_9efpupmfbj1z" w:id="5"/>
      <w:bookmarkEnd w:id="5"/>
      <w:r w:rsidDel="00000000" w:rsidR="00000000" w:rsidRPr="00000000">
        <w:rPr>
          <w:rFonts w:ascii="Times New Roman" w:cs="Times New Roman" w:eastAsia="Times New Roman" w:hAnsi="Times New Roman"/>
          <w:b w:val="1"/>
          <w:color w:val="000000"/>
          <w:rtl w:val="0"/>
        </w:rPr>
        <w:t xml:space="preserve">Figures S1 to S10</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8829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S1. Representation of the reconstructed genome of </w:t>
      </w:r>
      <w:r w:rsidDel="00000000" w:rsidR="00000000" w:rsidRPr="00000000">
        <w:rPr>
          <w:rFonts w:ascii="Times New Roman" w:cs="Times New Roman" w:eastAsia="Times New Roman" w:hAnsi="Times New Roman"/>
          <w:b w:val="1"/>
          <w:i w:val="1"/>
          <w:sz w:val="24"/>
          <w:szCs w:val="24"/>
          <w:rtl w:val="0"/>
        </w:rPr>
        <w:t xml:space="preserve">Methanothermobacter wolfeii </w:t>
      </w:r>
      <w:r w:rsidDel="00000000" w:rsidR="00000000" w:rsidRPr="00000000">
        <w:rPr>
          <w:rFonts w:ascii="Times New Roman" w:cs="Times New Roman" w:eastAsia="Times New Roman" w:hAnsi="Times New Roman"/>
          <w:b w:val="1"/>
          <w:sz w:val="24"/>
          <w:szCs w:val="24"/>
          <w:rtl w:val="0"/>
        </w:rPr>
        <w:t xml:space="preserve">DTU-UNIPD957</w:t>
      </w:r>
      <w:r w:rsidDel="00000000" w:rsidR="00000000" w:rsidRPr="00000000">
        <w:rPr>
          <w:rFonts w:ascii="Times New Roman" w:cs="Times New Roman" w:eastAsia="Times New Roman" w:hAnsi="Times New Roman"/>
          <w:b w:val="1"/>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Tentative reconstruction of the </w:t>
      </w:r>
      <w:r w:rsidDel="00000000" w:rsidR="00000000" w:rsidRPr="00000000">
        <w:rPr>
          <w:rFonts w:ascii="Times New Roman" w:cs="Times New Roman" w:eastAsia="Times New Roman" w:hAnsi="Times New Roman"/>
          <w:i w:val="1"/>
          <w:sz w:val="24"/>
          <w:szCs w:val="24"/>
          <w:rtl w:val="0"/>
        </w:rPr>
        <w:t xml:space="preserve">Methanothermobacter wolfeii </w:t>
      </w:r>
      <w:r w:rsidDel="00000000" w:rsidR="00000000" w:rsidRPr="00000000">
        <w:rPr>
          <w:rFonts w:ascii="Times New Roman" w:cs="Times New Roman" w:eastAsia="Times New Roman" w:hAnsi="Times New Roman"/>
          <w:sz w:val="24"/>
          <w:szCs w:val="24"/>
          <w:rtl w:val="0"/>
        </w:rPr>
        <w:t xml:space="preserve">DTU-UNIPD957 </w:t>
      </w:r>
      <w:r w:rsidDel="00000000" w:rsidR="00000000" w:rsidRPr="00000000">
        <w:rPr>
          <w:rFonts w:ascii="Times New Roman" w:cs="Times New Roman" w:eastAsia="Times New Roman" w:hAnsi="Times New Roman"/>
          <w:sz w:val="24"/>
          <w:szCs w:val="24"/>
          <w:rtl w:val="0"/>
        </w:rPr>
        <w:t xml:space="preserve">chromosome. The scaffolds obtained from the assembly and binning process were ordered taking into account the replication origin and the GC skew. From the inner to the outer concentric circles; circle 1, GC skew; circle 2, G+C content; circles 3 and 4, predicted protein-coding sequences (CDS) transcribed clockwise (outer part) and counter clockwise (inner part) and coloured according to the COG association.</w:t>
      </w:r>
    </w:p>
    <w:p w:rsidR="00000000" w:rsidDel="00000000" w:rsidP="00000000" w:rsidRDefault="00000000" w:rsidRPr="00000000" w14:paraId="000000B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2908300"/>
            <wp:effectExtent b="0" l="0" r="0" t="0"/>
            <wp:docPr id="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290830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S2. Representation of the reconstructed genome of </w:t>
      </w:r>
      <w:r w:rsidDel="00000000" w:rsidR="00000000" w:rsidRPr="00000000">
        <w:rPr>
          <w:rFonts w:ascii="Times New Roman" w:cs="Times New Roman" w:eastAsia="Times New Roman" w:hAnsi="Times New Roman"/>
          <w:b w:val="1"/>
          <w:i w:val="1"/>
          <w:sz w:val="24"/>
          <w:szCs w:val="24"/>
          <w:rtl w:val="0"/>
        </w:rPr>
        <w:t xml:space="preserve">Lymnochordia</w:t>
      </w:r>
      <w:r w:rsidDel="00000000" w:rsidR="00000000" w:rsidRPr="00000000">
        <w:rPr>
          <w:rFonts w:ascii="Times New Roman" w:cs="Times New Roman" w:eastAsia="Times New Roman" w:hAnsi="Times New Roman"/>
          <w:b w:val="1"/>
          <w:sz w:val="24"/>
          <w:szCs w:val="24"/>
          <w:rtl w:val="0"/>
        </w:rPr>
        <w:t xml:space="preserve"> s</w:t>
      </w:r>
      <w:r w:rsidDel="00000000" w:rsidR="00000000" w:rsidRPr="00000000">
        <w:rPr>
          <w:rFonts w:ascii="Times New Roman" w:cs="Times New Roman" w:eastAsia="Times New Roman" w:hAnsi="Times New Roman"/>
          <w:b w:val="1"/>
          <w:i w:val="1"/>
          <w:sz w:val="24"/>
          <w:szCs w:val="24"/>
          <w:rtl w:val="0"/>
        </w:rPr>
        <w:t xml:space="preserve">p. GSMM975.</w:t>
      </w:r>
      <w:r w:rsidDel="00000000" w:rsidR="00000000" w:rsidRPr="00000000">
        <w:rPr>
          <w:rFonts w:ascii="Times New Roman" w:cs="Times New Roman" w:eastAsia="Times New Roman" w:hAnsi="Times New Roman"/>
          <w:sz w:val="24"/>
          <w:szCs w:val="24"/>
          <w:rtl w:val="0"/>
        </w:rPr>
        <w:t xml:space="preserve"> Tentative reconstruction of the </w:t>
      </w:r>
      <w:r w:rsidDel="00000000" w:rsidR="00000000" w:rsidRPr="00000000">
        <w:rPr>
          <w:rFonts w:ascii="Times New Roman" w:cs="Times New Roman" w:eastAsia="Times New Roman" w:hAnsi="Times New Roman"/>
          <w:i w:val="1"/>
          <w:sz w:val="24"/>
          <w:szCs w:val="24"/>
          <w:rtl w:val="0"/>
        </w:rPr>
        <w:t xml:space="preserve">Lymnochordia</w:t>
      </w:r>
      <w:r w:rsidDel="00000000" w:rsidR="00000000" w:rsidRPr="00000000">
        <w:rPr>
          <w:rFonts w:ascii="Times New Roman" w:cs="Times New Roman" w:eastAsia="Times New Roman" w:hAnsi="Times New Roman"/>
          <w:sz w:val="24"/>
          <w:szCs w:val="24"/>
          <w:rtl w:val="0"/>
        </w:rPr>
        <w:t xml:space="preserve"> sp. GSMM975 chromosome. The scaffolds obtained from the assembly and binning process were ordered taking into account the replication origin and the GC skew. From the inner to the outer concentric circles; circle 1, GC skew; circle 2, G+C content; circles 3 and 4, predicted protein-coding sequences (CDS) transcribed clockwise (outer part) and counter clockwise (inner part) and coloured according to the COG association (legend on the right part of the figure).</w:t>
      </w:r>
    </w:p>
    <w:p w:rsidR="00000000" w:rsidDel="00000000" w:rsidP="00000000" w:rsidRDefault="00000000" w:rsidRPr="00000000" w14:paraId="000000B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119688" cy="7865027"/>
            <wp:effectExtent b="0" l="0" r="0" t="0"/>
            <wp:docPr id="7"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119688" cy="7865027"/>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S3. Heatmap representing fluxes of selected compounds.</w:t>
      </w:r>
      <w:r w:rsidDel="00000000" w:rsidR="00000000" w:rsidRPr="00000000">
        <w:rPr>
          <w:rFonts w:ascii="Times New Roman" w:cs="Times New Roman" w:eastAsia="Times New Roman" w:hAnsi="Times New Roman"/>
          <w:sz w:val="24"/>
          <w:szCs w:val="24"/>
          <w:rtl w:val="0"/>
        </w:rPr>
        <w:t xml:space="preserve"> Production (red) and consumption (blue) capacities are reported for selected compounds and results are separated by MAG. Fluxes are shown in millimoles per hour per gram (dry weight) of the microbial community. </w:t>
      </w:r>
    </w:p>
    <w:p w:rsidR="00000000" w:rsidDel="00000000" w:rsidP="00000000" w:rsidRDefault="00000000" w:rsidRPr="00000000" w14:paraId="000000C0">
      <w:pPr>
        <w:widowControl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95614" cy="5091113"/>
            <wp:effectExtent b="0" l="0" r="0" t="0"/>
            <wp:docPr id="1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895614" cy="5091113"/>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widowControl w:val="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4"/>
          <w:szCs w:val="24"/>
          <w:rtl w:val="0"/>
        </w:rPr>
        <w:t xml:space="preserve">Figure S4. Overall import and export fluxes ( &gt; 1 mmol/gDW/hr) of the community from the environment.</w:t>
      </w:r>
      <w:r w:rsidDel="00000000" w:rsidR="00000000" w:rsidRPr="00000000">
        <w:rPr>
          <w:rFonts w:ascii="Times New Roman" w:cs="Times New Roman" w:eastAsia="Times New Roman" w:hAnsi="Times New Roman"/>
          <w:sz w:val="24"/>
          <w:szCs w:val="24"/>
          <w:rtl w:val="0"/>
        </w:rPr>
        <w:t xml:space="preserve"> The analysis indicates that the compounds consumed and accumulated in the growth medium are mainly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rtl w:val="0"/>
        </w:rPr>
        <w:t xml:space="preserve">,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and methane. The upper and lower threshold of the flux values of CO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and</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and only the lower threshold of CH</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flux were constrained according to the bounds computed starting from the available biochemical data. </w:t>
      </w:r>
      <w:r w:rsidDel="00000000" w:rsidR="00000000" w:rsidRPr="00000000">
        <w:rPr>
          <w:rtl w:val="0"/>
        </w:rPr>
      </w:r>
    </w:p>
    <w:p w:rsidR="00000000" w:rsidDel="00000000" w:rsidP="00000000" w:rsidRDefault="00000000" w:rsidRPr="00000000" w14:paraId="000000C3">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4">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4635500"/>
            <wp:effectExtent b="0" l="0" r="0" t="0"/>
            <wp:docPr id="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73120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S5. Metabolic reconstruction of Acetomicrobium sp. GSSM972.</w:t>
      </w:r>
    </w:p>
    <w:p w:rsidR="00000000" w:rsidDel="00000000" w:rsidP="00000000" w:rsidRDefault="00000000" w:rsidRPr="00000000" w14:paraId="000000C6">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7">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5664200"/>
            <wp:effectExtent b="0" l="0" r="0" t="0"/>
            <wp:docPr id="4"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731200" cy="566420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S6. Metabolic reconstruction of Methanothermobacter wolfeii GSSM957.</w:t>
      </w:r>
    </w:p>
    <w:p w:rsidR="00000000" w:rsidDel="00000000" w:rsidP="00000000" w:rsidRDefault="00000000" w:rsidRPr="00000000" w14:paraId="000000C9">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A">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5765800"/>
            <wp:effectExtent b="0" l="0" r="0" t="0"/>
            <wp:docPr id="3"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5731200" cy="576580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S7. Metabolic reconstruction of Firmicutes sp. GSSM974.</w:t>
      </w:r>
    </w:p>
    <w:p w:rsidR="00000000" w:rsidDel="00000000" w:rsidP="00000000" w:rsidRDefault="00000000" w:rsidRPr="00000000" w14:paraId="000000CC">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D">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5981700"/>
            <wp:effectExtent b="0" l="0" r="0" t="0"/>
            <wp:docPr id="9"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731200" cy="59817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S8. Metabolic reconstruction of Firmicutes sp. GSSM966.</w:t>
      </w:r>
    </w:p>
    <w:p w:rsidR="00000000" w:rsidDel="00000000" w:rsidP="00000000" w:rsidRDefault="00000000" w:rsidRPr="00000000" w14:paraId="000000CF">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6667500"/>
            <wp:effectExtent b="12700" l="12700" r="12700" t="12700"/>
            <wp:docPr id="8"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731200" cy="6667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D1">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S9. Metabolic reconstruction of Limnochordia sp. GSSM975.</w:t>
      </w:r>
    </w:p>
    <w:p w:rsidR="00000000" w:rsidDel="00000000" w:rsidP="00000000" w:rsidRDefault="00000000" w:rsidRPr="00000000" w14:paraId="000000D2">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3">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044452" cy="7119938"/>
            <wp:effectExtent b="0" l="0" r="0" t="0"/>
            <wp:docPr id="10"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044452" cy="7119938"/>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widowControl w:val="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ff0000"/>
          <w:sz w:val="24"/>
          <w:szCs w:val="24"/>
          <w:rtl w:val="0"/>
        </w:rPr>
        <w:t xml:space="preserve">Figure S10. Reactions and corresponding genetic evidence of CO</w:t>
      </w:r>
      <w:r w:rsidDel="00000000" w:rsidR="00000000" w:rsidRPr="00000000">
        <w:rPr>
          <w:rFonts w:ascii="Times New Roman" w:cs="Times New Roman" w:eastAsia="Times New Roman" w:hAnsi="Times New Roman"/>
          <w:b w:val="1"/>
          <w:color w:val="ff0000"/>
          <w:sz w:val="24"/>
          <w:szCs w:val="24"/>
          <w:vertAlign w:val="subscript"/>
          <w:rtl w:val="0"/>
        </w:rPr>
        <w:t xml:space="preserve">2</w:t>
      </w:r>
      <w:r w:rsidDel="00000000" w:rsidR="00000000" w:rsidRPr="00000000">
        <w:rPr>
          <w:rFonts w:ascii="Times New Roman" w:cs="Times New Roman" w:eastAsia="Times New Roman" w:hAnsi="Times New Roman"/>
          <w:b w:val="1"/>
          <w:color w:val="ff0000"/>
          <w:sz w:val="24"/>
          <w:szCs w:val="24"/>
          <w:rtl w:val="0"/>
        </w:rPr>
        <w:t xml:space="preserve"> reduction pathways included in the GSMM. </w:t>
      </w:r>
      <w:r w:rsidDel="00000000" w:rsidR="00000000" w:rsidRPr="00000000">
        <w:rPr>
          <w:rFonts w:ascii="Times New Roman" w:cs="Times New Roman" w:eastAsia="Times New Roman" w:hAnsi="Times New Roman"/>
          <w:color w:val="ff0000"/>
          <w:sz w:val="24"/>
          <w:szCs w:val="24"/>
          <w:rtl w:val="0"/>
        </w:rPr>
        <w:t xml:space="preserve">Summary of reactions belonging to the Wood-Ljungdahl pathway (above) and to the Reductive Glycine Pathway and the Glycine Synthase-Reductase Pathway (below) found to be present/absent in GSMMs. The left section of each heatmaps highlights the reactions included in the GSMM, whereas the right part reports the corresponding genetic evidence in MAGs. Different shades of gray indicate the quality of the result of the homology search as defined by gapseq: “good blast” in dark gray, “bad </w:t>
      </w:r>
      <w:r w:rsidDel="00000000" w:rsidR="00000000" w:rsidRPr="00000000">
        <w:rPr>
          <w:rFonts w:ascii="Times New Roman" w:cs="Times New Roman" w:eastAsia="Times New Roman" w:hAnsi="Times New Roman"/>
          <w:color w:val="ff0000"/>
          <w:sz w:val="24"/>
          <w:szCs w:val="24"/>
          <w:rtl w:val="0"/>
        </w:rPr>
        <w:t xml:space="preserve">blast</w:t>
      </w:r>
      <w:r w:rsidDel="00000000" w:rsidR="00000000" w:rsidRPr="00000000">
        <w:rPr>
          <w:rFonts w:ascii="Times New Roman" w:cs="Times New Roman" w:eastAsia="Times New Roman" w:hAnsi="Times New Roman"/>
          <w:color w:val="ff0000"/>
          <w:sz w:val="24"/>
          <w:szCs w:val="24"/>
          <w:rtl w:val="0"/>
        </w:rPr>
        <w:t xml:space="preserve">” in light gray and “no blast” in white.   </w:t>
      </w:r>
      <w:r w:rsidDel="00000000" w:rsidR="00000000" w:rsidRPr="00000000">
        <w:rPr>
          <w:rtl w:val="0"/>
        </w:rPr>
      </w:r>
    </w:p>
    <w:p w:rsidR="00000000" w:rsidDel="00000000" w:rsidP="00000000" w:rsidRDefault="00000000" w:rsidRPr="00000000" w14:paraId="000000D5">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6">
      <w:pPr>
        <w:widowControl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31200" cy="5702300"/>
            <wp:effectExtent b="0" l="0" r="0" t="0"/>
            <wp:docPr id="5"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731200" cy="5702300"/>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widowControl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S11. FISH image of the microbial community. </w:t>
      </w:r>
      <w:r w:rsidDel="00000000" w:rsidR="00000000" w:rsidRPr="00000000">
        <w:rPr>
          <w:rFonts w:ascii="Times New Roman" w:cs="Times New Roman" w:eastAsia="Times New Roman" w:hAnsi="Times New Roman"/>
          <w:sz w:val="24"/>
          <w:szCs w:val="24"/>
          <w:rtl w:val="0"/>
        </w:rPr>
        <w:t xml:space="preserve">M. wolfeii</w:t>
      </w:r>
      <w:r w:rsidDel="00000000" w:rsidR="00000000" w:rsidRPr="00000000">
        <w:rPr>
          <w:rFonts w:ascii="Times New Roman" w:cs="Times New Roman" w:eastAsia="Times New Roman" w:hAnsi="Times New Roman"/>
          <w:sz w:val="24"/>
          <w:szCs w:val="24"/>
          <w:rtl w:val="0"/>
        </w:rPr>
        <w:t xml:space="preserve"> GSMM957 is labeled with red probes and </w:t>
      </w:r>
      <w:r w:rsidDel="00000000" w:rsidR="00000000" w:rsidRPr="00000000">
        <w:rPr>
          <w:rFonts w:ascii="Times New Roman" w:cs="Times New Roman" w:eastAsia="Times New Roman" w:hAnsi="Times New Roman"/>
          <w:sz w:val="24"/>
          <w:szCs w:val="24"/>
          <w:rtl w:val="0"/>
        </w:rPr>
        <w:t xml:space="preserve">Limnochordia</w:t>
      </w:r>
      <w:r w:rsidDel="00000000" w:rsidR="00000000" w:rsidRPr="00000000">
        <w:rPr>
          <w:rFonts w:ascii="Times New Roman" w:cs="Times New Roman" w:eastAsia="Times New Roman" w:hAnsi="Times New Roman"/>
          <w:sz w:val="24"/>
          <w:szCs w:val="24"/>
          <w:rtl w:val="0"/>
        </w:rPr>
        <w:t xml:space="preserve"> sp. GSMM975 with green probes. </w:t>
      </w:r>
    </w:p>
    <w:p w:rsidR="00000000" w:rsidDel="00000000" w:rsidP="00000000" w:rsidRDefault="00000000" w:rsidRPr="00000000" w14:paraId="000000D8">
      <w:pPr>
        <w:widowControl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9">
      <w:pPr>
        <w:pStyle w:val="Heading4"/>
        <w:widowControl w:val="0"/>
        <w:jc w:val="both"/>
        <w:rPr>
          <w:rFonts w:ascii="Times New Roman" w:cs="Times New Roman" w:eastAsia="Times New Roman" w:hAnsi="Times New Roman"/>
        </w:rPr>
      </w:pPr>
      <w:bookmarkStart w:colFirst="0" w:colLast="0" w:name="_95ec4n8or9qu" w:id="6"/>
      <w:bookmarkEnd w:id="6"/>
      <w:r w:rsidDel="00000000" w:rsidR="00000000" w:rsidRPr="00000000">
        <w:rPr>
          <w:rFonts w:ascii="Times New Roman" w:cs="Times New Roman" w:eastAsia="Times New Roman" w:hAnsi="Times New Roman"/>
          <w:b w:val="1"/>
          <w:color w:val="000000"/>
          <w:rtl w:val="0"/>
        </w:rPr>
        <w:t xml:space="preserve">Datasets S1 to S</w:t>
      </w:r>
      <w:r w:rsidDel="00000000" w:rsidR="00000000" w:rsidRPr="00000000">
        <w:rPr>
          <w:rFonts w:ascii="Times New Roman" w:cs="Times New Roman" w:eastAsia="Times New Roman" w:hAnsi="Times New Roman"/>
          <w:b w:val="1"/>
          <w:color w:val="000000"/>
          <w:rtl w:val="0"/>
        </w:rPr>
        <w:t xml:space="preserve">7</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Supplementary material. Includes supplementary Materials and methods, Table S1 to S2, Figures S1 to S10. </w:t>
      </w:r>
      <w:r w:rsidDel="00000000" w:rsidR="00000000" w:rsidRPr="00000000">
        <w:rPr>
          <w:rFonts w:ascii="Times New Roman" w:cs="Times New Roman" w:eastAsia="Times New Roman" w:hAnsi="Times New Roman"/>
          <w:sz w:val="24"/>
          <w:szCs w:val="24"/>
          <w:rtl w:val="0"/>
        </w:rPr>
        <w:t xml:space="preserve">Supplementary Materials and Methods includes details on genome assembly to obtain maps of the two species of interest and metabolic network reconstruction. Table S1 and S2 includes details on biochemical data of reactor performance. Figure S1 to S10 includes genome maps, metabolic reconstruction and FBA results of the species of interest. </w:t>
      </w:r>
    </w:p>
    <w:p w:rsidR="00000000" w:rsidDel="00000000" w:rsidP="00000000" w:rsidRDefault="00000000" w:rsidRPr="00000000" w14:paraId="000000D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S1. Genes responsible for EPS biosynthesis or involved in biofilm formation according to Model Seed categories used for targeted investigation through Hidden Markov Models</w:t>
      </w:r>
      <w:r w:rsidDel="00000000" w:rsidR="00000000" w:rsidRPr="00000000">
        <w:rPr>
          <w:rFonts w:ascii="Times New Roman" w:cs="Times New Roman" w:eastAsia="Times New Roman" w:hAnsi="Times New Roman"/>
          <w:sz w:val="24"/>
          <w:szCs w:val="24"/>
          <w:rtl w:val="0"/>
        </w:rPr>
        <w:t xml:space="preserve">. List of</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KEGG code, reaction and name of genes searched, combined with the number of copies found in each genome. “*” refers to results retrieved by EggNOG annotation alone, “^” refer to results obtained through HMM search and no annotation refers to results retrieved by RAST. </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Dataset S2. Metagenomes clusters used to summarize the abundance profile of MAGs and experiment related unique identifiers of raw reads. </w:t>
      </w:r>
      <w:r w:rsidDel="00000000" w:rsidR="00000000" w:rsidRPr="00000000">
        <w:rPr>
          <w:rFonts w:ascii="Times New Roman" w:cs="Times New Roman" w:eastAsia="Times New Roman" w:hAnsi="Times New Roman"/>
          <w:color w:val="ff0000"/>
          <w:sz w:val="24"/>
          <w:szCs w:val="24"/>
          <w:rtl w:val="0"/>
        </w:rPr>
        <w:t xml:space="preserve">The corresponding reference is associated with each experiment used for coverage profile calculation.</w:t>
      </w: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S3. KEGG modules completeness level of MAGs. </w:t>
      </w:r>
      <w:r w:rsidDel="00000000" w:rsidR="00000000" w:rsidRPr="00000000">
        <w:rPr>
          <w:rFonts w:ascii="Times New Roman" w:cs="Times New Roman" w:eastAsia="Times New Roman" w:hAnsi="Times New Roman"/>
          <w:sz w:val="24"/>
          <w:szCs w:val="24"/>
          <w:rtl w:val="0"/>
        </w:rPr>
        <w:t xml:space="preserve">Integrated results of eggNOG and Diamond annotations. </w:t>
      </w:r>
    </w:p>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S4. Genome-scale metabolic models reconstructed for the five most abundant species </w:t>
      </w:r>
      <w:r w:rsidDel="00000000" w:rsidR="00000000" w:rsidRPr="00000000">
        <w:rPr>
          <w:rFonts w:ascii="Times New Roman" w:cs="Times New Roman" w:eastAsia="Times New Roman" w:hAnsi="Times New Roman"/>
          <w:b w:val="1"/>
          <w:color w:val="ff0000"/>
          <w:sz w:val="24"/>
          <w:szCs w:val="24"/>
          <w:rtl w:val="0"/>
        </w:rPr>
        <w:t xml:space="preserve">and their quality assessment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Models are available in SBML format </w:t>
      </w:r>
      <w:r w:rsidDel="00000000" w:rsidR="00000000" w:rsidRPr="00000000">
        <w:rPr>
          <w:rFonts w:ascii="Times New Roman" w:cs="Times New Roman" w:eastAsia="Times New Roman" w:hAnsi="Times New Roman"/>
          <w:color w:val="ff0000"/>
          <w:sz w:val="24"/>
          <w:szCs w:val="24"/>
          <w:rtl w:val="0"/>
        </w:rPr>
        <w:t xml:space="preserve">and the reports generated with MEMOTE in HTML format</w:t>
      </w:r>
      <w:r w:rsidDel="00000000" w:rsidR="00000000" w:rsidRPr="00000000">
        <w:rPr>
          <w:rFonts w:ascii="Times New Roman" w:cs="Times New Roman" w:eastAsia="Times New Roman" w:hAnsi="Times New Roman"/>
          <w:sz w:val="24"/>
          <w:szCs w:val="24"/>
          <w:rtl w:val="0"/>
        </w:rPr>
        <w:t xml:space="preserve"> at 10.6084/m9.figshare.16692028. </w:t>
      </w:r>
    </w:p>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S5. Basic Anaerobic Medium composition used for the community model simulation. </w:t>
      </w:r>
      <w:r w:rsidDel="00000000" w:rsidR="00000000" w:rsidRPr="00000000">
        <w:rPr>
          <w:rFonts w:ascii="Times New Roman" w:cs="Times New Roman" w:eastAsia="Times New Roman" w:hAnsi="Times New Roman"/>
          <w:sz w:val="24"/>
          <w:szCs w:val="24"/>
          <w:rtl w:val="0"/>
        </w:rPr>
        <w:t xml:space="preserve">“Compounds</w:t>
      </w:r>
      <w:r w:rsidDel="00000000" w:rsidR="00000000" w:rsidRPr="00000000">
        <w:rPr>
          <w:rFonts w:ascii="Times New Roman" w:cs="Times New Roman" w:eastAsia="Times New Roman" w:hAnsi="Times New Roman"/>
          <w:sz w:val="24"/>
          <w:szCs w:val="24"/>
          <w:rtl w:val="0"/>
        </w:rPr>
        <w:t xml:space="preserve">” are</w:t>
      </w:r>
      <w:r w:rsidDel="00000000" w:rsidR="00000000" w:rsidRPr="00000000">
        <w:rPr>
          <w:rFonts w:ascii="Times New Roman" w:cs="Times New Roman" w:eastAsia="Times New Roman" w:hAnsi="Times New Roman"/>
          <w:sz w:val="24"/>
          <w:szCs w:val="24"/>
          <w:rtl w:val="0"/>
        </w:rPr>
        <w:t xml:space="preserve"> the unique ModelSEED identifier, “Name” the corresponding human readable metabolites and “MaxFlux” the uptake upper bound allowed form the feedstock.   </w:t>
      </w:r>
    </w:p>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S6. MAG statistics and phylogenetic classification. </w:t>
      </w:r>
      <w:r w:rsidDel="00000000" w:rsidR="00000000" w:rsidRPr="00000000">
        <w:rPr>
          <w:rFonts w:ascii="Times New Roman" w:cs="Times New Roman" w:eastAsia="Times New Roman" w:hAnsi="Times New Roman"/>
          <w:sz w:val="24"/>
          <w:szCs w:val="24"/>
          <w:rtl w:val="0"/>
        </w:rPr>
        <w:t xml:space="preserve">General information regarding the recovered 59 MAGs.</w:t>
      </w:r>
    </w:p>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Dataset S7. Operons predicted by Operon Mapper in MAGs.</w:t>
      </w:r>
      <w:r w:rsidDel="00000000" w:rsidR="00000000" w:rsidRPr="00000000">
        <w:rPr>
          <w:rFonts w:ascii="Times New Roman" w:cs="Times New Roman" w:eastAsia="Times New Roman" w:hAnsi="Times New Roman"/>
          <w:sz w:val="24"/>
          <w:szCs w:val="24"/>
          <w:rtl w:val="0"/>
        </w:rPr>
        <w:t xml:space="preserve"> Results are available at 10.6084/m9.figshare.16691878.</w:t>
      </w:r>
    </w:p>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ff0000"/>
          <w:sz w:val="24"/>
          <w:szCs w:val="24"/>
          <w:rtl w:val="0"/>
        </w:rPr>
        <w:t xml:space="preserve">Dataset S8. Illumina filtered reads and raw nanopore reads quality assessment.</w:t>
      </w:r>
      <w:r w:rsidDel="00000000" w:rsidR="00000000" w:rsidRPr="00000000">
        <w:rPr>
          <w:rFonts w:ascii="Times New Roman" w:cs="Times New Roman" w:eastAsia="Times New Roman" w:hAnsi="Times New Roman"/>
          <w:color w:val="ff0000"/>
          <w:sz w:val="24"/>
          <w:szCs w:val="24"/>
          <w:rtl w:val="0"/>
        </w:rPr>
        <w:t xml:space="preserve"> Results obtained with FastQC (v.0.11.9) and NanoPlot (v.1.32.1) are available at 10.6084/m9.figshare.19355303.</w:t>
      </w: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pStyle w:val="Heading4"/>
        <w:widowControl w:val="0"/>
        <w:jc w:val="both"/>
        <w:rPr>
          <w:b w:val="1"/>
          <w:color w:val="000000"/>
        </w:rPr>
      </w:pPr>
      <w:bookmarkStart w:colFirst="0" w:colLast="0" w:name="_iojmsadtmtn3" w:id="7"/>
      <w:bookmarkEnd w:id="7"/>
      <w:r w:rsidDel="00000000" w:rsidR="00000000" w:rsidRPr="00000000">
        <w:rPr>
          <w:b w:val="1"/>
          <w:color w:val="000000"/>
          <w:rtl w:val="0"/>
        </w:rPr>
        <w:t xml:space="preserve">References</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vertAlign w:val="baseline"/>
          <w:rtl w:val="0"/>
        </w:rPr>
        <w:t xml:space="preserve">1. Rutherford K, Parkhill J, Crook J, Horsnell T, Rice P, Rajandream M-A, et al. Artemis: sequence visualization and annotation. Bioinformatics. 2000;16:944–5. </w:t>
      </w: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vertAlign w:val="baseline"/>
          <w:rtl w:val="0"/>
        </w:rPr>
        <w:t xml:space="preserve">2. Bassani I, Kougias PG, Treu L, Porté H, Campanaro S, Angelidaki I. Optimization of hydrogen dispersion in thermophilic up-flow reactors for ex situ biogas upgrading. Bioresour Technol. 2017;234:310–9.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80.0" w:type="dxa"/>
        <w:left w:w="70.0" w:type="dxa"/>
        <w:bottom w:w="80.0" w:type="dxa"/>
        <w:right w:w="80.0" w:type="dxa"/>
      </w:tblCellMar>
    </w:tblPr>
  </w:style>
  <w:style w:type="table" w:styleId="Table2">
    <w:basedOn w:val="TableNormal"/>
    <w:tblPr>
      <w:tblStyleRowBandSize w:val="1"/>
      <w:tblStyleColBandSize w:val="1"/>
      <w:tblCellMar>
        <w:top w:w="100.0" w:type="dxa"/>
        <w:left w:w="95.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5.png"/><Relationship Id="rId13" Type="http://schemas.openxmlformats.org/officeDocument/2006/relationships/image" Target="media/image11.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10.png"/><Relationship Id="rId14" Type="http://schemas.openxmlformats.org/officeDocument/2006/relationships/image" Target="media/image9.png"/><Relationship Id="rId17" Type="http://schemas.openxmlformats.org/officeDocument/2006/relationships/image" Target="media/image3.png"/><Relationship Id="rId16" Type="http://schemas.openxmlformats.org/officeDocument/2006/relationships/image" Target="media/image8.png"/><Relationship Id="rId5" Type="http://schemas.openxmlformats.org/officeDocument/2006/relationships/styles" Target="styles.xml"/><Relationship Id="rId6" Type="http://schemas.openxmlformats.org/officeDocument/2006/relationships/hyperlink" Target="mailto:p.kougias@swri.gr" TargetMode="External"/><Relationship Id="rId18" Type="http://schemas.openxmlformats.org/officeDocument/2006/relationships/image" Target="media/image6.png"/><Relationship Id="rId7" Type="http://schemas.openxmlformats.org/officeDocument/2006/relationships/hyperlink" Target="https://www.ncbi.nlm.nih.gov/research/co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